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D77" w:rsidP="002C2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MARF028 Follow procedures to minimise and fight fires on board a vessel</w:t>
      </w:r>
      <w:r>
        <w:fldChar w:fldCharType="end"/>
      </w:r>
    </w:p>
    <w:p w:rsidR="002C2D77" w:rsidP="002C2D77">
      <w:pPr>
        <w:pStyle w:val="Version"/>
        <w:sectPr w:rsidSect="00372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2E04" w:rsidP="00372E04">
      <w:pPr>
        <w:pStyle w:val="SuperHeading"/>
      </w:pPr>
      <w:r w:rsidRPr="00372E04">
        <w:t>MARF028 Follow procedures to minimise and fight fires on board a vessel</w:t>
      </w:r>
    </w:p>
    <w:p w:rsidR="00000000" w:rsidRPr="00372E04" w:rsidP="00372E04">
      <w:pPr>
        <w:pStyle w:val="Heading1"/>
      </w:pPr>
      <w:bookmarkStart w:id="1" w:name="O_1285217"/>
      <w:bookmarkEnd w:id="1"/>
      <w:r w:rsidRPr="00372E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Release 2</w:t>
            </w:r>
            <w:r w:rsidRPr="00372E04">
              <w:t>. This is the second release of this unit of competency in the MAR Maritime Training Package.</w:t>
            </w:r>
          </w:p>
          <w:p w:rsidR="00000000" w:rsidRPr="00372E04" w:rsidP="00372E04">
            <w:pPr>
              <w:pStyle w:val="ListBullet"/>
            </w:pPr>
            <w:r w:rsidRPr="00372E04">
              <w:t>Minor statement changes in unit Application</w:t>
            </w:r>
          </w:p>
          <w:p w:rsidR="00000000" w:rsidP="00372E04">
            <w:pPr>
              <w:pStyle w:val="ListBullet"/>
              <w:rPr>
                <w:lang w:val="en-NZ"/>
              </w:rPr>
            </w:pPr>
            <w:r w:rsidRPr="00372E04">
              <w:t>Minor statement changes in Assessment Conditions.</w:t>
            </w:r>
          </w:p>
        </w:tc>
      </w:tr>
      <w:tr w:rsidTr="00372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Release 1</w:t>
            </w:r>
            <w:r w:rsidRPr="00372E04">
              <w:t>. New unit of competency. Licensing/regulatory information has been incorporated in accordance with Regulatory requirements. Assessment Requirements hav</w:t>
            </w:r>
            <w:r w:rsidRPr="00372E04">
              <w:t>e been strengthened in accordance with Regulatory requirements.</w:t>
            </w:r>
          </w:p>
        </w:tc>
      </w:tr>
    </w:tbl>
    <w:p w:rsidR="00000000" w:rsidRPr="00372E04" w:rsidP="00372E04">
      <w:pPr>
        <w:pStyle w:val="BodyText"/>
      </w:pPr>
    </w:p>
    <w:p w:rsidR="00000000" w:rsidRPr="00372E04" w:rsidP="00372E04">
      <w:pPr>
        <w:pStyle w:val="AllowPageBreak"/>
      </w:pPr>
    </w:p>
    <w:p w:rsidR="00000000" w:rsidRPr="00372E04" w:rsidP="00372E04">
      <w:pPr>
        <w:pStyle w:val="Heading1"/>
      </w:pPr>
      <w:bookmarkStart w:id="2" w:name="O_1285216"/>
      <w:bookmarkEnd w:id="2"/>
      <w:r w:rsidRPr="00372E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t>This unit involves the skills and knowledge required to apply defined policies and procedures when carrying out fire minimisation procedures and fighting a fir</w:t>
            </w:r>
            <w:r w:rsidRPr="00372E04">
              <w:t>e on board a vessel.</w:t>
            </w:r>
          </w:p>
          <w:p w:rsidR="00000000" w:rsidRPr="00372E04" w:rsidP="00372E04">
            <w:pPr>
              <w:pStyle w:val="BodyText"/>
            </w:pPr>
            <w:r w:rsidRPr="00372E04">
              <w:t>This unit applies to people working in the maritime industry in a deck and or engine room capacity on vessels up to 100 meters and with propulsion power up to 3000 kW within the exclusive economic zone (EEZ).</w:t>
            </w:r>
          </w:p>
          <w:p w:rsidR="00000000" w:rsidRPr="00372E04" w:rsidP="00372E04">
            <w:pPr>
              <w:pStyle w:val="BodyText"/>
            </w:pPr>
            <w:r w:rsidRPr="00372E04">
              <w:t>They could be working independently or as part of a vessel crew.</w:t>
            </w:r>
          </w:p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Licensing/Regulatory Information</w:t>
            </w:r>
          </w:p>
          <w:p w:rsidR="00000000" w:rsidRPr="00372E04" w:rsidP="00372E04">
            <w:pPr>
              <w:pStyle w:val="BodyText"/>
            </w:pPr>
            <w:r w:rsidRPr="00372E04">
              <w:t>Legislative and regulatory requirements are applicable to this unit.</w:t>
            </w:r>
          </w:p>
          <w:p w:rsidR="00000000" w:rsidRPr="00372E04" w:rsidP="00372E04">
            <w:pPr>
              <w:pStyle w:val="BodyText"/>
            </w:pPr>
            <w:r w:rsidRPr="00372E04">
              <w:t>This unit is one of the requirements to obtain Australian Maritime Safety Authority (AMSA</w:t>
            </w:r>
            <w:r w:rsidRPr="00372E04">
              <w:t>) certification as a General Purpose Hand NC, Coxswain Grade 2 NC, Coxswain Grade 1 NC, Marine Engine Driver Grade 3 NC, Master (Inland waters), Master up to 24 m NC, Marine Engine Driver Grade 2 NC, Mate up to 100 m NC, Master up to 45 m NC and Marine Eng</w:t>
            </w:r>
            <w:r w:rsidRPr="00372E04">
              <w:t>ine Driver Grade 1 NC, as specified in Marine Order 505.</w:t>
            </w:r>
          </w:p>
          <w:p w:rsidR="00000000" w:rsidRPr="00372E04" w:rsidP="00372E04">
            <w:pPr>
              <w:pStyle w:val="BodyText"/>
            </w:pPr>
            <w:r w:rsidRPr="00372E04">
              <w:t>Seafarers seeking certification should check with AMSA.</w:t>
            </w:r>
          </w:p>
        </w:tc>
      </w:tr>
    </w:tbl>
    <w:p w:rsidR="00000000" w:rsidRPr="00372E04" w:rsidP="00372E04">
      <w:pPr>
        <w:pStyle w:val="NoPaddingFontSize1"/>
      </w:pPr>
    </w:p>
    <w:p w:rsidR="00000000" w:rsidRPr="00372E04" w:rsidP="00372E04">
      <w:pPr>
        <w:pStyle w:val="AllowPageBreak"/>
      </w:pPr>
    </w:p>
    <w:p w:rsidR="00000000" w:rsidRPr="00372E04" w:rsidP="00372E04">
      <w:pPr>
        <w:pStyle w:val="Heading1"/>
      </w:pPr>
      <w:bookmarkStart w:id="3" w:name="O_1285215"/>
      <w:bookmarkEnd w:id="3"/>
      <w:r w:rsidRPr="00372E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t>Not Applicable.</w:t>
            </w:r>
          </w:p>
        </w:tc>
      </w:tr>
    </w:tbl>
    <w:p w:rsidR="00000000" w:rsidRPr="00372E04" w:rsidP="00372E04">
      <w:pPr>
        <w:pStyle w:val="NoPaddingFontSize1"/>
      </w:pPr>
    </w:p>
    <w:p w:rsidR="00000000" w:rsidRPr="00372E04" w:rsidP="00372E04">
      <w:pPr>
        <w:pStyle w:val="AllowPageBreak"/>
      </w:pPr>
    </w:p>
    <w:p w:rsidR="00000000" w:rsidRPr="00372E04" w:rsidP="00372E04">
      <w:pPr>
        <w:pStyle w:val="Heading1"/>
      </w:pPr>
      <w:bookmarkStart w:id="4" w:name="O_1285214"/>
      <w:bookmarkEnd w:id="4"/>
      <w:r w:rsidRPr="00372E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t>F – Operational Quality and Safety</w:t>
            </w:r>
          </w:p>
        </w:tc>
      </w:tr>
    </w:tbl>
    <w:p w:rsidR="00000000" w:rsidRPr="00372E04" w:rsidP="00372E04">
      <w:pPr>
        <w:pStyle w:val="NoPaddingFontSize1"/>
      </w:pPr>
    </w:p>
    <w:p w:rsidR="00000000" w:rsidRPr="00372E04" w:rsidP="00372E04">
      <w:pPr>
        <w:pStyle w:val="AllowPageBreak"/>
      </w:pPr>
    </w:p>
    <w:p w:rsidR="00000000" w:rsidRPr="00372E04" w:rsidP="00372E04">
      <w:pPr>
        <w:pStyle w:val="Heading1"/>
      </w:pPr>
      <w:bookmarkStart w:id="5" w:name="O_1285213"/>
      <w:bookmarkEnd w:id="5"/>
      <w:r w:rsidRPr="00372E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t>Not Applicable.</w:t>
            </w:r>
          </w:p>
        </w:tc>
      </w:tr>
    </w:tbl>
    <w:p w:rsidR="00000000" w:rsidRPr="00372E04" w:rsidP="00372E04">
      <w:pPr>
        <w:pStyle w:val="NoPaddingFontSize1"/>
      </w:pPr>
    </w:p>
    <w:p w:rsidR="00000000" w:rsidRPr="00372E04" w:rsidP="00372E04">
      <w:pPr>
        <w:pStyle w:val="AllowPageBreak"/>
      </w:pPr>
    </w:p>
    <w:p w:rsidR="00000000" w:rsidRPr="00372E04" w:rsidP="00372E04">
      <w:pPr>
        <w:pStyle w:val="Heading1"/>
      </w:pPr>
      <w:bookmarkStart w:id="6" w:name="O_1285212"/>
      <w:bookmarkEnd w:id="6"/>
      <w:r w:rsidRPr="00372E0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PERFORMANCE CRITERIA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Performance criteria describe the performance needed to demonstrate achievement of the element.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Carry out fire minimisation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Fire hazards and risks on board vessel are identified and reported to designated personnel according to workplace procedures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Workplace procedures and work instructions for controlling fire risks are followed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Firefighting equipment is regularl</w:t>
            </w:r>
            <w:r w:rsidRPr="00372E04">
              <w:t>y checked and appropriate action is taken to ensure it is operational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Participation in fire drills and musters is undertaken to ensure readiness for fire emergencies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Follow instructions during response to a fire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Location and class o</w:t>
            </w:r>
            <w:r w:rsidRPr="00372E04">
              <w:t>f fire are identified and alarm is raised and or responded to according to workplace procedures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Appropriate personal protective equipment (PPE) requirements are made ready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Instructions to contain the spread of fire and smoke are acted upon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Fire is attacked using appropriate method, firefighting equipment and extinguishing media or agent according to instructions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Collaboration and communication is maintained with others to support the safety and efficiency of the firefighting oper</w:t>
            </w:r>
            <w:r w:rsidRPr="00372E04">
              <w:t>ation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rPr>
                <w:rStyle w:val="SpecialBold"/>
              </w:rPr>
              <w:t>Support post-fire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Fire watch is carried out as instructed to prevent further outbreak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>Equipment is restored to operational condition according to workplace instructions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t xml:space="preserve">Assistance is provided to preserve fire scene prior to </w:t>
            </w:r>
            <w:r w:rsidRPr="00372E04">
              <w:t>investigation, as required</w:t>
            </w:r>
          </w:p>
        </w:tc>
      </w:tr>
      <w:tr w:rsidTr="00372E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04">
            <w:pPr>
              <w:pStyle w:val="BodyText"/>
              <w:rPr>
                <w:lang w:val="en-NZ"/>
              </w:rPr>
            </w:pPr>
            <w:r w:rsidRPr="00372E0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t>Information relevant for fire incident debrief is provided</w:t>
            </w:r>
          </w:p>
        </w:tc>
      </w:tr>
    </w:tbl>
    <w:p w:rsidR="00000000" w:rsidRPr="00372E04" w:rsidP="00372E04">
      <w:pPr>
        <w:pStyle w:val="NoPaddingFontSize1"/>
      </w:pPr>
    </w:p>
    <w:p w:rsidR="00000000" w:rsidRPr="00372E04" w:rsidP="00372E04">
      <w:pPr>
        <w:pStyle w:val="AllowPageBreak"/>
      </w:pPr>
    </w:p>
    <w:p w:rsidR="00000000" w:rsidRPr="00372E04" w:rsidP="00372E04">
      <w:pPr>
        <w:pStyle w:val="Heading1"/>
      </w:pPr>
      <w:bookmarkStart w:id="7" w:name="O_1285211"/>
      <w:bookmarkEnd w:id="7"/>
      <w:r w:rsidRPr="00372E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t>Foundation skills essential to performance are explicit in the performance criteria of this unit of competency.</w:t>
            </w:r>
          </w:p>
        </w:tc>
      </w:tr>
    </w:tbl>
    <w:p w:rsidR="00000000" w:rsidRPr="00372E04" w:rsidP="00372E04">
      <w:pPr>
        <w:pStyle w:val="NoPaddingFontSize1"/>
      </w:pPr>
    </w:p>
    <w:p w:rsidR="00000000" w:rsidRPr="00372E04" w:rsidP="00372E04">
      <w:pPr>
        <w:pStyle w:val="AllowPageBreak"/>
      </w:pPr>
    </w:p>
    <w:p w:rsidR="00000000" w:rsidRPr="00372E04" w:rsidP="00372E04">
      <w:pPr>
        <w:pStyle w:val="Heading1"/>
      </w:pPr>
      <w:bookmarkStart w:id="8" w:name="O_1285210"/>
      <w:bookmarkEnd w:id="8"/>
      <w:r w:rsidRPr="00372E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t>Range is restricted to essential operating conditions and any other variables essential to the work env</w:t>
            </w:r>
            <w:r w:rsidRPr="00372E04">
              <w:t>ironment.</w:t>
            </w:r>
          </w:p>
        </w:tc>
      </w:tr>
    </w:tbl>
    <w:p w:rsidR="00000000" w:rsidRPr="00372E04" w:rsidP="00372E04">
      <w:pPr>
        <w:pStyle w:val="NoPaddingFontSize1"/>
      </w:pPr>
    </w:p>
    <w:p w:rsidR="00000000" w:rsidRPr="00372E04" w:rsidP="00372E04">
      <w:pPr>
        <w:pStyle w:val="AllowPageBreak"/>
      </w:pPr>
    </w:p>
    <w:p w:rsidR="00000000" w:rsidRPr="00372E04" w:rsidP="00372E04">
      <w:pPr>
        <w:pStyle w:val="Heading1"/>
      </w:pPr>
      <w:bookmarkStart w:id="9" w:name="O_1285209"/>
      <w:bookmarkEnd w:id="9"/>
      <w:r w:rsidRPr="00372E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04" w:rsidP="00372E04">
            <w:pPr>
              <w:pStyle w:val="BodyText"/>
            </w:pPr>
            <w:r w:rsidRPr="00372E04">
              <w:t>This unit replaces and is equivalent to MARF002 Follow procedures to minimise and fight fires on board a vessel.</w:t>
            </w:r>
          </w:p>
        </w:tc>
      </w:tr>
    </w:tbl>
    <w:p w:rsidR="00000000" w:rsidRPr="00372E04" w:rsidP="00372E04">
      <w:pPr>
        <w:pStyle w:val="NoPaddingFontSize1"/>
      </w:pPr>
    </w:p>
    <w:p w:rsidR="00000000" w:rsidRPr="00372E04" w:rsidP="00372E04">
      <w:pPr>
        <w:pStyle w:val="AllowPageBreak"/>
      </w:pPr>
    </w:p>
    <w:p w:rsidR="00000000" w:rsidRPr="00372E04" w:rsidP="00372E04">
      <w:pPr>
        <w:pStyle w:val="Heading1"/>
      </w:pPr>
      <w:bookmarkStart w:id="10" w:name="O_1285218"/>
      <w:bookmarkEnd w:id="10"/>
      <w:r w:rsidRPr="00372E04">
        <w:t>Links</w:t>
      </w:r>
    </w:p>
    <w:p w:rsidR="00000000" w:rsidRPr="00372E04" w:rsidP="002C2D77">
      <w:pPr>
        <w:pStyle w:val="BodyText"/>
      </w:pPr>
      <w:r w:rsidRPr="00372E04">
        <w:t>Companion Volume Implementation Guides are found in VETNet -</w:t>
      </w:r>
      <w:r w:rsidRPr="00372E04">
        <w:t xml:space="preserve">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17D8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72E04" w:rsidP="00372E04"/>
    <w:sectPr w:rsidSect="00372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04" w:rsidRPr="002C2D77" w:rsidP="002C2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D77" w:rsidP="00372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D77" w:rsidP="00372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C2D77" w:rsidP="00372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E04" w:rsidRPr="002C2D77" w:rsidP="002C2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D77" w:rsidRPr="002D2AF8" w:rsidP="00372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MARF028 Follow procedures to minimise and fight fires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2D77" w:rsidP="00372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0C7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A48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E04"/>
  </w:style>
  <w:style w:type="character" w:customStyle="1" w:styleId="Heading1Char">
    <w:name w:val="Heading 1 Char"/>
    <w:basedOn w:val="DefaultParagraphFont"/>
    <w:link w:val="Heading1"/>
    <w:rsid w:val="00372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E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E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E04"/>
    <w:rPr>
      <w:b/>
      <w:spacing w:val="0"/>
    </w:rPr>
  </w:style>
  <w:style w:type="paragraph" w:customStyle="1" w:styleId="SuperHeading">
    <w:name w:val="SuperHeading"/>
    <w:basedOn w:val="Normal"/>
    <w:rsid w:val="00372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2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E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E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E04"/>
    <w:rPr>
      <w:i/>
    </w:rPr>
  </w:style>
  <w:style w:type="paragraph" w:styleId="Caption">
    <w:name w:val="caption"/>
    <w:basedOn w:val="BodyText"/>
    <w:next w:val="Normal"/>
    <w:qFormat/>
    <w:rsid w:val="00372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E04"/>
  </w:style>
  <w:style w:type="paragraph" w:styleId="TableofFigures">
    <w:name w:val="table of figures"/>
    <w:basedOn w:val="Normal"/>
    <w:next w:val="Normal"/>
    <w:semiHidden/>
    <w:rsid w:val="00372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E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2E04"/>
    <w:rPr>
      <w:rFonts w:ascii="Wingdings" w:hAnsi="Wingdings"/>
    </w:rPr>
  </w:style>
  <w:style w:type="paragraph" w:customStyle="1" w:styleId="TableHeading">
    <w:name w:val="Table Heading"/>
    <w:basedOn w:val="HeadingBase"/>
    <w:rsid w:val="00372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E04"/>
    <w:rPr>
      <w:color w:val="0033CC"/>
      <w:u w:val="none"/>
    </w:rPr>
  </w:style>
  <w:style w:type="paragraph" w:customStyle="1" w:styleId="BodyTextRight">
    <w:name w:val="Body Text Right"/>
    <w:basedOn w:val="BodyText"/>
    <w:rsid w:val="00372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E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E04"/>
    <w:rPr>
      <w:sz w:val="32"/>
    </w:rPr>
  </w:style>
  <w:style w:type="paragraph" w:customStyle="1" w:styleId="HeadingProcedure">
    <w:name w:val="Heading Procedure"/>
    <w:basedOn w:val="HeadingBase"/>
    <w:next w:val="Normal"/>
    <w:rsid w:val="00372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E04"/>
    <w:pPr>
      <w:spacing w:before="60" w:after="60"/>
    </w:pPr>
  </w:style>
  <w:style w:type="paragraph" w:styleId="ListContinue">
    <w:name w:val="List Continue"/>
    <w:basedOn w:val="List"/>
    <w:rsid w:val="00372E04"/>
    <w:pPr>
      <w:ind w:firstLine="0"/>
    </w:pPr>
  </w:style>
  <w:style w:type="paragraph" w:customStyle="1" w:styleId="ListNote">
    <w:name w:val="List Note"/>
    <w:basedOn w:val="List"/>
    <w:rsid w:val="00372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E04"/>
    <w:rPr>
      <w:rFonts w:ascii="Courier New" w:hAnsi="Courier New"/>
    </w:rPr>
  </w:style>
  <w:style w:type="paragraph" w:customStyle="1" w:styleId="NoteBullet">
    <w:name w:val="Note Bullet"/>
    <w:basedOn w:val="Note"/>
    <w:rsid w:val="00372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E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2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E04"/>
    <w:rPr>
      <w:b/>
      <w:smallCaps/>
    </w:rPr>
  </w:style>
  <w:style w:type="paragraph" w:customStyle="1" w:styleId="TableListNumber">
    <w:name w:val="Table List Number"/>
    <w:basedOn w:val="ListNumber"/>
    <w:rsid w:val="00372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E04"/>
    <w:pPr>
      <w:numPr>
        <w:numId w:val="8"/>
      </w:numPr>
    </w:pPr>
  </w:style>
  <w:style w:type="paragraph" w:customStyle="1" w:styleId="ListAlpha2">
    <w:name w:val="List Alpha 2"/>
    <w:basedOn w:val="List2"/>
    <w:rsid w:val="00372E04"/>
    <w:pPr>
      <w:numPr>
        <w:numId w:val="7"/>
      </w:numPr>
    </w:pPr>
  </w:style>
  <w:style w:type="paragraph" w:styleId="List2">
    <w:name w:val="List 2"/>
    <w:basedOn w:val="BodyText"/>
    <w:rsid w:val="00372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E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E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2E04"/>
    <w:pPr>
      <w:numPr>
        <w:numId w:val="3"/>
      </w:numPr>
    </w:pPr>
  </w:style>
  <w:style w:type="paragraph" w:styleId="ListContinue2">
    <w:name w:val="List Continue 2"/>
    <w:basedOn w:val="List2"/>
    <w:rsid w:val="00372E04"/>
    <w:pPr>
      <w:ind w:firstLine="0"/>
    </w:pPr>
  </w:style>
  <w:style w:type="paragraph" w:styleId="ListContinue3">
    <w:name w:val="List Continue 3"/>
    <w:basedOn w:val="List3"/>
    <w:rsid w:val="00372E04"/>
    <w:pPr>
      <w:ind w:left="1021" w:firstLine="0"/>
    </w:pPr>
  </w:style>
  <w:style w:type="paragraph" w:styleId="ListContinue4">
    <w:name w:val="List Continue 4"/>
    <w:basedOn w:val="List4"/>
    <w:rsid w:val="00372E04"/>
    <w:pPr>
      <w:ind w:firstLine="0"/>
    </w:pPr>
  </w:style>
  <w:style w:type="paragraph" w:styleId="ListContinue5">
    <w:name w:val="List Continue 5"/>
    <w:basedOn w:val="List5"/>
    <w:rsid w:val="00372E04"/>
    <w:pPr>
      <w:ind w:firstLine="0"/>
    </w:pPr>
  </w:style>
  <w:style w:type="paragraph" w:styleId="ListNumber3">
    <w:name w:val="List Number 3"/>
    <w:basedOn w:val="List3"/>
    <w:rsid w:val="00372E04"/>
    <w:pPr>
      <w:numPr>
        <w:numId w:val="4"/>
      </w:numPr>
    </w:pPr>
  </w:style>
  <w:style w:type="paragraph" w:styleId="ListNumber4">
    <w:name w:val="List Number 4"/>
    <w:basedOn w:val="List4"/>
    <w:rsid w:val="00372E04"/>
    <w:pPr>
      <w:numPr>
        <w:numId w:val="5"/>
      </w:numPr>
    </w:pPr>
  </w:style>
  <w:style w:type="paragraph" w:styleId="ListNumber5">
    <w:name w:val="List Number 5"/>
    <w:basedOn w:val="List5"/>
    <w:rsid w:val="00372E04"/>
    <w:pPr>
      <w:numPr>
        <w:numId w:val="6"/>
      </w:numPr>
    </w:pPr>
  </w:style>
  <w:style w:type="paragraph" w:styleId="BlockText">
    <w:name w:val="Block Text"/>
    <w:basedOn w:val="Normal"/>
    <w:rsid w:val="00372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E04"/>
    <w:rPr>
      <w:sz w:val="16"/>
      <w:vertAlign w:val="superscript"/>
    </w:rPr>
  </w:style>
  <w:style w:type="character" w:customStyle="1" w:styleId="Symbols">
    <w:name w:val="Symbols"/>
    <w:basedOn w:val="DefaultParagraphFont"/>
    <w:rsid w:val="00372E04"/>
    <w:rPr>
      <w:rFonts w:ascii="Symbol" w:hAnsi="Symbol"/>
    </w:rPr>
  </w:style>
  <w:style w:type="character" w:customStyle="1" w:styleId="MenuOptions">
    <w:name w:val="Menu Options"/>
    <w:basedOn w:val="DefaultParagraphFont"/>
    <w:rsid w:val="00372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E04"/>
    <w:rPr>
      <w:b/>
    </w:rPr>
  </w:style>
  <w:style w:type="character" w:customStyle="1" w:styleId="Underlined">
    <w:name w:val="Underlined"/>
    <w:basedOn w:val="DefaultParagraphFont"/>
    <w:rsid w:val="00372E04"/>
    <w:rPr>
      <w:u w:val="single"/>
    </w:rPr>
  </w:style>
  <w:style w:type="paragraph" w:customStyle="1" w:styleId="TableBodyTextRight">
    <w:name w:val="Table Body Text Right"/>
    <w:basedOn w:val="TableBodyText"/>
    <w:rsid w:val="00372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E04"/>
    <w:rPr>
      <w:sz w:val="18"/>
    </w:rPr>
  </w:style>
  <w:style w:type="paragraph" w:customStyle="1" w:styleId="BodySmallRight">
    <w:name w:val="Body Small Right"/>
    <w:basedOn w:val="BodyTextRight"/>
    <w:rsid w:val="00372E04"/>
    <w:rPr>
      <w:sz w:val="18"/>
      <w:szCs w:val="18"/>
    </w:rPr>
  </w:style>
  <w:style w:type="paragraph" w:customStyle="1" w:styleId="MarginEdition">
    <w:name w:val="Margin Edition"/>
    <w:basedOn w:val="MarginNote"/>
    <w:rsid w:val="00372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E04"/>
    <w:rPr>
      <w:sz w:val="2"/>
      <w:szCs w:val="2"/>
    </w:rPr>
  </w:style>
  <w:style w:type="character" w:customStyle="1" w:styleId="Small">
    <w:name w:val="Small"/>
    <w:basedOn w:val="DefaultParagraphFont"/>
    <w:rsid w:val="00372E04"/>
    <w:rPr>
      <w:sz w:val="16"/>
    </w:rPr>
  </w:style>
  <w:style w:type="paragraph" w:customStyle="1" w:styleId="WideTable">
    <w:name w:val="Wide Table"/>
    <w:basedOn w:val="Normal"/>
    <w:rsid w:val="00372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E04"/>
  </w:style>
  <w:style w:type="paragraph" w:styleId="Quote">
    <w:name w:val="Quote"/>
    <w:basedOn w:val="Heading1"/>
    <w:link w:val="QuoteChar"/>
    <w:qFormat/>
    <w:rsid w:val="00372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E04"/>
    <w:pPr>
      <w:pageBreakBefore/>
    </w:pPr>
  </w:style>
  <w:style w:type="paragraph" w:customStyle="1" w:styleId="Border">
    <w:name w:val="Border"/>
    <w:basedOn w:val="Normal"/>
    <w:qFormat/>
    <w:rsid w:val="00372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E04"/>
    <w:rPr>
      <w:u w:val="single"/>
    </w:rPr>
  </w:style>
  <w:style w:type="character" w:customStyle="1" w:styleId="BoldandItalics">
    <w:name w:val="Bold and Italics"/>
    <w:qFormat/>
    <w:rsid w:val="00372E04"/>
    <w:rPr>
      <w:b/>
      <w:i/>
      <w:u w:val="none"/>
    </w:rPr>
  </w:style>
  <w:style w:type="paragraph" w:styleId="BalloonText">
    <w:name w:val="Balloon Text"/>
    <w:basedOn w:val="Normal"/>
    <w:link w:val="BalloonTextChar"/>
    <w:rsid w:val="00372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E04"/>
    <w:pPr>
      <w:spacing w:before="0" w:after="0"/>
    </w:pPr>
  </w:style>
  <w:style w:type="paragraph" w:customStyle="1" w:styleId="BodyTextBold">
    <w:name w:val="Body Text Bold"/>
    <w:basedOn w:val="BodyText"/>
    <w:qFormat/>
    <w:rsid w:val="00372E04"/>
    <w:rPr>
      <w:b/>
    </w:rPr>
  </w:style>
  <w:style w:type="character" w:styleId="Hyperlink">
    <w:name w:val="Hyperlink"/>
    <w:basedOn w:val="DefaultParagraphFont"/>
    <w:uiPriority w:val="99"/>
    <w:unhideWhenUsed/>
    <w:rsid w:val="002C2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3516</Characters>
  <Application>Microsoft Office Word</Application>
  <DocSecurity>0</DocSecurity>
  <Lines>159</Lines>
  <Paragraphs>82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MARF028 Follow procedures to minimise and fight fires on board a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