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34F" w:rsidP="00AD53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MARF028 Follow procedures to minimise and fight fires on board a vessel</w:t>
      </w:r>
      <w:r>
        <w:fldChar w:fldCharType="end"/>
      </w:r>
    </w:p>
    <w:p w:rsidR="00AD534F" w:rsidP="00AD534F">
      <w:pPr>
        <w:pStyle w:val="Version"/>
        <w:sectPr w:rsidSect="00C42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2F18" w:rsidP="00C42F18">
      <w:pPr>
        <w:pStyle w:val="SuperHeading"/>
      </w:pPr>
      <w:r w:rsidRPr="00C42F18">
        <w:t>MARF028 Follow procedures to minimise and fight fires on board a vessel</w:t>
      </w:r>
    </w:p>
    <w:p w:rsidR="00000000" w:rsidRPr="00C42F18" w:rsidP="00C42F18">
      <w:pPr>
        <w:pStyle w:val="Heading1"/>
      </w:pPr>
      <w:bookmarkStart w:id="1" w:name="O_1285217"/>
      <w:bookmarkEnd w:id="1"/>
      <w:r w:rsidRPr="00C42F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rPr>
                <w:rStyle w:val="SpecialBold"/>
              </w:rPr>
              <w:t>Release 2</w:t>
            </w:r>
            <w:r w:rsidRPr="00C42F18">
              <w:t>. This is the second release of this unit of competency in the MAR Maritime Training Package.</w:t>
            </w:r>
          </w:p>
          <w:p w:rsidR="00000000" w:rsidRPr="00C42F18" w:rsidP="00C42F18">
            <w:pPr>
              <w:pStyle w:val="ListBullet"/>
            </w:pPr>
            <w:r w:rsidRPr="00C42F18">
              <w:t>Minor statement changes in unit Application</w:t>
            </w:r>
          </w:p>
          <w:p w:rsidR="00000000" w:rsidP="00C42F18">
            <w:pPr>
              <w:pStyle w:val="ListBullet"/>
              <w:rPr>
                <w:lang w:val="en-NZ"/>
              </w:rPr>
            </w:pPr>
            <w:r w:rsidRPr="00C42F18">
              <w:t>Minor statement changes in Assessment Conditions.</w:t>
            </w:r>
          </w:p>
        </w:tc>
      </w:tr>
      <w:tr w:rsidTr="00C4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rPr>
                <w:rStyle w:val="SpecialBold"/>
              </w:rPr>
              <w:t>Release 1</w:t>
            </w:r>
            <w:r w:rsidRPr="00C42F18">
              <w:t>. New unit of competency. Licensing/regulatory information has been incorporated in accordance with Regulatory requirements. Assessment Requirements hav</w:t>
            </w:r>
            <w:r w:rsidRPr="00C42F18">
              <w:t>e been strengthened in accordance with Regulatory requirements.</w:t>
            </w:r>
          </w:p>
        </w:tc>
      </w:tr>
    </w:tbl>
    <w:p w:rsidR="00000000" w:rsidRPr="00C42F18" w:rsidP="00C42F18">
      <w:pPr>
        <w:pStyle w:val="BodyText"/>
      </w:pPr>
    </w:p>
    <w:p w:rsidR="00000000" w:rsidRPr="00C42F18" w:rsidP="00C42F18">
      <w:pPr>
        <w:pStyle w:val="AllowPageBreak"/>
      </w:pPr>
    </w:p>
    <w:p w:rsidR="00000000" w:rsidRPr="00C42F18" w:rsidP="00C42F18">
      <w:pPr>
        <w:pStyle w:val="Heading1"/>
      </w:pPr>
      <w:bookmarkStart w:id="2" w:name="O_1285216"/>
      <w:bookmarkEnd w:id="2"/>
      <w:r w:rsidRPr="00C42F1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t>This unit involves the skills and knowledge required to apply defined policies and procedures when carrying out fire minimisation procedures and fighting a fir</w:t>
            </w:r>
            <w:r w:rsidRPr="00C42F18">
              <w:t>e on board a vessel.</w:t>
            </w:r>
          </w:p>
          <w:p w:rsidR="00000000" w:rsidRPr="00C42F18" w:rsidP="00C42F18">
            <w:pPr>
              <w:pStyle w:val="BodyText"/>
            </w:pPr>
            <w:r w:rsidRPr="00C42F18">
              <w:t>This unit applies to people working in the maritime industry in a deck and or engine room capacity on vessels up to 100 meters and with propulsion power up to 3000 kW within the exclusive economic zone (EEZ).</w:t>
            </w:r>
          </w:p>
          <w:p w:rsidR="00000000" w:rsidRPr="00C42F18" w:rsidP="00C42F18">
            <w:pPr>
              <w:pStyle w:val="BodyText"/>
            </w:pPr>
            <w:r w:rsidRPr="00C42F18">
              <w:t>They could be working independently or as part of a vessel crew.</w:t>
            </w:r>
          </w:p>
          <w:p w:rsidR="00000000" w:rsidRPr="00C42F18" w:rsidP="00C42F18">
            <w:pPr>
              <w:pStyle w:val="BodyText"/>
            </w:pPr>
            <w:r w:rsidRPr="00C42F18">
              <w:rPr>
                <w:rStyle w:val="SpecialBold"/>
              </w:rPr>
              <w:t>Licensing/Regulatory Information</w:t>
            </w:r>
          </w:p>
          <w:p w:rsidR="00000000" w:rsidRPr="00C42F18" w:rsidP="00C42F18">
            <w:pPr>
              <w:pStyle w:val="BodyText"/>
            </w:pPr>
            <w:r w:rsidRPr="00C42F18">
              <w:t>Legislative and regulatory requirements are applicable to this unit.</w:t>
            </w:r>
          </w:p>
          <w:p w:rsidR="00000000" w:rsidRPr="00C42F18" w:rsidP="00C42F18">
            <w:pPr>
              <w:pStyle w:val="BodyText"/>
            </w:pPr>
            <w:r w:rsidRPr="00C42F18">
              <w:t>This unit is one of the requirements to obtain Australian Maritime Safety Authority (AMSA</w:t>
            </w:r>
            <w:r w:rsidRPr="00C42F18">
              <w:t>) certification as a General Purpose Hand NC, Coxswain Grade 2 NC, Coxswain Grade 1 NC, Marine Engine Driver Grade 3 NC, Master (Inland waters), Master up to 24 m NC, Marine Engine Driver Grade 2 NC, Mate up to 100 m NC, Master up to 45 m NC and Marine Eng</w:t>
            </w:r>
            <w:r w:rsidRPr="00C42F18">
              <w:t>ine Driver Grade 1 NC, as specified in Marine Order 505.</w:t>
            </w:r>
          </w:p>
          <w:p w:rsidR="00000000" w:rsidRPr="00C42F18" w:rsidP="00C42F18">
            <w:pPr>
              <w:pStyle w:val="BodyText"/>
            </w:pPr>
            <w:r w:rsidRPr="00C42F18">
              <w:t>Seafarers seeking certification should check with AMSA.</w:t>
            </w:r>
          </w:p>
        </w:tc>
      </w:tr>
    </w:tbl>
    <w:p w:rsidR="00000000" w:rsidRPr="00C42F18" w:rsidP="00C42F18">
      <w:pPr>
        <w:pStyle w:val="NoPaddingFontSize1"/>
      </w:pPr>
    </w:p>
    <w:p w:rsidR="00000000" w:rsidRPr="00C42F18" w:rsidP="00C42F18">
      <w:pPr>
        <w:pStyle w:val="AllowPageBreak"/>
      </w:pPr>
    </w:p>
    <w:p w:rsidR="00000000" w:rsidRPr="00C42F18" w:rsidP="00C42F18">
      <w:pPr>
        <w:pStyle w:val="Heading1"/>
      </w:pPr>
      <w:bookmarkStart w:id="3" w:name="O_1285215"/>
      <w:bookmarkEnd w:id="3"/>
      <w:r w:rsidRPr="00C42F1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t>Not Applicable.</w:t>
            </w:r>
          </w:p>
        </w:tc>
      </w:tr>
    </w:tbl>
    <w:p w:rsidR="00000000" w:rsidRPr="00C42F18" w:rsidP="00C42F18">
      <w:pPr>
        <w:pStyle w:val="NoPaddingFontSize1"/>
      </w:pPr>
    </w:p>
    <w:p w:rsidR="00000000" w:rsidRPr="00C42F18" w:rsidP="00C42F18">
      <w:pPr>
        <w:pStyle w:val="AllowPageBreak"/>
      </w:pPr>
    </w:p>
    <w:p w:rsidR="00000000" w:rsidRPr="00C42F18" w:rsidP="00C42F18">
      <w:pPr>
        <w:pStyle w:val="Heading1"/>
      </w:pPr>
      <w:bookmarkStart w:id="4" w:name="O_1285214"/>
      <w:bookmarkEnd w:id="4"/>
      <w:r w:rsidRPr="00C42F1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t>F – Operational Quality and Safety</w:t>
            </w:r>
          </w:p>
        </w:tc>
      </w:tr>
    </w:tbl>
    <w:p w:rsidR="00000000" w:rsidRPr="00C42F18" w:rsidP="00C42F18">
      <w:pPr>
        <w:pStyle w:val="NoPaddingFontSize1"/>
      </w:pPr>
    </w:p>
    <w:p w:rsidR="00000000" w:rsidRPr="00C42F18" w:rsidP="00C42F18">
      <w:pPr>
        <w:pStyle w:val="AllowPageBreak"/>
      </w:pPr>
    </w:p>
    <w:p w:rsidR="00000000" w:rsidRPr="00C42F18" w:rsidP="00C42F18">
      <w:pPr>
        <w:pStyle w:val="Heading1"/>
      </w:pPr>
      <w:bookmarkStart w:id="5" w:name="O_1285213"/>
      <w:bookmarkEnd w:id="5"/>
      <w:r w:rsidRPr="00C42F1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t>Not Applicable.</w:t>
            </w:r>
          </w:p>
        </w:tc>
      </w:tr>
    </w:tbl>
    <w:p w:rsidR="00000000" w:rsidRPr="00C42F18" w:rsidP="00C42F18">
      <w:pPr>
        <w:pStyle w:val="NoPaddingFontSize1"/>
      </w:pPr>
    </w:p>
    <w:p w:rsidR="00000000" w:rsidRPr="00C42F18" w:rsidP="00C42F18">
      <w:pPr>
        <w:pStyle w:val="AllowPageBreak"/>
      </w:pPr>
    </w:p>
    <w:p w:rsidR="00000000" w:rsidRPr="00C42F18" w:rsidP="00C42F18">
      <w:pPr>
        <w:pStyle w:val="Heading1"/>
      </w:pPr>
      <w:bookmarkStart w:id="6" w:name="O_1285212"/>
      <w:bookmarkEnd w:id="6"/>
      <w:r w:rsidRPr="00C42F1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42F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rPr>
                <w:rStyle w:val="SpecialBold"/>
              </w:rPr>
              <w:t>PERFORMANCE CRITERIA</w:t>
            </w:r>
          </w:p>
        </w:tc>
      </w:tr>
      <w:tr w:rsidTr="00C42F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t>Performance criteria describe the performance needed to demonstrate achievement of the element.</w:t>
            </w:r>
          </w:p>
        </w:tc>
      </w:tr>
      <w:tr w:rsidTr="00C42F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rPr>
                <w:rStyle w:val="SpecialBold"/>
              </w:rPr>
              <w:t>Carry out fire minimisation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t>Fire hazards and risks on board vessel are identified and reported to designated</w:t>
            </w:r>
            <w:r w:rsidRPr="00C42F18">
              <w:t xml:space="preserve"> personnel according to workplace procedures</w:t>
            </w:r>
          </w:p>
        </w:tc>
      </w:tr>
      <w:tr w:rsidTr="00C42F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t>Workplace procedures and work instructions for controlling fire risks are followed</w:t>
            </w:r>
          </w:p>
        </w:tc>
      </w:tr>
      <w:tr w:rsidTr="00C42F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t>Firefighting equipment is regularly checked and appropriate action is taken to ensure it is operational</w:t>
            </w:r>
          </w:p>
        </w:tc>
      </w:tr>
      <w:tr w:rsidTr="00C42F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t>Par</w:t>
            </w:r>
            <w:r w:rsidRPr="00C42F18">
              <w:t>ticipation in fire drills and musters is undertaken to ensure readiness for fire emergencies</w:t>
            </w:r>
          </w:p>
        </w:tc>
      </w:tr>
      <w:tr w:rsidTr="00C42F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rPr>
                <w:rStyle w:val="SpecialBold"/>
              </w:rPr>
              <w:t>Follow instructions during response to a fire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t>Location and class of fire are identified and alarm is raised and or responded to according to workp</w:t>
            </w:r>
            <w:r w:rsidRPr="00C42F18">
              <w:t>lace procedures</w:t>
            </w:r>
          </w:p>
        </w:tc>
      </w:tr>
      <w:tr w:rsidTr="00C42F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t>Appropriate personal protective equipment (PPE) requirements are made ready</w:t>
            </w:r>
          </w:p>
        </w:tc>
      </w:tr>
      <w:tr w:rsidTr="00C42F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t>Instructions to contain the spread of fire and smoke are acted upon</w:t>
            </w:r>
          </w:p>
        </w:tc>
      </w:tr>
      <w:tr w:rsidTr="00C42F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t>Fire is attacked using appropriate method, firefighting equipment and extinguishing media or agent according to instructions</w:t>
            </w:r>
          </w:p>
        </w:tc>
      </w:tr>
      <w:tr w:rsidTr="00C42F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t>Collaboration and communication is maintained with others to support the safety and efficiency of the firefighting operation</w:t>
            </w:r>
          </w:p>
        </w:tc>
      </w:tr>
      <w:tr w:rsidTr="00C42F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rPr>
                <w:rStyle w:val="SpecialBold"/>
              </w:rPr>
              <w:t>Support post-fire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t>Fire watch is carried out as instructed to prevent further outbreak</w:t>
            </w:r>
          </w:p>
        </w:tc>
      </w:tr>
      <w:tr w:rsidTr="00C42F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t>Equipment is restored to operational condition according to workplace instructions</w:t>
            </w:r>
          </w:p>
        </w:tc>
      </w:tr>
      <w:tr w:rsidTr="00C42F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t xml:space="preserve">Assistance is provided to preserve fire scene prior to </w:t>
            </w:r>
            <w:r w:rsidRPr="00C42F18">
              <w:t>investigation, as required</w:t>
            </w:r>
          </w:p>
        </w:tc>
      </w:tr>
      <w:tr w:rsidTr="00C42F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t>Information relevant for fire incident debrief is provided</w:t>
            </w:r>
          </w:p>
        </w:tc>
      </w:tr>
    </w:tbl>
    <w:p w:rsidR="00000000" w:rsidRPr="00C42F18" w:rsidP="00C42F18">
      <w:pPr>
        <w:pStyle w:val="NoPaddingFontSize1"/>
      </w:pPr>
    </w:p>
    <w:p w:rsidR="00000000" w:rsidRPr="00C42F18" w:rsidP="00C42F18">
      <w:pPr>
        <w:pStyle w:val="AllowPageBreak"/>
      </w:pPr>
    </w:p>
    <w:p w:rsidR="00000000" w:rsidRPr="00C42F18" w:rsidP="00C42F18">
      <w:pPr>
        <w:pStyle w:val="Heading1"/>
      </w:pPr>
      <w:bookmarkStart w:id="7" w:name="O_1285211"/>
      <w:bookmarkEnd w:id="7"/>
      <w:r w:rsidRPr="00C42F1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t>Foundation skills essential to performance are explicit in the performance criteria of this unit of competency.</w:t>
            </w:r>
          </w:p>
        </w:tc>
      </w:tr>
    </w:tbl>
    <w:p w:rsidR="00000000" w:rsidRPr="00C42F18" w:rsidP="00C42F18">
      <w:pPr>
        <w:pStyle w:val="NoPaddingFontSize1"/>
      </w:pPr>
    </w:p>
    <w:p w:rsidR="00000000" w:rsidRPr="00C42F18" w:rsidP="00C42F18">
      <w:pPr>
        <w:pStyle w:val="AllowPageBreak"/>
      </w:pPr>
    </w:p>
    <w:p w:rsidR="00000000" w:rsidRPr="00C42F18" w:rsidP="00C42F18">
      <w:pPr>
        <w:pStyle w:val="Heading1"/>
      </w:pPr>
      <w:bookmarkStart w:id="8" w:name="O_1285210"/>
      <w:bookmarkEnd w:id="8"/>
      <w:r w:rsidRPr="00C42F1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t>Range is restricted to essential operating conditions and any other variables essential to the work env</w:t>
            </w:r>
            <w:r w:rsidRPr="00C42F18">
              <w:t>ironment.</w:t>
            </w:r>
          </w:p>
        </w:tc>
      </w:tr>
    </w:tbl>
    <w:p w:rsidR="00000000" w:rsidRPr="00C42F18" w:rsidP="00C42F18">
      <w:pPr>
        <w:pStyle w:val="NoPaddingFontSize1"/>
      </w:pPr>
    </w:p>
    <w:p w:rsidR="00000000" w:rsidRPr="00C42F18" w:rsidP="00C42F18">
      <w:pPr>
        <w:pStyle w:val="AllowPageBreak"/>
      </w:pPr>
    </w:p>
    <w:p w:rsidR="00000000" w:rsidRPr="00C42F18" w:rsidP="00C42F18">
      <w:pPr>
        <w:pStyle w:val="Heading1"/>
      </w:pPr>
      <w:bookmarkStart w:id="9" w:name="O_1285209"/>
      <w:bookmarkEnd w:id="9"/>
      <w:r w:rsidRPr="00C42F1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t>This unit replaces and is equivalent to MARF002 Follow procedures to minimise and fight fires on board a vessel.</w:t>
            </w:r>
          </w:p>
        </w:tc>
      </w:tr>
    </w:tbl>
    <w:p w:rsidR="00000000" w:rsidRPr="00C42F18" w:rsidP="00C42F18">
      <w:pPr>
        <w:pStyle w:val="NoPaddingFontSize1"/>
      </w:pPr>
    </w:p>
    <w:p w:rsidR="00000000" w:rsidRPr="00C42F18" w:rsidP="00C42F18">
      <w:pPr>
        <w:pStyle w:val="AllowPageBreak"/>
      </w:pPr>
    </w:p>
    <w:p w:rsidR="00000000" w:rsidRPr="00C42F18" w:rsidP="00C42F18">
      <w:pPr>
        <w:pStyle w:val="Heading1"/>
      </w:pPr>
      <w:bookmarkStart w:id="10" w:name="O_1285218"/>
      <w:bookmarkEnd w:id="10"/>
      <w:r w:rsidRPr="00C42F18">
        <w:t>Links</w:t>
      </w:r>
    </w:p>
    <w:p w:rsidR="00000000" w:rsidRPr="00C42F18" w:rsidP="00AD534F">
      <w:pPr>
        <w:pStyle w:val="BodyText"/>
      </w:pPr>
      <w:r w:rsidRPr="00C42F18">
        <w:t>Companion Volume Implementation Guides are found in VETNet -</w:t>
      </w:r>
      <w:r w:rsidRPr="00C42F18">
        <w:t xml:space="preserve">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035F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C42F18" w:rsidP="00AD534F">
      <w:pPr>
        <w:pStyle w:val="BodyText"/>
        <w:sectPr w:rsidSect="00C42F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2F18" w:rsidP="00C42F18">
      <w:pPr>
        <w:pStyle w:val="SuperHeading"/>
      </w:pPr>
      <w:r w:rsidRPr="00C42F18">
        <w:t>Assessment Requirements for MARF028 Follow procedures to minimise and fight fires on board a vessel</w:t>
      </w:r>
    </w:p>
    <w:p w:rsidR="00000000" w:rsidRPr="00C42F18" w:rsidP="00C42F18">
      <w:pPr>
        <w:pStyle w:val="Heading1"/>
      </w:pPr>
      <w:bookmarkStart w:id="11" w:name="O_1285207"/>
      <w:bookmarkEnd w:id="11"/>
      <w:r w:rsidRPr="00C42F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rPr>
                <w:rStyle w:val="SpecialBold"/>
              </w:rPr>
              <w:t>Release 2</w:t>
            </w:r>
            <w:r w:rsidRPr="00C42F18">
              <w:t>. This is the second release of this unit of competency in the MAR Maritime Training Package.</w:t>
            </w:r>
          </w:p>
          <w:p w:rsidR="00000000" w:rsidRPr="00C42F18" w:rsidP="00C42F18">
            <w:pPr>
              <w:pStyle w:val="ListBullet"/>
            </w:pPr>
            <w:r w:rsidRPr="00C42F18">
              <w:t>Minor statement changes in unit Application</w:t>
            </w:r>
          </w:p>
          <w:p w:rsidR="00000000" w:rsidP="00C42F18">
            <w:pPr>
              <w:pStyle w:val="ListBullet"/>
              <w:rPr>
                <w:lang w:val="en-NZ"/>
              </w:rPr>
            </w:pPr>
            <w:r w:rsidRPr="00C42F18">
              <w:t>Minor statement changes in Assessment Conditions.</w:t>
            </w:r>
          </w:p>
        </w:tc>
      </w:tr>
      <w:tr w:rsidTr="00C4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rPr>
                <w:rStyle w:val="SpecialBold"/>
              </w:rPr>
              <w:t>Release 1</w:t>
            </w:r>
            <w:r w:rsidRPr="00C42F18">
              <w:t xml:space="preserve">. New unit of competency. </w:t>
            </w:r>
            <w:r w:rsidRPr="00C42F18">
              <w:t>Licensing/regulatory information has been incorporated in accordance with Regulatory requirements. Assessment Requirements have been strengthened in accordance with Regulatory requirements.</w:t>
            </w:r>
          </w:p>
        </w:tc>
      </w:tr>
    </w:tbl>
    <w:p w:rsidR="00AD534F" w:rsidP="00C42F18">
      <w:pPr>
        <w:pStyle w:val="NoPaddingFontSize1"/>
      </w:pPr>
    </w:p>
    <w:p w:rsidR="00AD534F" w:rsidP="00C42F18">
      <w:pPr>
        <w:pStyle w:val="NoPaddingFontSize1"/>
      </w:pPr>
    </w:p>
    <w:p w:rsidR="00000000" w:rsidRPr="00C42F18" w:rsidP="00C42F18">
      <w:pPr>
        <w:pStyle w:val="Heading1"/>
      </w:pPr>
      <w:bookmarkStart w:id="12" w:name="O_1285206"/>
      <w:bookmarkEnd w:id="12"/>
      <w:r w:rsidRPr="00C42F1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t>Evidence required to de</w:t>
            </w:r>
            <w:r w:rsidRPr="00C42F18">
              <w:t>monstrate competence in this unit must be relevant to and satisfy all of the requirements of the elements and performance criteria on at least one occasion and include:</w:t>
            </w:r>
          </w:p>
        </w:tc>
      </w:tr>
      <w:tr w:rsidTr="00C4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ListBullet"/>
            </w:pPr>
            <w:r w:rsidRPr="00C42F18">
              <w:t>applying extinguishing media to a fire, including:</w:t>
            </w:r>
          </w:p>
          <w:p w:rsidR="00000000" w:rsidRPr="00C42F18" w:rsidP="00C42F18">
            <w:pPr>
              <w:pStyle w:val="ListBullet2"/>
            </w:pPr>
            <w:r w:rsidRPr="00C42F18">
              <w:t>dry chemical powder</w:t>
            </w:r>
          </w:p>
          <w:p w:rsidR="00000000" w:rsidRPr="00C42F18" w:rsidP="00C42F18">
            <w:pPr>
              <w:pStyle w:val="ListBullet2"/>
            </w:pPr>
            <w:r w:rsidRPr="00C42F18">
              <w:t xml:space="preserve">water </w:t>
            </w:r>
          </w:p>
          <w:p w:rsidR="00000000" w:rsidRPr="00C42F18" w:rsidP="00C42F18">
            <w:pPr>
              <w:pStyle w:val="ListBullet"/>
            </w:pPr>
            <w:r w:rsidRPr="00C42F18">
              <w:t>applying work health and safety (WHS)/occupational health and safety (OHS) requirements and work practices</w:t>
            </w:r>
          </w:p>
          <w:p w:rsidR="00000000" w:rsidRPr="00C42F18" w:rsidP="00C42F18">
            <w:pPr>
              <w:pStyle w:val="ListBullet"/>
            </w:pPr>
            <w:r w:rsidRPr="00C42F18">
              <w:t>communicating and working collaboratively as a member of a team in a firefighting operation</w:t>
            </w:r>
          </w:p>
          <w:p w:rsidR="00000000" w:rsidRPr="00C42F18" w:rsidP="00C42F18">
            <w:pPr>
              <w:pStyle w:val="ListBullet"/>
            </w:pPr>
            <w:r w:rsidRPr="00C42F18">
              <w:t>conducting effective boundary cooling</w:t>
            </w:r>
          </w:p>
          <w:p w:rsidR="00000000" w:rsidRPr="00C42F18" w:rsidP="00C42F18">
            <w:pPr>
              <w:pStyle w:val="ListBullet"/>
            </w:pPr>
            <w:r w:rsidRPr="00C42F18">
              <w:t>correctly using vessel closure and shutdown systems</w:t>
            </w:r>
          </w:p>
          <w:p w:rsidR="00000000" w:rsidRPr="00C42F18" w:rsidP="00C42F18">
            <w:pPr>
              <w:pStyle w:val="ListBullet"/>
            </w:pPr>
            <w:r w:rsidRPr="00C42F18">
              <w:t>identifying fire hazards and risks</w:t>
            </w:r>
          </w:p>
          <w:p w:rsidR="00000000" w:rsidRPr="00C42F18" w:rsidP="00C42F18">
            <w:pPr>
              <w:pStyle w:val="ListBullet"/>
            </w:pPr>
            <w:r w:rsidRPr="00C42F18">
              <w:t>using a fire blanket to extinguish a fire</w:t>
            </w:r>
          </w:p>
          <w:p w:rsidR="00000000" w:rsidRPr="00C42F18" w:rsidP="00C42F18">
            <w:pPr>
              <w:pStyle w:val="ListBullet"/>
            </w:pPr>
            <w:r w:rsidRPr="00C42F18">
              <w:t>using fire hose lines (jet spray to fog stream).</w:t>
            </w:r>
          </w:p>
        </w:tc>
      </w:tr>
    </w:tbl>
    <w:p w:rsidR="00000000" w:rsidRPr="00C42F18" w:rsidP="00C42F18">
      <w:pPr>
        <w:pStyle w:val="NoPaddingFontSize1"/>
      </w:pPr>
    </w:p>
    <w:p w:rsidR="00000000" w:rsidRPr="00C42F18" w:rsidP="00C42F18">
      <w:pPr>
        <w:pStyle w:val="AllowPageBreak"/>
      </w:pPr>
    </w:p>
    <w:p w:rsidR="00000000" w:rsidRPr="00C42F18" w:rsidP="00C42F18">
      <w:pPr>
        <w:pStyle w:val="Heading1"/>
      </w:pPr>
      <w:bookmarkStart w:id="13" w:name="O_1285205"/>
      <w:bookmarkEnd w:id="13"/>
      <w:r w:rsidRPr="00C42F1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18">
            <w:pPr>
              <w:pStyle w:val="BodyText"/>
              <w:rPr>
                <w:lang w:val="en-NZ"/>
              </w:rPr>
            </w:pPr>
            <w:r w:rsidRPr="00C42F18">
              <w:t>Evidence required to demonstrate compe</w:t>
            </w:r>
            <w:r w:rsidRPr="00C42F18">
              <w:t>tence in this unit must be relevant to and satisfy all of the requirements of the elements and performance criteria and include knowledge of:</w:t>
            </w:r>
          </w:p>
        </w:tc>
      </w:tr>
      <w:tr w:rsidTr="00C4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ListBullet"/>
            </w:pPr>
            <w:r w:rsidRPr="00C42F18">
              <w:t>chemistry of fire and its relationship to flash point, vapour density, auto ignition temperature and spontaneous</w:t>
            </w:r>
            <w:r w:rsidRPr="00C42F18">
              <w:t xml:space="preserve"> combustion</w:t>
            </w:r>
          </w:p>
          <w:p w:rsidR="00000000" w:rsidRPr="00C42F18" w:rsidP="00C42F18">
            <w:pPr>
              <w:pStyle w:val="ListBullet"/>
            </w:pPr>
            <w:r w:rsidRPr="00C42F18">
              <w:t>classes of fire applicable to Australian and New Zealand Standards, including:</w:t>
            </w:r>
          </w:p>
          <w:p w:rsidR="00000000" w:rsidRPr="00C42F18" w:rsidP="00C42F18">
            <w:pPr>
              <w:pStyle w:val="ListBullet2"/>
            </w:pPr>
            <w:r w:rsidRPr="00C42F18">
              <w:t>A – Carbonaceous solids</w:t>
            </w:r>
          </w:p>
          <w:p w:rsidR="00000000" w:rsidRPr="00C42F18" w:rsidP="00C42F18">
            <w:pPr>
              <w:pStyle w:val="ListBullet2"/>
            </w:pPr>
            <w:r w:rsidRPr="00C42F18">
              <w:t>B – Flammable liquids</w:t>
            </w:r>
          </w:p>
          <w:p w:rsidR="00000000" w:rsidRPr="00C42F18" w:rsidP="00C42F18">
            <w:pPr>
              <w:pStyle w:val="ListBullet2"/>
            </w:pPr>
            <w:r w:rsidRPr="00C42F18">
              <w:t>C – Flammable gases</w:t>
            </w:r>
          </w:p>
          <w:p w:rsidR="00000000" w:rsidRPr="00C42F18" w:rsidP="00C42F18">
            <w:pPr>
              <w:pStyle w:val="ListBullet2"/>
            </w:pPr>
            <w:r w:rsidRPr="00C42F18">
              <w:t>E – Electrically energised equipment</w:t>
            </w:r>
          </w:p>
          <w:p w:rsidR="00000000" w:rsidRPr="00C42F18" w:rsidP="00C42F18">
            <w:pPr>
              <w:pStyle w:val="ListBullet2"/>
            </w:pPr>
            <w:r w:rsidRPr="00C42F18">
              <w:t>F – Cooking fats or oils</w:t>
            </w:r>
          </w:p>
          <w:p w:rsidR="00000000" w:rsidRPr="00C42F18" w:rsidP="00C42F18">
            <w:pPr>
              <w:pStyle w:val="ListBullet"/>
            </w:pPr>
            <w:r w:rsidRPr="00C42F18">
              <w:t>detection and suppression systems, including fixed firefighting systems</w:t>
            </w:r>
          </w:p>
          <w:p w:rsidR="00000000" w:rsidRPr="00C42F18" w:rsidP="00C42F18">
            <w:pPr>
              <w:pStyle w:val="ListBullet"/>
            </w:pPr>
            <w:r w:rsidRPr="00C42F18">
              <w:t>extinguishing media, and their use, including:</w:t>
            </w:r>
          </w:p>
          <w:p w:rsidR="00000000" w:rsidRPr="00C42F18" w:rsidP="00C42F18">
            <w:pPr>
              <w:pStyle w:val="ListBullet2"/>
            </w:pPr>
            <w:r w:rsidRPr="00C42F18">
              <w:t>extinguishing powders</w:t>
            </w:r>
          </w:p>
          <w:p w:rsidR="00000000" w:rsidRPr="00C42F18" w:rsidP="00C42F18">
            <w:pPr>
              <w:pStyle w:val="ListBullet2"/>
            </w:pPr>
            <w:r w:rsidRPr="00C42F18">
              <w:t>firefighting foams</w:t>
            </w:r>
          </w:p>
          <w:p w:rsidR="00000000" w:rsidRPr="00C42F18" w:rsidP="00C42F18">
            <w:pPr>
              <w:pStyle w:val="ListBullet2"/>
            </w:pPr>
            <w:r w:rsidRPr="00C42F18">
              <w:t>gaseous extinguishing agents</w:t>
            </w:r>
          </w:p>
          <w:p w:rsidR="00000000" w:rsidRPr="00C42F18" w:rsidP="00C42F18">
            <w:pPr>
              <w:pStyle w:val="ListBullet2"/>
            </w:pPr>
            <w:r w:rsidRPr="00C42F18">
              <w:t xml:space="preserve">water </w:t>
            </w:r>
          </w:p>
          <w:p w:rsidR="00000000" w:rsidRPr="00C42F18" w:rsidP="00C42F18">
            <w:pPr>
              <w:pStyle w:val="ListBullet"/>
            </w:pPr>
            <w:r w:rsidRPr="00C42F18">
              <w:t>fire alarms and signals during on-board fire emergency</w:t>
            </w:r>
          </w:p>
          <w:p w:rsidR="00000000" w:rsidRPr="00C42F18" w:rsidP="00C42F18">
            <w:pPr>
              <w:pStyle w:val="ListBullet"/>
            </w:pPr>
            <w:r w:rsidRPr="00C42F18">
              <w:t>fire hazards and risks, including:</w:t>
            </w:r>
          </w:p>
          <w:p w:rsidR="00000000" w:rsidRPr="00C42F18" w:rsidP="00C42F18">
            <w:pPr>
              <w:pStyle w:val="ListBullet2"/>
            </w:pPr>
            <w:r w:rsidRPr="00C42F18">
              <w:t>cargo</w:t>
            </w:r>
          </w:p>
          <w:p w:rsidR="00000000" w:rsidRPr="00C42F18" w:rsidP="00C42F18">
            <w:pPr>
              <w:pStyle w:val="ListBullet2"/>
            </w:pPr>
            <w:r w:rsidRPr="00C42F18">
              <w:t>clothing</w:t>
            </w:r>
          </w:p>
          <w:p w:rsidR="00000000" w:rsidRPr="00C42F18" w:rsidP="00C42F18">
            <w:pPr>
              <w:pStyle w:val="ListBullet2"/>
            </w:pPr>
            <w:r w:rsidRPr="00C42F18">
              <w:t>cooking oils</w:t>
            </w:r>
          </w:p>
          <w:p w:rsidR="00000000" w:rsidRPr="00C42F18" w:rsidP="00C42F18">
            <w:pPr>
              <w:pStyle w:val="ListBullet2"/>
            </w:pPr>
            <w:r w:rsidRPr="00C42F18">
              <w:t>cordage</w:t>
            </w:r>
          </w:p>
          <w:p w:rsidR="00000000" w:rsidRPr="00C42F18" w:rsidP="00C42F18">
            <w:pPr>
              <w:pStyle w:val="ListBullet2"/>
            </w:pPr>
            <w:r w:rsidRPr="00C42F18">
              <w:t>electrical arcing</w:t>
            </w:r>
          </w:p>
          <w:p w:rsidR="00000000" w:rsidRPr="00C42F18" w:rsidP="00C42F18">
            <w:pPr>
              <w:pStyle w:val="ListBullet2"/>
            </w:pPr>
            <w:r w:rsidRPr="00C42F18">
              <w:t>fuels and lubricants</w:t>
            </w:r>
          </w:p>
          <w:p w:rsidR="00000000" w:rsidRPr="00C42F18" w:rsidP="00C42F18">
            <w:pPr>
              <w:pStyle w:val="ListBullet2"/>
            </w:pPr>
            <w:r w:rsidRPr="00C42F18">
              <w:t>furnishings</w:t>
            </w:r>
          </w:p>
          <w:p w:rsidR="00000000" w:rsidRPr="00C42F18" w:rsidP="00C42F18">
            <w:pPr>
              <w:pStyle w:val="ListBullet2"/>
            </w:pPr>
            <w:r w:rsidRPr="00C42F18">
              <w:t>paints</w:t>
            </w:r>
          </w:p>
          <w:p w:rsidR="00000000" w:rsidRPr="00C42F18" w:rsidP="00C42F18">
            <w:pPr>
              <w:pStyle w:val="ListBullet2"/>
            </w:pPr>
            <w:r w:rsidRPr="00C42F18">
              <w:t>poor housekeeping</w:t>
            </w:r>
          </w:p>
          <w:p w:rsidR="00000000" w:rsidRPr="00C42F18" w:rsidP="00C42F18">
            <w:pPr>
              <w:pStyle w:val="ListBullet2"/>
            </w:pPr>
            <w:r w:rsidRPr="00C42F18">
              <w:t>poor work practices</w:t>
            </w:r>
          </w:p>
          <w:p w:rsidR="00000000" w:rsidRPr="00C42F18" w:rsidP="00C42F18">
            <w:pPr>
              <w:pStyle w:val="ListBullet2"/>
            </w:pPr>
            <w:r w:rsidRPr="00C42F18">
              <w:t>smoking</w:t>
            </w:r>
          </w:p>
          <w:p w:rsidR="00000000" w:rsidRPr="00C42F18" w:rsidP="00C42F18">
            <w:pPr>
              <w:pStyle w:val="ListBullet2"/>
            </w:pPr>
            <w:r w:rsidRPr="00C42F18">
              <w:t>spontaneous combustion</w:t>
            </w:r>
          </w:p>
          <w:p w:rsidR="00000000" w:rsidRPr="00C42F18" w:rsidP="00C42F18">
            <w:pPr>
              <w:pStyle w:val="ListBullet"/>
            </w:pPr>
            <w:r w:rsidRPr="00C42F18">
              <w:t>fire pumps</w:t>
            </w:r>
          </w:p>
          <w:p w:rsidR="00000000" w:rsidRPr="00C42F18" w:rsidP="00C42F18">
            <w:pPr>
              <w:pStyle w:val="ListBullet"/>
            </w:pPr>
            <w:r w:rsidRPr="00C42F18">
              <w:t>firefighting tacti</w:t>
            </w:r>
            <w:r w:rsidRPr="00C42F18">
              <w:t>cs, techniques and procedures, including team dynamics</w:t>
            </w:r>
          </w:p>
          <w:p w:rsidR="00000000" w:rsidRPr="00C42F18" w:rsidP="00C42F18">
            <w:pPr>
              <w:pStyle w:val="ListBullet"/>
            </w:pPr>
            <w:r w:rsidRPr="00C42F18">
              <w:t>hazards and threats to life or health during on-board firefighting operations</w:t>
            </w:r>
          </w:p>
          <w:p w:rsidR="00000000" w:rsidRPr="00C42F18" w:rsidP="00C42F18">
            <w:pPr>
              <w:pStyle w:val="ListBullet"/>
            </w:pPr>
            <w:r w:rsidRPr="00C42F18">
              <w:t xml:space="preserve">international shore connections </w:t>
            </w:r>
          </w:p>
          <w:p w:rsidR="00000000" w:rsidRPr="00C42F18" w:rsidP="00C42F18">
            <w:pPr>
              <w:pStyle w:val="ListBullet"/>
            </w:pPr>
            <w:r w:rsidRPr="00C42F18">
              <w:t>methods of heat transfer</w:t>
            </w:r>
          </w:p>
          <w:p w:rsidR="00000000" w:rsidRPr="00C42F18" w:rsidP="00C42F18">
            <w:pPr>
              <w:pStyle w:val="ListBullet"/>
            </w:pPr>
            <w:r w:rsidRPr="00C42F18">
              <w:t>on-board fire emergency response organisation and procedures</w:t>
            </w:r>
          </w:p>
          <w:p w:rsidR="00000000" w:rsidRPr="00C42F18" w:rsidP="00C42F18">
            <w:pPr>
              <w:pStyle w:val="ListBullet"/>
            </w:pPr>
            <w:r w:rsidRPr="00C42F18">
              <w:t>port</w:t>
            </w:r>
            <w:r w:rsidRPr="00C42F18">
              <w:t>able fire extinguishers – colour codes and suitability for class of fire</w:t>
            </w:r>
          </w:p>
          <w:p w:rsidR="00000000" w:rsidRPr="00C42F18" w:rsidP="00C42F18">
            <w:pPr>
              <w:pStyle w:val="ListBullet"/>
            </w:pPr>
            <w:r w:rsidRPr="00C42F18">
              <w:t>principles and methods of extinguishment of each class of fire</w:t>
            </w:r>
          </w:p>
          <w:p w:rsidR="00000000" w:rsidRPr="00C42F18" w:rsidP="00C42F18">
            <w:pPr>
              <w:pStyle w:val="ListBullet"/>
            </w:pPr>
            <w:r w:rsidRPr="00C42F18">
              <w:t>principles underlying spread of fire on a vessel</w:t>
            </w:r>
          </w:p>
          <w:p w:rsidR="00000000" w:rsidRPr="00C42F18" w:rsidP="00C42F18">
            <w:pPr>
              <w:pStyle w:val="ListBullet"/>
            </w:pPr>
            <w:r w:rsidRPr="00C42F18">
              <w:t>procedure for restoring equipment to operational condition including:</w:t>
            </w:r>
          </w:p>
          <w:p w:rsidR="00000000" w:rsidRPr="00C42F18" w:rsidP="00C42F18">
            <w:pPr>
              <w:pStyle w:val="ListBullet2"/>
            </w:pPr>
            <w:r w:rsidRPr="00C42F18">
              <w:t>cleaning</w:t>
            </w:r>
          </w:p>
          <w:p w:rsidR="00000000" w:rsidRPr="00C42F18" w:rsidP="00C42F18">
            <w:pPr>
              <w:pStyle w:val="ListBullet2"/>
            </w:pPr>
            <w:r w:rsidRPr="00C42F18">
              <w:t>re-stowing</w:t>
            </w:r>
          </w:p>
          <w:p w:rsidR="00000000" w:rsidRPr="00C42F18" w:rsidP="00C42F18">
            <w:pPr>
              <w:pStyle w:val="ListBullet"/>
            </w:pPr>
            <w:r w:rsidRPr="00C42F18">
              <w:t>types of fire detection, firefighting equipment and systems used on vessels, their features, principles of operation, procedures for their use and problems that can occur</w:t>
            </w:r>
          </w:p>
          <w:p w:rsidR="00000000" w:rsidRPr="00C42F18" w:rsidP="00C42F18">
            <w:pPr>
              <w:pStyle w:val="ListBullet"/>
            </w:pPr>
            <w:r w:rsidRPr="00C42F18">
              <w:t>using a fire bucket</w:t>
            </w:r>
          </w:p>
          <w:p w:rsidR="00000000" w:rsidRPr="00C42F18" w:rsidP="00C42F18">
            <w:pPr>
              <w:pStyle w:val="ListBullet"/>
            </w:pPr>
            <w:r w:rsidRPr="00C42F18">
              <w:t>ventilation procedures</w:t>
            </w:r>
          </w:p>
          <w:p w:rsidR="00000000" w:rsidRPr="00C42F18" w:rsidP="00C42F18">
            <w:pPr>
              <w:pStyle w:val="ListBullet"/>
            </w:pPr>
            <w:r w:rsidRPr="00C42F18">
              <w:t>vessel construction as it relates to fire prevention or protection</w:t>
            </w:r>
          </w:p>
          <w:p w:rsidR="00000000" w:rsidRPr="00C42F18" w:rsidP="00C42F18">
            <w:pPr>
              <w:pStyle w:val="ListBullet"/>
            </w:pPr>
            <w:r w:rsidRPr="00C42F18">
              <w:t>WHS/OHS requirements and safe work practices.</w:t>
            </w:r>
          </w:p>
        </w:tc>
      </w:tr>
    </w:tbl>
    <w:p w:rsidR="00000000" w:rsidRPr="00C42F18" w:rsidP="00C42F18">
      <w:pPr>
        <w:pStyle w:val="NoPaddingFontSize1"/>
      </w:pPr>
    </w:p>
    <w:p w:rsidR="00000000" w:rsidRPr="00C42F18" w:rsidP="00C42F18">
      <w:pPr>
        <w:pStyle w:val="AllowPageBreak"/>
      </w:pPr>
    </w:p>
    <w:p w:rsidR="00000000" w:rsidRPr="00C42F18" w:rsidP="00C42F18">
      <w:pPr>
        <w:pStyle w:val="Heading1"/>
      </w:pPr>
      <w:bookmarkStart w:id="14" w:name="O_1285204"/>
      <w:bookmarkEnd w:id="14"/>
      <w:r w:rsidRPr="00C42F1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F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18" w:rsidP="00C42F18">
            <w:pPr>
              <w:pStyle w:val="BodyText"/>
            </w:pPr>
            <w:r w:rsidRPr="00C42F18">
              <w:t>Assessors must hold credentials specified within the Standards for Registered Training Organisations current at the time of assessment.</w:t>
            </w:r>
          </w:p>
          <w:p w:rsidR="00000000" w:rsidRPr="00C42F18" w:rsidP="00C42F18">
            <w:pPr>
              <w:pStyle w:val="BodyText"/>
            </w:pPr>
            <w:r w:rsidRPr="00C42F18">
              <w:t>Assessment must satisfy the Principles of Assessment and Rules of Evidence and all regulatory requirements included with</w:t>
            </w:r>
            <w:r w:rsidRPr="00C42F18">
              <w:t>in the Standards for Registered Training Organisations current at the time of assessment.</w:t>
            </w:r>
          </w:p>
          <w:p w:rsidR="00000000" w:rsidRPr="00C42F18" w:rsidP="00C42F18">
            <w:pPr>
              <w:pStyle w:val="BodyText"/>
            </w:pPr>
            <w:r w:rsidRPr="00C42F18">
              <w:t>Assessment processes and techniques must be appropriate to the language, literacy and numeracy requirements of the work being performed and the needs of the candidate</w:t>
            </w:r>
            <w:r w:rsidRPr="00C42F18">
              <w:t>.</w:t>
            </w:r>
          </w:p>
          <w:p w:rsidR="00000000" w:rsidRPr="00C42F18" w:rsidP="00C42F18">
            <w:pPr>
              <w:pStyle w:val="BodyText"/>
            </w:pPr>
            <w:r w:rsidRPr="00C42F18">
              <w:t>Practical assessment must occur in a workplace, or realistic simulated workplace, under the normal range of workplace conditions.</w:t>
            </w:r>
          </w:p>
          <w:p w:rsidR="00000000" w:rsidRPr="00C42F18" w:rsidP="00C42F18">
            <w:pPr>
              <w:pStyle w:val="BodyText"/>
            </w:pPr>
            <w:r w:rsidRPr="00C42F18">
              <w:t>Simulations and scenarios may be used where situations cannot be provided in the workplace or may occur only rarely, in part</w:t>
            </w:r>
            <w:r w:rsidRPr="00C42F18">
              <w:t xml:space="preserve">icular for situations relating to emergency procedures and adverse weather </w:t>
            </w:r>
            <w:r w:rsidRPr="00C42F18">
              <w:t>conditions where assessment would be unsafe, impractical or may lead to environmental damage.</w:t>
            </w:r>
          </w:p>
          <w:p w:rsidR="00000000" w:rsidRPr="00C42F18" w:rsidP="00C42F18">
            <w:pPr>
              <w:pStyle w:val="BodyText"/>
            </w:pPr>
            <w:r w:rsidRPr="00C42F18">
              <w:t>Resources for assessment must include access to:</w:t>
            </w:r>
          </w:p>
          <w:p w:rsidR="00000000" w:rsidRPr="00C42F18" w:rsidP="00C42F18">
            <w:pPr>
              <w:pStyle w:val="ListBullet"/>
            </w:pPr>
            <w:r w:rsidRPr="00C42F18">
              <w:t>applicable documentation, such as leg</w:t>
            </w:r>
            <w:r w:rsidRPr="00C42F18">
              <w:t xml:space="preserve">islation, regulations, codes of practice, workplace procedures and operational manuals </w:t>
            </w:r>
          </w:p>
          <w:p w:rsidR="00000000" w:rsidRPr="00C42F18" w:rsidP="00C42F18">
            <w:pPr>
              <w:pStyle w:val="ListBullet"/>
            </w:pPr>
            <w:r w:rsidRPr="00C42F18">
              <w:t>tools, equipment, machinery, materials and relevant personal protective equipment (PPE) that are currently used in industry.</w:t>
            </w:r>
          </w:p>
        </w:tc>
      </w:tr>
    </w:tbl>
    <w:p w:rsidR="00AD534F" w:rsidP="00C42F18">
      <w:pPr>
        <w:pStyle w:val="NoPaddingFontSize1"/>
      </w:pPr>
    </w:p>
    <w:p w:rsidR="00AD534F" w:rsidP="00C42F18">
      <w:pPr>
        <w:pStyle w:val="NoPaddingFontSize1"/>
      </w:pPr>
    </w:p>
    <w:p w:rsidR="00000000" w:rsidRPr="00C42F18" w:rsidP="00C42F18">
      <w:pPr>
        <w:pStyle w:val="Heading1"/>
      </w:pPr>
      <w:bookmarkStart w:id="15" w:name="O_1285219"/>
      <w:bookmarkEnd w:id="15"/>
      <w:r w:rsidRPr="00C42F18">
        <w:t>Links</w:t>
      </w:r>
    </w:p>
    <w:p w:rsidR="00000000" w:rsidRPr="00C42F18" w:rsidP="00AD534F">
      <w:pPr>
        <w:pStyle w:val="BodyText"/>
      </w:pPr>
      <w:r w:rsidRPr="00C42F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035F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C42F18" w:rsidP="00C42F18"/>
    <w:sectPr w:rsidSect="00C42F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18" w:rsidRPr="00AD534F" w:rsidP="00AD53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34F" w:rsidP="00C42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D534F" w:rsidP="00C42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D534F" w:rsidP="00C42F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18" w:rsidP="00C42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534F">
      <w:t>Approved</w:t>
    </w:r>
    <w:r w:rsidR="00AD53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534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534F">
      <w:rPr>
        <w:noProof/>
      </w:rPr>
      <w:t>5</w:t>
    </w:r>
    <w:r>
      <w:rPr>
        <w:noProof/>
      </w:rPr>
      <w:fldChar w:fldCharType="end"/>
    </w:r>
  </w:p>
  <w:p w:rsidR="00C42F18" w:rsidP="00C42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53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534F">
      <w:t>Industry Skills Australia</w:t>
    </w:r>
    <w:r w:rsidR="00AD534F">
      <w:fldChar w:fldCharType="end"/>
    </w:r>
  </w:p>
  <w:p w:rsidR="00C42F18" w:rsidP="00C42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3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F18" w:rsidRPr="00AD534F" w:rsidP="00AD53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34F" w:rsidRPr="002D2AF8" w:rsidP="00C42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MARF028 Follow procedures to minimise and fight fires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534F" w:rsidP="00C42F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18" w:rsidRPr="002D2AF8" w:rsidP="00C42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534F">
      <w:t>MARF028 Follow procedures to minimise and fight fires on board a vessel</w:t>
    </w:r>
    <w:r w:rsidR="00AD53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534F">
      <w:rPr>
        <w:noProof/>
      </w:rPr>
      <w:t>2 March 2025</w:t>
    </w:r>
    <w:r>
      <w:fldChar w:fldCharType="end"/>
    </w:r>
  </w:p>
  <w:p w:rsidR="00C42F18" w:rsidP="00C42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961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BAF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BC8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F18"/>
  </w:style>
  <w:style w:type="character" w:customStyle="1" w:styleId="Heading1Char">
    <w:name w:val="Heading 1 Char"/>
    <w:basedOn w:val="DefaultParagraphFont"/>
    <w:link w:val="Heading1"/>
    <w:rsid w:val="00C42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F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F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F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2F18"/>
    <w:rPr>
      <w:b/>
      <w:spacing w:val="0"/>
    </w:rPr>
  </w:style>
  <w:style w:type="paragraph" w:styleId="ListBullet2">
    <w:name w:val="List Bullet 2"/>
    <w:basedOn w:val="List2"/>
    <w:rsid w:val="00C42F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2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2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F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F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2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F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2F18"/>
    <w:rPr>
      <w:i/>
    </w:rPr>
  </w:style>
  <w:style w:type="paragraph" w:styleId="Caption">
    <w:name w:val="caption"/>
    <w:basedOn w:val="BodyText"/>
    <w:next w:val="Normal"/>
    <w:qFormat/>
    <w:rsid w:val="00C42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F18"/>
  </w:style>
  <w:style w:type="paragraph" w:styleId="TableofFigures">
    <w:name w:val="table of figures"/>
    <w:basedOn w:val="Normal"/>
    <w:next w:val="Normal"/>
    <w:semiHidden/>
    <w:rsid w:val="00C42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F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2F18"/>
    <w:rPr>
      <w:rFonts w:ascii="Wingdings" w:hAnsi="Wingdings"/>
    </w:rPr>
  </w:style>
  <w:style w:type="paragraph" w:customStyle="1" w:styleId="TableHeading">
    <w:name w:val="Table Heading"/>
    <w:basedOn w:val="HeadingBase"/>
    <w:rsid w:val="00C42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F18"/>
    <w:rPr>
      <w:color w:val="0033CC"/>
      <w:u w:val="none"/>
    </w:rPr>
  </w:style>
  <w:style w:type="paragraph" w:customStyle="1" w:styleId="BodyTextRight">
    <w:name w:val="Body Text Right"/>
    <w:basedOn w:val="BodyText"/>
    <w:rsid w:val="00C42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F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F18"/>
    <w:rPr>
      <w:sz w:val="32"/>
    </w:rPr>
  </w:style>
  <w:style w:type="paragraph" w:customStyle="1" w:styleId="HeadingProcedure">
    <w:name w:val="Heading Procedure"/>
    <w:basedOn w:val="HeadingBase"/>
    <w:next w:val="Normal"/>
    <w:rsid w:val="00C42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F18"/>
    <w:pPr>
      <w:spacing w:before="60" w:after="60"/>
    </w:pPr>
  </w:style>
  <w:style w:type="paragraph" w:styleId="ListContinue">
    <w:name w:val="List Continue"/>
    <w:basedOn w:val="List"/>
    <w:rsid w:val="00C42F18"/>
    <w:pPr>
      <w:ind w:firstLine="0"/>
    </w:pPr>
  </w:style>
  <w:style w:type="paragraph" w:customStyle="1" w:styleId="ListNote">
    <w:name w:val="List Note"/>
    <w:basedOn w:val="List"/>
    <w:rsid w:val="00C42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F18"/>
    <w:rPr>
      <w:rFonts w:ascii="Courier New" w:hAnsi="Courier New"/>
    </w:rPr>
  </w:style>
  <w:style w:type="paragraph" w:customStyle="1" w:styleId="NoteBullet">
    <w:name w:val="Note Bullet"/>
    <w:basedOn w:val="Note"/>
    <w:rsid w:val="00C42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F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2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F18"/>
    <w:rPr>
      <w:b/>
      <w:smallCaps/>
    </w:rPr>
  </w:style>
  <w:style w:type="paragraph" w:customStyle="1" w:styleId="TableListNumber">
    <w:name w:val="Table List Number"/>
    <w:basedOn w:val="ListNumber"/>
    <w:rsid w:val="00C42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F18"/>
    <w:pPr>
      <w:numPr>
        <w:numId w:val="9"/>
      </w:numPr>
    </w:pPr>
  </w:style>
  <w:style w:type="paragraph" w:customStyle="1" w:styleId="ListAlpha2">
    <w:name w:val="List Alpha 2"/>
    <w:basedOn w:val="List2"/>
    <w:rsid w:val="00C42F18"/>
    <w:pPr>
      <w:numPr>
        <w:numId w:val="8"/>
      </w:numPr>
    </w:pPr>
  </w:style>
  <w:style w:type="paragraph" w:styleId="List2">
    <w:name w:val="List 2"/>
    <w:basedOn w:val="BodyText"/>
    <w:rsid w:val="00C42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F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F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F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2F18"/>
    <w:pPr>
      <w:numPr>
        <w:numId w:val="4"/>
      </w:numPr>
    </w:pPr>
  </w:style>
  <w:style w:type="paragraph" w:styleId="ListContinue2">
    <w:name w:val="List Continue 2"/>
    <w:basedOn w:val="List2"/>
    <w:rsid w:val="00C42F18"/>
    <w:pPr>
      <w:ind w:firstLine="0"/>
    </w:pPr>
  </w:style>
  <w:style w:type="paragraph" w:styleId="ListContinue3">
    <w:name w:val="List Continue 3"/>
    <w:basedOn w:val="List3"/>
    <w:rsid w:val="00C42F18"/>
    <w:pPr>
      <w:ind w:left="1021" w:firstLine="0"/>
    </w:pPr>
  </w:style>
  <w:style w:type="paragraph" w:styleId="ListContinue4">
    <w:name w:val="List Continue 4"/>
    <w:basedOn w:val="List4"/>
    <w:rsid w:val="00C42F18"/>
    <w:pPr>
      <w:ind w:firstLine="0"/>
    </w:pPr>
  </w:style>
  <w:style w:type="paragraph" w:styleId="ListContinue5">
    <w:name w:val="List Continue 5"/>
    <w:basedOn w:val="List5"/>
    <w:rsid w:val="00C42F18"/>
    <w:pPr>
      <w:ind w:firstLine="0"/>
    </w:pPr>
  </w:style>
  <w:style w:type="paragraph" w:styleId="ListNumber3">
    <w:name w:val="List Number 3"/>
    <w:basedOn w:val="List3"/>
    <w:rsid w:val="00C42F18"/>
    <w:pPr>
      <w:numPr>
        <w:numId w:val="5"/>
      </w:numPr>
    </w:pPr>
  </w:style>
  <w:style w:type="paragraph" w:styleId="ListNumber4">
    <w:name w:val="List Number 4"/>
    <w:basedOn w:val="List4"/>
    <w:rsid w:val="00C42F18"/>
    <w:pPr>
      <w:numPr>
        <w:numId w:val="6"/>
      </w:numPr>
    </w:pPr>
  </w:style>
  <w:style w:type="paragraph" w:styleId="ListNumber5">
    <w:name w:val="List Number 5"/>
    <w:basedOn w:val="List5"/>
    <w:rsid w:val="00C42F18"/>
    <w:pPr>
      <w:numPr>
        <w:numId w:val="7"/>
      </w:numPr>
    </w:pPr>
  </w:style>
  <w:style w:type="paragraph" w:styleId="BlockText">
    <w:name w:val="Block Text"/>
    <w:basedOn w:val="Normal"/>
    <w:rsid w:val="00C42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F18"/>
    <w:rPr>
      <w:sz w:val="16"/>
      <w:vertAlign w:val="superscript"/>
    </w:rPr>
  </w:style>
  <w:style w:type="character" w:customStyle="1" w:styleId="Symbols">
    <w:name w:val="Symbols"/>
    <w:basedOn w:val="DefaultParagraphFont"/>
    <w:rsid w:val="00C42F18"/>
    <w:rPr>
      <w:rFonts w:ascii="Symbol" w:hAnsi="Symbol"/>
    </w:rPr>
  </w:style>
  <w:style w:type="character" w:customStyle="1" w:styleId="MenuOptions">
    <w:name w:val="Menu Options"/>
    <w:basedOn w:val="DefaultParagraphFont"/>
    <w:rsid w:val="00C42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F18"/>
    <w:rPr>
      <w:b/>
    </w:rPr>
  </w:style>
  <w:style w:type="character" w:customStyle="1" w:styleId="Underlined">
    <w:name w:val="Underlined"/>
    <w:basedOn w:val="DefaultParagraphFont"/>
    <w:rsid w:val="00C42F18"/>
    <w:rPr>
      <w:u w:val="single"/>
    </w:rPr>
  </w:style>
  <w:style w:type="paragraph" w:customStyle="1" w:styleId="TableBodyTextRight">
    <w:name w:val="Table Body Text Right"/>
    <w:basedOn w:val="TableBodyText"/>
    <w:rsid w:val="00C42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F18"/>
    <w:rPr>
      <w:sz w:val="18"/>
    </w:rPr>
  </w:style>
  <w:style w:type="paragraph" w:customStyle="1" w:styleId="BodySmallRight">
    <w:name w:val="Body Small Right"/>
    <w:basedOn w:val="BodyTextRight"/>
    <w:rsid w:val="00C42F18"/>
    <w:rPr>
      <w:sz w:val="18"/>
      <w:szCs w:val="18"/>
    </w:rPr>
  </w:style>
  <w:style w:type="paragraph" w:customStyle="1" w:styleId="MarginEdition">
    <w:name w:val="Margin Edition"/>
    <w:basedOn w:val="MarginNote"/>
    <w:rsid w:val="00C42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F18"/>
    <w:rPr>
      <w:sz w:val="2"/>
      <w:szCs w:val="2"/>
    </w:rPr>
  </w:style>
  <w:style w:type="character" w:customStyle="1" w:styleId="Small">
    <w:name w:val="Small"/>
    <w:basedOn w:val="DefaultParagraphFont"/>
    <w:rsid w:val="00C42F18"/>
    <w:rPr>
      <w:sz w:val="16"/>
    </w:rPr>
  </w:style>
  <w:style w:type="paragraph" w:customStyle="1" w:styleId="WideTable">
    <w:name w:val="Wide Table"/>
    <w:basedOn w:val="Normal"/>
    <w:rsid w:val="00C42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F18"/>
  </w:style>
  <w:style w:type="paragraph" w:styleId="Quote">
    <w:name w:val="Quote"/>
    <w:basedOn w:val="Heading1"/>
    <w:link w:val="QuoteChar"/>
    <w:qFormat/>
    <w:rsid w:val="00C42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F18"/>
    <w:pPr>
      <w:pageBreakBefore/>
    </w:pPr>
  </w:style>
  <w:style w:type="paragraph" w:customStyle="1" w:styleId="Border">
    <w:name w:val="Border"/>
    <w:basedOn w:val="Normal"/>
    <w:qFormat/>
    <w:rsid w:val="00C42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F18"/>
    <w:rPr>
      <w:u w:val="single"/>
    </w:rPr>
  </w:style>
  <w:style w:type="character" w:customStyle="1" w:styleId="BoldandItalics">
    <w:name w:val="Bold and Italics"/>
    <w:qFormat/>
    <w:rsid w:val="00C42F18"/>
    <w:rPr>
      <w:b/>
      <w:i/>
      <w:u w:val="none"/>
    </w:rPr>
  </w:style>
  <w:style w:type="paragraph" w:styleId="BalloonText">
    <w:name w:val="Balloon Text"/>
    <w:basedOn w:val="Normal"/>
    <w:link w:val="BalloonTextChar"/>
    <w:rsid w:val="00C42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F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F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F18"/>
    <w:pPr>
      <w:spacing w:before="0" w:after="0"/>
    </w:pPr>
  </w:style>
  <w:style w:type="paragraph" w:customStyle="1" w:styleId="BodyTextBold">
    <w:name w:val="Body Text Bold"/>
    <w:basedOn w:val="BodyText"/>
    <w:qFormat/>
    <w:rsid w:val="00C42F18"/>
    <w:rPr>
      <w:b/>
    </w:rPr>
  </w:style>
  <w:style w:type="character" w:styleId="Hyperlink">
    <w:name w:val="Hyperlink"/>
    <w:basedOn w:val="DefaultParagraphFont"/>
    <w:uiPriority w:val="99"/>
    <w:unhideWhenUsed/>
    <w:rsid w:val="00AD53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1225</Words>
  <Characters>7536</Characters>
  <Application>Microsoft Office Word</Application>
  <DocSecurity>0</DocSecurity>
  <Lines>269</Lines>
  <Paragraphs>168</Paragraphs>
  <ScaleCrop>false</ScaleCrop>
  <Company>Author-it Software Corporation Ltd.</Company>
  <LinksUpToDate>false</LinksUpToDate>
  <CharactersWithSpaces>8593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MARF028 Follow procedures to minimise and fight fires on board a vessel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2025-03-02T03:07:00Z</dcterms:created>
  <dcterms:modified xsi:type="dcterms:W3CDTF">2025-03-02T03:07:00Z</dcterms:modified>
</cp:coreProperties>
</file>