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294" w:rsidP="000D62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MARF028 Follow procedures to minimise and fight fires on board a vessel</w:t>
      </w:r>
      <w:r>
        <w:fldChar w:fldCharType="end"/>
      </w:r>
    </w:p>
    <w:p w:rsidR="000D6294" w:rsidP="000D6294">
      <w:pPr>
        <w:pStyle w:val="Version"/>
        <w:sectPr w:rsidSect="00A00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0301" w:rsidP="00A00301">
      <w:pPr>
        <w:pStyle w:val="SuperHeading"/>
      </w:pPr>
      <w:r w:rsidRPr="00A00301">
        <w:t>Assessment Requirements for MARF028 Follow procedures to minimise and fight fires on board a vessel</w:t>
      </w:r>
    </w:p>
    <w:p w:rsidR="00000000" w:rsidRPr="00A00301" w:rsidP="00A00301">
      <w:pPr>
        <w:pStyle w:val="Heading1"/>
      </w:pPr>
      <w:bookmarkStart w:id="1" w:name="O_1285207"/>
      <w:bookmarkEnd w:id="1"/>
      <w:r w:rsidRPr="00A003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01" w:rsidP="00A00301">
            <w:pPr>
              <w:pStyle w:val="BodyText"/>
            </w:pPr>
            <w:r w:rsidRPr="00A00301">
              <w:rPr>
                <w:rStyle w:val="SpecialBold"/>
              </w:rPr>
              <w:t>Release 2</w:t>
            </w:r>
            <w:r w:rsidRPr="00A00301">
              <w:t>. This is the second release of this unit of competency in the MAR Maritime Training Package.</w:t>
            </w:r>
          </w:p>
          <w:p w:rsidR="00000000" w:rsidRPr="00A00301" w:rsidP="00A00301">
            <w:pPr>
              <w:pStyle w:val="ListBullet"/>
            </w:pPr>
            <w:r w:rsidRPr="00A00301">
              <w:t>Minor statement changes in unit Application</w:t>
            </w:r>
          </w:p>
          <w:p w:rsidR="00000000" w:rsidP="00A00301">
            <w:pPr>
              <w:pStyle w:val="ListBullet"/>
              <w:rPr>
                <w:lang w:val="en-NZ"/>
              </w:rPr>
            </w:pPr>
            <w:r w:rsidRPr="00A00301">
              <w:t>Minor statement changes in Assessment Conditions.</w:t>
            </w:r>
          </w:p>
        </w:tc>
      </w:tr>
      <w:tr w:rsidTr="00A00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01" w:rsidP="00A00301">
            <w:pPr>
              <w:pStyle w:val="BodyText"/>
            </w:pPr>
            <w:r w:rsidRPr="00A00301">
              <w:rPr>
                <w:rStyle w:val="SpecialBold"/>
              </w:rPr>
              <w:t>Release 1</w:t>
            </w:r>
            <w:r w:rsidRPr="00A00301">
              <w:t>. New unit of competency. Licensing/regulatory information has been incorporated in accordance with Regulatory requirements. Assessment Requirements hav</w:t>
            </w:r>
            <w:r w:rsidRPr="00A00301">
              <w:t>e been strengthened in accordance with Regulatory requirements.</w:t>
            </w:r>
          </w:p>
        </w:tc>
      </w:tr>
    </w:tbl>
    <w:p w:rsidR="000D6294" w:rsidP="00A00301">
      <w:pPr>
        <w:pStyle w:val="NoPaddingFontSize1"/>
      </w:pPr>
    </w:p>
    <w:p w:rsidR="000D6294" w:rsidP="00A00301">
      <w:pPr>
        <w:pStyle w:val="NoPaddingFontSize1"/>
      </w:pPr>
    </w:p>
    <w:p w:rsidR="00000000" w:rsidRPr="00A00301" w:rsidP="00A00301">
      <w:pPr>
        <w:pStyle w:val="Heading1"/>
      </w:pPr>
      <w:bookmarkStart w:id="2" w:name="O_1285206"/>
      <w:bookmarkEnd w:id="2"/>
      <w:r w:rsidRPr="00A0030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01">
            <w:pPr>
              <w:pStyle w:val="BodyText"/>
              <w:rPr>
                <w:lang w:val="en-NZ"/>
              </w:rPr>
            </w:pPr>
            <w:r w:rsidRPr="00A00301">
              <w:t>Evidence required to demonstrate competence in this unit must be relevant to and satisfy all of the requirements of the elements and performance crit</w:t>
            </w:r>
            <w:r w:rsidRPr="00A00301">
              <w:t>eria on at least one occasion and include:</w:t>
            </w:r>
          </w:p>
        </w:tc>
      </w:tr>
      <w:tr w:rsidTr="00A00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01" w:rsidP="00A00301">
            <w:pPr>
              <w:pStyle w:val="ListBullet"/>
            </w:pPr>
            <w:r w:rsidRPr="00A00301">
              <w:t>applying extinguishing media to a fire, including:</w:t>
            </w:r>
          </w:p>
          <w:p w:rsidR="00000000" w:rsidRPr="00A00301" w:rsidP="00A00301">
            <w:pPr>
              <w:pStyle w:val="ListBullet2"/>
            </w:pPr>
            <w:r w:rsidRPr="00A00301">
              <w:t>dry chemical powder</w:t>
            </w:r>
          </w:p>
          <w:p w:rsidR="00000000" w:rsidRPr="00A00301" w:rsidP="00A00301">
            <w:pPr>
              <w:pStyle w:val="ListBullet2"/>
            </w:pPr>
            <w:r w:rsidRPr="00A00301">
              <w:t xml:space="preserve">water </w:t>
            </w:r>
          </w:p>
          <w:p w:rsidR="00000000" w:rsidRPr="00A00301" w:rsidP="00A00301">
            <w:pPr>
              <w:pStyle w:val="ListBullet"/>
            </w:pPr>
            <w:r w:rsidRPr="00A00301">
              <w:t>applying work health and safety (WHS)/occupational health and safety (OHS) requirements and work practices</w:t>
            </w:r>
          </w:p>
          <w:p w:rsidR="00000000" w:rsidRPr="00A00301" w:rsidP="00A00301">
            <w:pPr>
              <w:pStyle w:val="ListBullet"/>
            </w:pPr>
            <w:r w:rsidRPr="00A00301">
              <w:t>communicating and working collaboratively as a member of a team in a firefighting operation</w:t>
            </w:r>
          </w:p>
          <w:p w:rsidR="00000000" w:rsidRPr="00A00301" w:rsidP="00A00301">
            <w:pPr>
              <w:pStyle w:val="ListBullet"/>
            </w:pPr>
            <w:r w:rsidRPr="00A00301">
              <w:t>conducting effective boundary cooling</w:t>
            </w:r>
          </w:p>
          <w:p w:rsidR="00000000" w:rsidRPr="00A00301" w:rsidP="00A00301">
            <w:pPr>
              <w:pStyle w:val="ListBullet"/>
            </w:pPr>
            <w:r w:rsidRPr="00A00301">
              <w:t>correctly using vessel closure and shutdown systems</w:t>
            </w:r>
          </w:p>
          <w:p w:rsidR="00000000" w:rsidRPr="00A00301" w:rsidP="00A00301">
            <w:pPr>
              <w:pStyle w:val="ListBullet"/>
            </w:pPr>
            <w:r w:rsidRPr="00A00301">
              <w:t>identifying fire hazards and risks</w:t>
            </w:r>
          </w:p>
          <w:p w:rsidR="00000000" w:rsidRPr="00A00301" w:rsidP="00A00301">
            <w:pPr>
              <w:pStyle w:val="ListBullet"/>
            </w:pPr>
            <w:r w:rsidRPr="00A00301">
              <w:t>using a fire blanket to extinguish a fire</w:t>
            </w:r>
          </w:p>
          <w:p w:rsidR="00000000" w:rsidRPr="00A00301" w:rsidP="00A00301">
            <w:pPr>
              <w:pStyle w:val="ListBullet"/>
            </w:pPr>
            <w:r w:rsidRPr="00A00301">
              <w:t>using fire hose lines (jet spray to fog stream).</w:t>
            </w:r>
          </w:p>
        </w:tc>
      </w:tr>
    </w:tbl>
    <w:p w:rsidR="00000000" w:rsidRPr="00A00301" w:rsidP="00A00301">
      <w:pPr>
        <w:pStyle w:val="NoPaddingFontSize1"/>
      </w:pPr>
    </w:p>
    <w:p w:rsidR="00000000" w:rsidRPr="00A00301" w:rsidP="00A00301">
      <w:pPr>
        <w:pStyle w:val="AllowPageBreak"/>
      </w:pPr>
    </w:p>
    <w:p w:rsidR="00000000" w:rsidRPr="00A00301" w:rsidP="00A00301">
      <w:pPr>
        <w:pStyle w:val="Heading1"/>
      </w:pPr>
      <w:bookmarkStart w:id="3" w:name="O_1285205"/>
      <w:bookmarkEnd w:id="3"/>
      <w:r w:rsidRPr="00A003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01">
            <w:pPr>
              <w:pStyle w:val="BodyText"/>
              <w:rPr>
                <w:lang w:val="en-NZ"/>
              </w:rPr>
            </w:pPr>
            <w:r w:rsidRPr="00A00301">
              <w:t>Evidence required to demonstrate competence in this unit must be relevant to and satisfy all of the requirements of the eleme</w:t>
            </w:r>
            <w:r w:rsidRPr="00A00301">
              <w:t>nts and performance criteria and include knowledge of:</w:t>
            </w:r>
          </w:p>
        </w:tc>
      </w:tr>
      <w:tr w:rsidTr="00A00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01" w:rsidP="00A00301">
            <w:pPr>
              <w:pStyle w:val="ListBullet"/>
            </w:pPr>
            <w:r w:rsidRPr="00A00301">
              <w:t>chemistry of fire and its relationship to flash point, vapour density, auto ignition temperature and spontaneous combustion</w:t>
            </w:r>
          </w:p>
          <w:p w:rsidR="00000000" w:rsidRPr="00A00301" w:rsidP="00A00301">
            <w:pPr>
              <w:pStyle w:val="ListBullet"/>
            </w:pPr>
            <w:r w:rsidRPr="00A00301">
              <w:t>classes of fire applicable to Australian and New Zealand Standards, includi</w:t>
            </w:r>
            <w:r w:rsidRPr="00A00301">
              <w:t>ng:</w:t>
            </w:r>
          </w:p>
          <w:p w:rsidR="00000000" w:rsidRPr="00A00301" w:rsidP="00A00301">
            <w:pPr>
              <w:pStyle w:val="ListBullet2"/>
            </w:pPr>
            <w:r w:rsidRPr="00A00301">
              <w:t>A – Carbonaceous solids</w:t>
            </w:r>
          </w:p>
          <w:p w:rsidR="00000000" w:rsidRPr="00A00301" w:rsidP="00A00301">
            <w:pPr>
              <w:pStyle w:val="ListBullet2"/>
            </w:pPr>
            <w:r w:rsidRPr="00A00301">
              <w:t>B – Flammable liquids</w:t>
            </w:r>
          </w:p>
          <w:p w:rsidR="00000000" w:rsidRPr="00A00301" w:rsidP="00A00301">
            <w:pPr>
              <w:pStyle w:val="ListBullet2"/>
            </w:pPr>
            <w:r w:rsidRPr="00A00301">
              <w:t>C – Flammable gases</w:t>
            </w:r>
          </w:p>
          <w:p w:rsidR="00000000" w:rsidRPr="00A00301" w:rsidP="00A00301">
            <w:pPr>
              <w:pStyle w:val="ListBullet2"/>
            </w:pPr>
            <w:r w:rsidRPr="00A00301">
              <w:t>E – Electrically energised equipment</w:t>
            </w:r>
          </w:p>
          <w:p w:rsidR="00000000" w:rsidRPr="00A00301" w:rsidP="00A00301">
            <w:pPr>
              <w:pStyle w:val="ListBullet2"/>
            </w:pPr>
            <w:r w:rsidRPr="00A00301">
              <w:t>F – Cooking fats or oils</w:t>
            </w:r>
          </w:p>
          <w:p w:rsidR="00000000" w:rsidRPr="00A00301" w:rsidP="00A00301">
            <w:pPr>
              <w:pStyle w:val="ListBullet"/>
            </w:pPr>
            <w:r w:rsidRPr="00A00301">
              <w:t>detection and suppression systems, including fixed firefighting systems</w:t>
            </w:r>
          </w:p>
          <w:p w:rsidR="00000000" w:rsidRPr="00A00301" w:rsidP="00A00301">
            <w:pPr>
              <w:pStyle w:val="ListBullet"/>
            </w:pPr>
            <w:r w:rsidRPr="00A00301">
              <w:t>extinguishing media, and their use, including:</w:t>
            </w:r>
          </w:p>
          <w:p w:rsidR="00000000" w:rsidRPr="00A00301" w:rsidP="00A00301">
            <w:pPr>
              <w:pStyle w:val="ListBullet2"/>
            </w:pPr>
            <w:r w:rsidRPr="00A00301">
              <w:t>extinguishing powders</w:t>
            </w:r>
          </w:p>
          <w:p w:rsidR="00000000" w:rsidRPr="00A00301" w:rsidP="00A00301">
            <w:pPr>
              <w:pStyle w:val="ListBullet2"/>
            </w:pPr>
            <w:r w:rsidRPr="00A00301">
              <w:t>firefighting foams</w:t>
            </w:r>
          </w:p>
          <w:p w:rsidR="00000000" w:rsidRPr="00A00301" w:rsidP="00A00301">
            <w:pPr>
              <w:pStyle w:val="ListBullet2"/>
            </w:pPr>
            <w:r w:rsidRPr="00A00301">
              <w:t>gaseous extinguishing agents</w:t>
            </w:r>
          </w:p>
          <w:p w:rsidR="00000000" w:rsidRPr="00A00301" w:rsidP="00A00301">
            <w:pPr>
              <w:pStyle w:val="ListBullet2"/>
            </w:pPr>
            <w:r w:rsidRPr="00A00301">
              <w:t xml:space="preserve">water </w:t>
            </w:r>
          </w:p>
          <w:p w:rsidR="00000000" w:rsidRPr="00A00301" w:rsidP="00A00301">
            <w:pPr>
              <w:pStyle w:val="ListBullet"/>
            </w:pPr>
            <w:r w:rsidRPr="00A00301">
              <w:t>fire alarms and signals during on-board fire emergency</w:t>
            </w:r>
          </w:p>
          <w:p w:rsidR="00000000" w:rsidRPr="00A00301" w:rsidP="00A00301">
            <w:pPr>
              <w:pStyle w:val="ListBullet"/>
            </w:pPr>
            <w:r w:rsidRPr="00A00301">
              <w:t>fire hazards and risks, including:</w:t>
            </w:r>
          </w:p>
          <w:p w:rsidR="00000000" w:rsidRPr="00A00301" w:rsidP="00A00301">
            <w:pPr>
              <w:pStyle w:val="ListBullet2"/>
            </w:pPr>
            <w:r w:rsidRPr="00A00301">
              <w:t>cargo</w:t>
            </w:r>
          </w:p>
          <w:p w:rsidR="00000000" w:rsidRPr="00A00301" w:rsidP="00A00301">
            <w:pPr>
              <w:pStyle w:val="ListBullet2"/>
            </w:pPr>
            <w:r w:rsidRPr="00A00301">
              <w:t>clothing</w:t>
            </w:r>
          </w:p>
          <w:p w:rsidR="00000000" w:rsidRPr="00A00301" w:rsidP="00A00301">
            <w:pPr>
              <w:pStyle w:val="ListBullet2"/>
            </w:pPr>
            <w:r w:rsidRPr="00A00301">
              <w:t>cooking oils</w:t>
            </w:r>
          </w:p>
          <w:p w:rsidR="00000000" w:rsidRPr="00A00301" w:rsidP="00A00301">
            <w:pPr>
              <w:pStyle w:val="ListBullet2"/>
            </w:pPr>
            <w:r w:rsidRPr="00A00301">
              <w:t>cordage</w:t>
            </w:r>
          </w:p>
          <w:p w:rsidR="00000000" w:rsidRPr="00A00301" w:rsidP="00A00301">
            <w:pPr>
              <w:pStyle w:val="ListBullet2"/>
            </w:pPr>
            <w:r w:rsidRPr="00A00301">
              <w:t>electrical arcing</w:t>
            </w:r>
          </w:p>
          <w:p w:rsidR="00000000" w:rsidRPr="00A00301" w:rsidP="00A00301">
            <w:pPr>
              <w:pStyle w:val="ListBullet2"/>
            </w:pPr>
            <w:r w:rsidRPr="00A00301">
              <w:t>fuels and lubricants</w:t>
            </w:r>
          </w:p>
          <w:p w:rsidR="00000000" w:rsidRPr="00A00301" w:rsidP="00A00301">
            <w:pPr>
              <w:pStyle w:val="ListBullet2"/>
            </w:pPr>
            <w:r w:rsidRPr="00A00301">
              <w:t>furnishings</w:t>
            </w:r>
          </w:p>
          <w:p w:rsidR="00000000" w:rsidRPr="00A00301" w:rsidP="00A00301">
            <w:pPr>
              <w:pStyle w:val="ListBullet2"/>
            </w:pPr>
            <w:r w:rsidRPr="00A00301">
              <w:t>paints</w:t>
            </w:r>
          </w:p>
          <w:p w:rsidR="00000000" w:rsidRPr="00A00301" w:rsidP="00A00301">
            <w:pPr>
              <w:pStyle w:val="ListBullet2"/>
            </w:pPr>
            <w:r w:rsidRPr="00A00301">
              <w:t>poor housekeeping</w:t>
            </w:r>
          </w:p>
          <w:p w:rsidR="00000000" w:rsidRPr="00A00301" w:rsidP="00A00301">
            <w:pPr>
              <w:pStyle w:val="ListBullet2"/>
            </w:pPr>
            <w:r w:rsidRPr="00A00301">
              <w:t>poor work practices</w:t>
            </w:r>
          </w:p>
          <w:p w:rsidR="00000000" w:rsidRPr="00A00301" w:rsidP="00A00301">
            <w:pPr>
              <w:pStyle w:val="ListBullet2"/>
            </w:pPr>
            <w:r w:rsidRPr="00A00301">
              <w:t>smoking</w:t>
            </w:r>
          </w:p>
          <w:p w:rsidR="00000000" w:rsidRPr="00A00301" w:rsidP="00A00301">
            <w:pPr>
              <w:pStyle w:val="ListBullet2"/>
            </w:pPr>
            <w:r w:rsidRPr="00A00301">
              <w:t>spontaneous combustion</w:t>
            </w:r>
          </w:p>
          <w:p w:rsidR="00000000" w:rsidRPr="00A00301" w:rsidP="00A00301">
            <w:pPr>
              <w:pStyle w:val="ListBullet"/>
            </w:pPr>
            <w:r w:rsidRPr="00A00301">
              <w:t>fire pumps</w:t>
            </w:r>
          </w:p>
          <w:p w:rsidR="00000000" w:rsidRPr="00A00301" w:rsidP="00A00301">
            <w:pPr>
              <w:pStyle w:val="ListBullet"/>
            </w:pPr>
            <w:r w:rsidRPr="00A00301">
              <w:t>firefighting tactics, techniques and procedures, including team dynamics</w:t>
            </w:r>
          </w:p>
          <w:p w:rsidR="00000000" w:rsidRPr="00A00301" w:rsidP="00A00301">
            <w:pPr>
              <w:pStyle w:val="ListBullet"/>
            </w:pPr>
            <w:r w:rsidRPr="00A00301">
              <w:t>hazards and threats to life or health during on-board firefighting operations</w:t>
            </w:r>
          </w:p>
          <w:p w:rsidR="00000000" w:rsidRPr="00A00301" w:rsidP="00A00301">
            <w:pPr>
              <w:pStyle w:val="ListBullet"/>
            </w:pPr>
            <w:r w:rsidRPr="00A00301">
              <w:t xml:space="preserve">international shore connections </w:t>
            </w:r>
          </w:p>
          <w:p w:rsidR="00000000" w:rsidRPr="00A00301" w:rsidP="00A00301">
            <w:pPr>
              <w:pStyle w:val="ListBullet"/>
            </w:pPr>
            <w:r w:rsidRPr="00A00301">
              <w:t>methods of heat transfer</w:t>
            </w:r>
          </w:p>
          <w:p w:rsidR="00000000" w:rsidRPr="00A00301" w:rsidP="00A00301">
            <w:pPr>
              <w:pStyle w:val="ListBullet"/>
            </w:pPr>
            <w:r w:rsidRPr="00A00301">
              <w:t>on-board fire emergency response organisation and procedures</w:t>
            </w:r>
          </w:p>
          <w:p w:rsidR="00000000" w:rsidRPr="00A00301" w:rsidP="00A00301">
            <w:pPr>
              <w:pStyle w:val="ListBullet"/>
            </w:pPr>
            <w:r w:rsidRPr="00A00301">
              <w:t>portable fire extinguishers – colour codes and suitability for class of fire</w:t>
            </w:r>
          </w:p>
          <w:p w:rsidR="00000000" w:rsidRPr="00A00301" w:rsidP="00A00301">
            <w:pPr>
              <w:pStyle w:val="ListBullet"/>
            </w:pPr>
            <w:r w:rsidRPr="00A00301">
              <w:t>principles and methods of extinguishment of each class of fi</w:t>
            </w:r>
            <w:r w:rsidRPr="00A00301">
              <w:t>re</w:t>
            </w:r>
          </w:p>
          <w:p w:rsidR="00000000" w:rsidRPr="00A00301" w:rsidP="00A00301">
            <w:pPr>
              <w:pStyle w:val="ListBullet"/>
            </w:pPr>
            <w:r w:rsidRPr="00A00301">
              <w:t>principles underlying spread of fire on a vessel</w:t>
            </w:r>
          </w:p>
          <w:p w:rsidR="00000000" w:rsidRPr="00A00301" w:rsidP="00A00301">
            <w:pPr>
              <w:pStyle w:val="ListBullet"/>
            </w:pPr>
            <w:r w:rsidRPr="00A00301">
              <w:t>procedure for restoring equipment to operational condition including:</w:t>
            </w:r>
          </w:p>
          <w:p w:rsidR="00000000" w:rsidRPr="00A00301" w:rsidP="00A00301">
            <w:pPr>
              <w:pStyle w:val="ListBullet2"/>
            </w:pPr>
            <w:r w:rsidRPr="00A00301">
              <w:t>cleaning</w:t>
            </w:r>
          </w:p>
          <w:p w:rsidR="00000000" w:rsidRPr="00A00301" w:rsidP="00A00301">
            <w:pPr>
              <w:pStyle w:val="ListBullet2"/>
            </w:pPr>
            <w:r w:rsidRPr="00A00301">
              <w:t>re-stowing</w:t>
            </w:r>
          </w:p>
          <w:p w:rsidR="00000000" w:rsidRPr="00A00301" w:rsidP="00A00301">
            <w:pPr>
              <w:pStyle w:val="ListBullet"/>
            </w:pPr>
            <w:r w:rsidRPr="00A00301">
              <w:t xml:space="preserve">types of fire detection, firefighting equipment and systems used on vessels, their features, principles </w:t>
            </w:r>
            <w:r w:rsidRPr="00A00301">
              <w:t>of operation, procedures for their use and problems that can occur</w:t>
            </w:r>
          </w:p>
          <w:p w:rsidR="00000000" w:rsidRPr="00A00301" w:rsidP="00A00301">
            <w:pPr>
              <w:pStyle w:val="ListBullet"/>
            </w:pPr>
            <w:r w:rsidRPr="00A00301">
              <w:t>using a fire bucket</w:t>
            </w:r>
          </w:p>
          <w:p w:rsidR="00000000" w:rsidRPr="00A00301" w:rsidP="00A00301">
            <w:pPr>
              <w:pStyle w:val="ListBullet"/>
            </w:pPr>
            <w:r w:rsidRPr="00A00301">
              <w:t>ventilation procedures</w:t>
            </w:r>
          </w:p>
          <w:p w:rsidR="00000000" w:rsidRPr="00A00301" w:rsidP="00A00301">
            <w:pPr>
              <w:pStyle w:val="ListBullet"/>
            </w:pPr>
            <w:r w:rsidRPr="00A00301">
              <w:t>vessel construction as it relates to fire prevention or protection</w:t>
            </w:r>
          </w:p>
          <w:p w:rsidR="00000000" w:rsidRPr="00A00301" w:rsidP="00A00301">
            <w:pPr>
              <w:pStyle w:val="ListBullet"/>
            </w:pPr>
            <w:r w:rsidRPr="00A00301">
              <w:t>WHS/OHS requirements and safe work practices.</w:t>
            </w:r>
          </w:p>
        </w:tc>
      </w:tr>
    </w:tbl>
    <w:p w:rsidR="00000000" w:rsidRPr="00A00301" w:rsidP="00A00301">
      <w:pPr>
        <w:pStyle w:val="NoPaddingFontSize1"/>
      </w:pPr>
    </w:p>
    <w:p w:rsidR="00000000" w:rsidRPr="00A00301" w:rsidP="00A00301">
      <w:pPr>
        <w:pStyle w:val="AllowPageBreak"/>
      </w:pPr>
    </w:p>
    <w:p w:rsidR="00000000" w:rsidRPr="00A00301" w:rsidP="00A00301">
      <w:pPr>
        <w:pStyle w:val="Heading1"/>
      </w:pPr>
      <w:bookmarkStart w:id="4" w:name="O_1285204"/>
      <w:bookmarkEnd w:id="4"/>
      <w:r w:rsidRPr="00A003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01" w:rsidP="00A00301">
            <w:pPr>
              <w:pStyle w:val="BodyText"/>
            </w:pPr>
            <w:r w:rsidRPr="00A00301">
              <w:t>Assessors must hold credentials specified within the Standards for Registered Training Organisations current at the time of assessment.</w:t>
            </w:r>
          </w:p>
          <w:p w:rsidR="00000000" w:rsidRPr="00A00301" w:rsidP="00A00301">
            <w:pPr>
              <w:pStyle w:val="BodyText"/>
            </w:pPr>
            <w:r w:rsidRPr="00A00301">
              <w:t>Assessment must satisfy the Principles of Assessment and Rules of Evidence and all regulatory req</w:t>
            </w:r>
            <w:r w:rsidRPr="00A00301">
              <w:t>uirements included within the Standards for Registered Training Organisations current at the time of assessment.</w:t>
            </w:r>
          </w:p>
          <w:p w:rsidR="00000000" w:rsidRPr="00A00301" w:rsidP="00A00301">
            <w:pPr>
              <w:pStyle w:val="BodyText"/>
            </w:pPr>
            <w:r w:rsidRPr="00A00301">
              <w:t>Assessment processes and techniques must be appropriate to the language, literacy and numeracy requirements of the work being performed and the</w:t>
            </w:r>
            <w:r w:rsidRPr="00A00301">
              <w:t xml:space="preserve"> needs of the candidate.</w:t>
            </w:r>
          </w:p>
          <w:p w:rsidR="00000000" w:rsidRPr="00A00301" w:rsidP="00A00301">
            <w:pPr>
              <w:pStyle w:val="BodyText"/>
            </w:pPr>
            <w:r w:rsidRPr="00A00301">
              <w:t>Practical assessment must occur in a workplace, or realistic simulated workplace, under the normal range of workplace conditions.</w:t>
            </w:r>
          </w:p>
          <w:p w:rsidR="00000000" w:rsidRPr="00A00301" w:rsidP="00A00301">
            <w:pPr>
              <w:pStyle w:val="BodyText"/>
            </w:pPr>
            <w:r w:rsidRPr="00A00301">
              <w:t>Simulations and scenarios may be used where situations cannot be provided in the workplace or may occ</w:t>
            </w:r>
            <w:r w:rsidRPr="00A00301">
              <w:t>ur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A00301" w:rsidP="00A00301">
            <w:pPr>
              <w:pStyle w:val="BodyText"/>
            </w:pPr>
            <w:r w:rsidRPr="00A00301">
              <w:t>Resources for assessment must include access to:</w:t>
            </w:r>
          </w:p>
          <w:p w:rsidR="00000000" w:rsidRPr="00A00301" w:rsidP="00A00301">
            <w:pPr>
              <w:pStyle w:val="ListBullet"/>
            </w:pPr>
            <w:r w:rsidRPr="00A00301">
              <w:t>applicable doc</w:t>
            </w:r>
            <w:r w:rsidRPr="00A00301">
              <w:t xml:space="preserve">umentation, such as legislation, regulations, codes of practice, workplace procedures and operational manuals </w:t>
            </w:r>
          </w:p>
          <w:p w:rsidR="00000000" w:rsidRPr="00A00301" w:rsidP="00A00301">
            <w:pPr>
              <w:pStyle w:val="ListBullet"/>
            </w:pPr>
            <w:r w:rsidRPr="00A00301">
              <w:t>tools, equipment, machinery, materials and relevant personal protective equipment (PPE) that are currently used in industry.</w:t>
            </w:r>
          </w:p>
        </w:tc>
      </w:tr>
    </w:tbl>
    <w:p w:rsidR="000D6294" w:rsidP="00A00301">
      <w:pPr>
        <w:pStyle w:val="NoPaddingFontSize1"/>
      </w:pPr>
    </w:p>
    <w:p w:rsidR="000D6294" w:rsidP="00A00301">
      <w:pPr>
        <w:pStyle w:val="NoPaddingFontSize1"/>
      </w:pPr>
    </w:p>
    <w:p w:rsidR="00000000" w:rsidRPr="00A00301" w:rsidP="00A00301">
      <w:pPr>
        <w:pStyle w:val="Heading1"/>
      </w:pPr>
      <w:bookmarkStart w:id="5" w:name="O_1285219"/>
      <w:bookmarkEnd w:id="5"/>
      <w:r w:rsidRPr="00A00301">
        <w:t>Links</w:t>
      </w:r>
    </w:p>
    <w:p w:rsidR="00000000" w:rsidRPr="00A00301" w:rsidP="000D6294">
      <w:pPr>
        <w:pStyle w:val="BodyText"/>
      </w:pPr>
      <w:r w:rsidRPr="00A003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B159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00301" w:rsidP="00A00301"/>
    <w:sectPr w:rsidSect="00A003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01" w:rsidRPr="000D6294" w:rsidP="000D62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94" w:rsidP="00A00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294" w:rsidP="00A00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D6294" w:rsidP="00A00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301" w:rsidRPr="000D6294" w:rsidP="000D62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94" w:rsidRPr="002D2AF8" w:rsidP="00A00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MARF028 Follow procedures to minimise and fight fires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6294" w:rsidP="00A00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6C2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547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4C68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301"/>
  </w:style>
  <w:style w:type="character" w:customStyle="1" w:styleId="Heading1Char">
    <w:name w:val="Heading 1 Char"/>
    <w:basedOn w:val="DefaultParagraphFont"/>
    <w:link w:val="Heading1"/>
    <w:rsid w:val="00A00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3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301"/>
    <w:rPr>
      <w:b/>
      <w:spacing w:val="0"/>
    </w:rPr>
  </w:style>
  <w:style w:type="paragraph" w:styleId="ListBullet2">
    <w:name w:val="List Bullet 2"/>
    <w:basedOn w:val="List2"/>
    <w:rsid w:val="00A003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0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0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301"/>
    <w:rPr>
      <w:i/>
    </w:rPr>
  </w:style>
  <w:style w:type="paragraph" w:styleId="Caption">
    <w:name w:val="caption"/>
    <w:basedOn w:val="BodyText"/>
    <w:next w:val="Normal"/>
    <w:qFormat/>
    <w:rsid w:val="00A00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301"/>
  </w:style>
  <w:style w:type="paragraph" w:styleId="TableofFigures">
    <w:name w:val="table of figures"/>
    <w:basedOn w:val="Normal"/>
    <w:next w:val="Normal"/>
    <w:semiHidden/>
    <w:rsid w:val="00A00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3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0301"/>
    <w:rPr>
      <w:rFonts w:ascii="Wingdings" w:hAnsi="Wingdings"/>
    </w:rPr>
  </w:style>
  <w:style w:type="paragraph" w:customStyle="1" w:styleId="TableHeading">
    <w:name w:val="Table Heading"/>
    <w:basedOn w:val="HeadingBase"/>
    <w:rsid w:val="00A00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301"/>
    <w:rPr>
      <w:color w:val="0033CC"/>
      <w:u w:val="none"/>
    </w:rPr>
  </w:style>
  <w:style w:type="paragraph" w:customStyle="1" w:styleId="BodyTextRight">
    <w:name w:val="Body Text Right"/>
    <w:basedOn w:val="BodyText"/>
    <w:rsid w:val="00A00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3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301"/>
    <w:rPr>
      <w:sz w:val="32"/>
    </w:rPr>
  </w:style>
  <w:style w:type="paragraph" w:customStyle="1" w:styleId="HeadingProcedure">
    <w:name w:val="Heading Procedure"/>
    <w:basedOn w:val="HeadingBase"/>
    <w:next w:val="Normal"/>
    <w:rsid w:val="00A00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301"/>
    <w:pPr>
      <w:spacing w:before="60" w:after="60"/>
    </w:pPr>
  </w:style>
  <w:style w:type="paragraph" w:styleId="ListContinue">
    <w:name w:val="List Continue"/>
    <w:basedOn w:val="List"/>
    <w:rsid w:val="00A00301"/>
    <w:pPr>
      <w:ind w:firstLine="0"/>
    </w:pPr>
  </w:style>
  <w:style w:type="paragraph" w:customStyle="1" w:styleId="ListNote">
    <w:name w:val="List Note"/>
    <w:basedOn w:val="List"/>
    <w:rsid w:val="00A00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301"/>
    <w:rPr>
      <w:rFonts w:ascii="Courier New" w:hAnsi="Courier New"/>
    </w:rPr>
  </w:style>
  <w:style w:type="paragraph" w:customStyle="1" w:styleId="NoteBullet">
    <w:name w:val="Note Bullet"/>
    <w:basedOn w:val="Note"/>
    <w:rsid w:val="00A00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3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301"/>
    <w:rPr>
      <w:b/>
      <w:smallCaps/>
    </w:rPr>
  </w:style>
  <w:style w:type="paragraph" w:customStyle="1" w:styleId="TableListNumber">
    <w:name w:val="Table List Number"/>
    <w:basedOn w:val="ListNumber"/>
    <w:rsid w:val="00A00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301"/>
    <w:pPr>
      <w:numPr>
        <w:numId w:val="9"/>
      </w:numPr>
    </w:pPr>
  </w:style>
  <w:style w:type="paragraph" w:customStyle="1" w:styleId="ListAlpha2">
    <w:name w:val="List Alpha 2"/>
    <w:basedOn w:val="List2"/>
    <w:rsid w:val="00A00301"/>
    <w:pPr>
      <w:numPr>
        <w:numId w:val="8"/>
      </w:numPr>
    </w:pPr>
  </w:style>
  <w:style w:type="paragraph" w:styleId="List2">
    <w:name w:val="List 2"/>
    <w:basedOn w:val="BodyText"/>
    <w:rsid w:val="00A00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3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3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0301"/>
    <w:pPr>
      <w:numPr>
        <w:numId w:val="4"/>
      </w:numPr>
    </w:pPr>
  </w:style>
  <w:style w:type="paragraph" w:styleId="ListContinue2">
    <w:name w:val="List Continue 2"/>
    <w:basedOn w:val="List2"/>
    <w:rsid w:val="00A00301"/>
    <w:pPr>
      <w:ind w:firstLine="0"/>
    </w:pPr>
  </w:style>
  <w:style w:type="paragraph" w:styleId="ListContinue3">
    <w:name w:val="List Continue 3"/>
    <w:basedOn w:val="List3"/>
    <w:rsid w:val="00A00301"/>
    <w:pPr>
      <w:ind w:left="1021" w:firstLine="0"/>
    </w:pPr>
  </w:style>
  <w:style w:type="paragraph" w:styleId="ListContinue4">
    <w:name w:val="List Continue 4"/>
    <w:basedOn w:val="List4"/>
    <w:rsid w:val="00A00301"/>
    <w:pPr>
      <w:ind w:firstLine="0"/>
    </w:pPr>
  </w:style>
  <w:style w:type="paragraph" w:styleId="ListContinue5">
    <w:name w:val="List Continue 5"/>
    <w:basedOn w:val="List5"/>
    <w:rsid w:val="00A00301"/>
    <w:pPr>
      <w:ind w:firstLine="0"/>
    </w:pPr>
  </w:style>
  <w:style w:type="paragraph" w:styleId="ListNumber3">
    <w:name w:val="List Number 3"/>
    <w:basedOn w:val="List3"/>
    <w:rsid w:val="00A00301"/>
    <w:pPr>
      <w:numPr>
        <w:numId w:val="5"/>
      </w:numPr>
    </w:pPr>
  </w:style>
  <w:style w:type="paragraph" w:styleId="ListNumber4">
    <w:name w:val="List Number 4"/>
    <w:basedOn w:val="List4"/>
    <w:rsid w:val="00A00301"/>
    <w:pPr>
      <w:numPr>
        <w:numId w:val="6"/>
      </w:numPr>
    </w:pPr>
  </w:style>
  <w:style w:type="paragraph" w:styleId="ListNumber5">
    <w:name w:val="List Number 5"/>
    <w:basedOn w:val="List5"/>
    <w:rsid w:val="00A00301"/>
    <w:pPr>
      <w:numPr>
        <w:numId w:val="7"/>
      </w:numPr>
    </w:pPr>
  </w:style>
  <w:style w:type="paragraph" w:styleId="BlockText">
    <w:name w:val="Block Text"/>
    <w:basedOn w:val="Normal"/>
    <w:rsid w:val="00A00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301"/>
    <w:rPr>
      <w:sz w:val="16"/>
      <w:vertAlign w:val="superscript"/>
    </w:rPr>
  </w:style>
  <w:style w:type="character" w:customStyle="1" w:styleId="Symbols">
    <w:name w:val="Symbols"/>
    <w:basedOn w:val="DefaultParagraphFont"/>
    <w:rsid w:val="00A00301"/>
    <w:rPr>
      <w:rFonts w:ascii="Symbol" w:hAnsi="Symbol"/>
    </w:rPr>
  </w:style>
  <w:style w:type="character" w:customStyle="1" w:styleId="MenuOptions">
    <w:name w:val="Menu Options"/>
    <w:basedOn w:val="DefaultParagraphFont"/>
    <w:rsid w:val="00A00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301"/>
    <w:rPr>
      <w:b/>
    </w:rPr>
  </w:style>
  <w:style w:type="character" w:customStyle="1" w:styleId="Underlined">
    <w:name w:val="Underlined"/>
    <w:basedOn w:val="DefaultParagraphFont"/>
    <w:rsid w:val="00A00301"/>
    <w:rPr>
      <w:u w:val="single"/>
    </w:rPr>
  </w:style>
  <w:style w:type="paragraph" w:customStyle="1" w:styleId="TableBodyTextRight">
    <w:name w:val="Table Body Text Right"/>
    <w:basedOn w:val="TableBodyText"/>
    <w:rsid w:val="00A00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301"/>
    <w:rPr>
      <w:sz w:val="18"/>
    </w:rPr>
  </w:style>
  <w:style w:type="paragraph" w:customStyle="1" w:styleId="BodySmallRight">
    <w:name w:val="Body Small Right"/>
    <w:basedOn w:val="BodyTextRight"/>
    <w:rsid w:val="00A00301"/>
    <w:rPr>
      <w:sz w:val="18"/>
      <w:szCs w:val="18"/>
    </w:rPr>
  </w:style>
  <w:style w:type="paragraph" w:customStyle="1" w:styleId="MarginEdition">
    <w:name w:val="Margin Edition"/>
    <w:basedOn w:val="MarginNote"/>
    <w:rsid w:val="00A00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301"/>
    <w:rPr>
      <w:sz w:val="2"/>
      <w:szCs w:val="2"/>
    </w:rPr>
  </w:style>
  <w:style w:type="character" w:customStyle="1" w:styleId="Small">
    <w:name w:val="Small"/>
    <w:basedOn w:val="DefaultParagraphFont"/>
    <w:rsid w:val="00A00301"/>
    <w:rPr>
      <w:sz w:val="16"/>
    </w:rPr>
  </w:style>
  <w:style w:type="paragraph" w:customStyle="1" w:styleId="WideTable">
    <w:name w:val="Wide Table"/>
    <w:basedOn w:val="Normal"/>
    <w:rsid w:val="00A00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301"/>
  </w:style>
  <w:style w:type="paragraph" w:styleId="Quote">
    <w:name w:val="Quote"/>
    <w:basedOn w:val="Heading1"/>
    <w:link w:val="QuoteChar"/>
    <w:qFormat/>
    <w:rsid w:val="00A00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301"/>
    <w:pPr>
      <w:pageBreakBefore/>
    </w:pPr>
  </w:style>
  <w:style w:type="paragraph" w:customStyle="1" w:styleId="Border">
    <w:name w:val="Border"/>
    <w:basedOn w:val="Normal"/>
    <w:qFormat/>
    <w:rsid w:val="00A00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301"/>
    <w:rPr>
      <w:u w:val="single"/>
    </w:rPr>
  </w:style>
  <w:style w:type="character" w:customStyle="1" w:styleId="BoldandItalics">
    <w:name w:val="Bold and Italics"/>
    <w:qFormat/>
    <w:rsid w:val="00A00301"/>
    <w:rPr>
      <w:b/>
      <w:i/>
      <w:u w:val="none"/>
    </w:rPr>
  </w:style>
  <w:style w:type="paragraph" w:styleId="BalloonText">
    <w:name w:val="Balloon Text"/>
    <w:basedOn w:val="Normal"/>
    <w:link w:val="BalloonTextChar"/>
    <w:rsid w:val="00A00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301"/>
    <w:pPr>
      <w:spacing w:before="0" w:after="0"/>
    </w:pPr>
  </w:style>
  <w:style w:type="paragraph" w:customStyle="1" w:styleId="BodyTextBold">
    <w:name w:val="Body Text Bold"/>
    <w:basedOn w:val="BodyText"/>
    <w:qFormat/>
    <w:rsid w:val="00A00301"/>
    <w:rPr>
      <w:b/>
    </w:rPr>
  </w:style>
  <w:style w:type="character" w:styleId="Hyperlink">
    <w:name w:val="Hyperlink"/>
    <w:basedOn w:val="DefaultParagraphFont"/>
    <w:uiPriority w:val="99"/>
    <w:unhideWhenUsed/>
    <w:rsid w:val="000D62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4174</Characters>
  <Application>Microsoft Office Word</Application>
  <DocSecurity>0</DocSecurity>
  <Lines>115</Lines>
  <Paragraphs>90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MARF028 Follow procedures to minimise and fight fires on board a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