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796F" w:rsidP="001179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MARF023 Apply safe work practices in a marina</w:t>
      </w:r>
      <w:r>
        <w:fldChar w:fldCharType="end"/>
      </w:r>
    </w:p>
    <w:p w:rsidR="0011796F" w:rsidP="0011796F">
      <w:pPr>
        <w:pStyle w:val="Version"/>
        <w:sectPr w:rsidSect="00B977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7711" w:rsidP="00B97711">
      <w:pPr>
        <w:pStyle w:val="SuperHeading"/>
      </w:pPr>
      <w:r w:rsidRPr="00B97711">
        <w:t>MARF023 Apply safe work practices in a marina</w:t>
      </w:r>
    </w:p>
    <w:p w:rsidR="00000000" w:rsidRPr="00B97711" w:rsidP="00B97711">
      <w:pPr>
        <w:pStyle w:val="Heading1"/>
      </w:pPr>
      <w:bookmarkStart w:id="1" w:name="O_747884"/>
      <w:bookmarkEnd w:id="1"/>
      <w:r w:rsidRPr="00B97711">
        <w:t>Modification History</w:t>
      </w:r>
    </w:p>
    <w:p w:rsidR="0011796F" w:rsidP="0011796F">
      <w:pPr>
        <w:pStyle w:val="BodyText"/>
      </w:pPr>
      <w:r w:rsidRPr="00B97711">
        <w:t>Release 1. This is the first release of this unit of competency in the MAR Maritime Training Package Release 3.0.</w:t>
      </w:r>
    </w:p>
    <w:p w:rsidR="00000000" w:rsidRPr="00B97711" w:rsidP="00B97711">
      <w:pPr>
        <w:pStyle w:val="Heading1"/>
      </w:pPr>
      <w:bookmarkStart w:id="2" w:name="O_747885"/>
      <w:bookmarkEnd w:id="2"/>
      <w:r w:rsidRPr="00B97711">
        <w:t>Application</w:t>
      </w:r>
    </w:p>
    <w:p w:rsidR="00000000" w:rsidRPr="00B97711" w:rsidP="0011796F">
      <w:pPr>
        <w:pStyle w:val="BodyText"/>
      </w:pPr>
      <w:r w:rsidRPr="00B97711">
        <w:t xml:space="preserve">This unit involves the skills and knowledge required to apply safe work practices </w:t>
      </w:r>
      <w:r w:rsidRPr="00B97711">
        <w:t>according to the organisation’s work health and safety (WHS)/occupational health and safety (OHS) policies and procedures, within the context of a small work team.</w:t>
      </w:r>
    </w:p>
    <w:p w:rsidR="00000000" w:rsidRPr="00B97711" w:rsidP="0011796F">
      <w:pPr>
        <w:pStyle w:val="BodyText"/>
      </w:pPr>
      <w:r w:rsidRPr="00B97711">
        <w:t>This unit applies to individuals working in a marina who have a key role in monitoring and m</w:t>
      </w:r>
      <w:r w:rsidRPr="00B97711">
        <w:t>aintaining workplace safety.</w:t>
      </w:r>
    </w:p>
    <w:p w:rsidR="0011796F" w:rsidP="0011796F">
      <w:pPr>
        <w:pStyle w:val="BodyText"/>
      </w:pPr>
      <w:r w:rsidRPr="00B97711">
        <w:t>No licensing, legislative or certification requirements apply to this unit at the time of publication.</w:t>
      </w:r>
    </w:p>
    <w:p w:rsidR="00000000" w:rsidRPr="00B97711" w:rsidP="00B97711">
      <w:pPr>
        <w:pStyle w:val="Heading1"/>
      </w:pPr>
      <w:bookmarkStart w:id="3" w:name="O_747886"/>
      <w:bookmarkEnd w:id="3"/>
      <w:r w:rsidRPr="00B97711">
        <w:t>Pre-requisite Unit</w:t>
      </w:r>
    </w:p>
    <w:p w:rsidR="00000000" w:rsidRPr="00B97711" w:rsidP="0011796F">
      <w:pPr>
        <w:pStyle w:val="BodyText"/>
      </w:pPr>
      <w:r w:rsidRPr="00B97711">
        <w:t>Not applicable.</w:t>
      </w:r>
    </w:p>
    <w:p w:rsidR="00000000" w:rsidRPr="00B97711" w:rsidP="00B97711">
      <w:pPr>
        <w:pStyle w:val="Heading1"/>
      </w:pPr>
      <w:bookmarkStart w:id="4" w:name="O_747887"/>
      <w:bookmarkEnd w:id="4"/>
      <w:r w:rsidRPr="00B97711">
        <w:t>Competency Field</w:t>
      </w:r>
    </w:p>
    <w:p w:rsidR="00000000" w:rsidRPr="00B97711" w:rsidP="0011796F">
      <w:pPr>
        <w:pStyle w:val="BodyText"/>
      </w:pPr>
      <w:r w:rsidRPr="00B97711">
        <w:t xml:space="preserve">F – Operational Quality and Safety </w:t>
      </w:r>
    </w:p>
    <w:p w:rsidR="00000000" w:rsidRPr="00B97711" w:rsidP="00B97711">
      <w:pPr>
        <w:pStyle w:val="Heading1"/>
      </w:pPr>
      <w:bookmarkStart w:id="5" w:name="O_747888"/>
      <w:bookmarkEnd w:id="5"/>
      <w:r w:rsidRPr="00B97711">
        <w:t>Unit Sector</w:t>
      </w:r>
    </w:p>
    <w:p w:rsidR="00000000" w:rsidRPr="00B97711" w:rsidP="0011796F">
      <w:pPr>
        <w:pStyle w:val="BodyText"/>
      </w:pPr>
      <w:r w:rsidRPr="00B97711">
        <w:t>Not applicable.</w:t>
      </w:r>
    </w:p>
    <w:p w:rsidR="00000000" w:rsidRPr="00B97711" w:rsidP="00B97711">
      <w:pPr>
        <w:pStyle w:val="Heading1"/>
      </w:pPr>
      <w:bookmarkStart w:id="6" w:name="O_747889"/>
      <w:bookmarkEnd w:id="6"/>
      <w:r w:rsidRPr="00B9771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5"/>
        <w:gridCol w:w="1681"/>
        <w:gridCol w:w="525"/>
        <w:gridCol w:w="6675"/>
      </w:tblGrid>
      <w:tr w:rsidTr="001179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711" w:rsidP="00B97711">
            <w:pPr>
              <w:pStyle w:val="BodyText"/>
            </w:pPr>
            <w:r w:rsidRPr="00B97711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711">
            <w:pPr>
              <w:pStyle w:val="BodyText"/>
              <w:rPr>
                <w:lang w:val="en-NZ"/>
              </w:rPr>
            </w:pPr>
            <w:r w:rsidRPr="00B97711">
              <w:rPr>
                <w:rStyle w:val="SpecialBold"/>
              </w:rPr>
              <w:t>PERFORMANCE CRITERIA</w:t>
            </w:r>
          </w:p>
        </w:tc>
      </w:tr>
      <w:tr w:rsidTr="001179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711">
            <w:pPr>
              <w:pStyle w:val="BodyText"/>
              <w:rPr>
                <w:lang w:val="en-NZ"/>
              </w:rPr>
            </w:pPr>
            <w:r w:rsidRPr="00B97711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711">
            <w:pPr>
              <w:pStyle w:val="BodyText"/>
              <w:rPr>
                <w:lang w:val="en-NZ"/>
              </w:rPr>
            </w:pPr>
            <w:r w:rsidRPr="00B97711">
              <w:t>Performance criteria describe the performance needed to demonstrate achievement of the element.</w:t>
            </w:r>
          </w:p>
        </w:tc>
      </w:tr>
      <w:tr w:rsidTr="001179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711" w:rsidP="00B97711">
            <w:pPr>
              <w:pStyle w:val="BodyText"/>
            </w:pPr>
            <w:r w:rsidRPr="00B97711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711">
            <w:pPr>
              <w:pStyle w:val="BodyText"/>
              <w:rPr>
                <w:lang w:val="en-NZ"/>
              </w:rPr>
            </w:pPr>
            <w:r w:rsidRPr="00B97711">
              <w:rPr>
                <w:rStyle w:val="SpecialBold"/>
              </w:rPr>
              <w:t>Identify WHS/OHS policy and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711">
            <w:pPr>
              <w:pStyle w:val="BodyText"/>
              <w:rPr>
                <w:lang w:val="en-NZ"/>
              </w:rPr>
            </w:pPr>
            <w:r w:rsidRPr="00B97711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711">
            <w:pPr>
              <w:pStyle w:val="BodyText"/>
              <w:rPr>
                <w:lang w:val="en-NZ"/>
              </w:rPr>
            </w:pPr>
            <w:r w:rsidRPr="00B97711">
              <w:t>Relevant WHS/OHS legislation, policy and workplace procedures are accessed, reviewed and clarified as necessary</w:t>
            </w:r>
          </w:p>
        </w:tc>
      </w:tr>
      <w:tr w:rsidTr="001179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711">
            <w:pPr>
              <w:pStyle w:val="BodyText"/>
              <w:rPr>
                <w:lang w:val="en-NZ"/>
              </w:rPr>
            </w:pPr>
            <w:r w:rsidRPr="00B97711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711">
            <w:pPr>
              <w:pStyle w:val="BodyText"/>
              <w:rPr>
                <w:lang w:val="en-NZ"/>
              </w:rPr>
            </w:pPr>
            <w:r w:rsidRPr="00B97711">
              <w:t>WHS/OHS responsibilities and duties are identified and accountability processes are outlined</w:t>
            </w:r>
          </w:p>
        </w:tc>
      </w:tr>
      <w:tr w:rsidTr="001179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711">
            <w:pPr>
              <w:pStyle w:val="BodyText"/>
              <w:rPr>
                <w:lang w:val="en-NZ"/>
              </w:rPr>
            </w:pPr>
            <w:r w:rsidRPr="00B97711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711">
            <w:pPr>
              <w:pStyle w:val="BodyText"/>
              <w:rPr>
                <w:lang w:val="en-NZ"/>
              </w:rPr>
            </w:pPr>
            <w:r w:rsidRPr="00B97711">
              <w:t>Records are accurately completed and maintained according to workplace procedures and WHS/OHS legislative requirements</w:t>
            </w:r>
          </w:p>
        </w:tc>
      </w:tr>
      <w:tr w:rsidTr="0011796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78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711" w:rsidP="00B97711">
            <w:pPr>
              <w:pStyle w:val="BodyText"/>
            </w:pPr>
            <w:r w:rsidRPr="00B97711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711">
            <w:pPr>
              <w:pStyle w:val="BodyText"/>
              <w:rPr>
                <w:lang w:val="en-NZ"/>
              </w:rPr>
            </w:pPr>
            <w:r w:rsidRPr="00B97711">
              <w:rPr>
                <w:rStyle w:val="SpecialBold"/>
              </w:rPr>
              <w:t>Identify hazards in t</w:t>
            </w:r>
            <w:r w:rsidRPr="00B97711">
              <w:rPr>
                <w:rStyle w:val="SpecialBold"/>
              </w:rPr>
              <w:t>he workplace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711">
            <w:pPr>
              <w:pStyle w:val="BodyText"/>
              <w:rPr>
                <w:lang w:val="en-NZ"/>
              </w:rPr>
            </w:pPr>
            <w:r w:rsidRPr="00B97711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711">
            <w:pPr>
              <w:pStyle w:val="BodyText"/>
              <w:rPr>
                <w:lang w:val="en-NZ"/>
              </w:rPr>
            </w:pPr>
            <w:r w:rsidRPr="00B97711">
              <w:t>Actual and potential hazards are identified and steps to minimise associated risks using hierarchy of controls are applied</w:t>
            </w:r>
          </w:p>
        </w:tc>
      </w:tr>
      <w:tr w:rsidTr="001179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711">
            <w:pPr>
              <w:pStyle w:val="BodyText"/>
              <w:rPr>
                <w:lang w:val="en-NZ"/>
              </w:rPr>
            </w:pPr>
            <w:r w:rsidRPr="00B97711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711">
            <w:pPr>
              <w:pStyle w:val="BodyText"/>
              <w:rPr>
                <w:lang w:val="en-NZ"/>
              </w:rPr>
            </w:pPr>
            <w:r w:rsidRPr="00B97711">
              <w:t>Inadequacies in existing risk control measures are reported according to workplace policy and procedures</w:t>
            </w:r>
          </w:p>
        </w:tc>
      </w:tr>
      <w:tr w:rsidTr="001179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711" w:rsidP="00B97711">
            <w:pPr>
              <w:pStyle w:val="BodyText"/>
            </w:pPr>
            <w:r w:rsidRPr="00B97711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711">
            <w:pPr>
              <w:pStyle w:val="BodyText"/>
              <w:rPr>
                <w:lang w:val="en-NZ"/>
              </w:rPr>
            </w:pPr>
            <w:r w:rsidRPr="00B97711">
              <w:rPr>
                <w:rStyle w:val="SpecialBold"/>
              </w:rPr>
              <w:t>Follow safe work practices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711">
            <w:pPr>
              <w:pStyle w:val="BodyText"/>
              <w:rPr>
                <w:lang w:val="en-NZ"/>
              </w:rPr>
            </w:pPr>
            <w:r w:rsidRPr="00B97711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711">
            <w:pPr>
              <w:pStyle w:val="BodyText"/>
              <w:rPr>
                <w:lang w:val="en-NZ"/>
              </w:rPr>
            </w:pPr>
            <w:r w:rsidRPr="00B97711">
              <w:t>Resources and equipment required in emergency operations are identified, selected and made ready according to workplace procedures</w:t>
            </w:r>
          </w:p>
        </w:tc>
      </w:tr>
      <w:tr w:rsidTr="001179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711">
            <w:pPr>
              <w:pStyle w:val="BodyText"/>
              <w:rPr>
                <w:lang w:val="en-NZ"/>
              </w:rPr>
            </w:pPr>
            <w:r w:rsidRPr="00B97711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711">
            <w:pPr>
              <w:pStyle w:val="BodyText"/>
              <w:rPr>
                <w:lang w:val="en-NZ"/>
              </w:rPr>
            </w:pPr>
            <w:r w:rsidRPr="00B97711">
              <w:t>Personal protective clothing and/or equipment is identified, used, maintained and store</w:t>
            </w:r>
            <w:r w:rsidRPr="00B97711">
              <w:t>d according to workplace procedures</w:t>
            </w:r>
          </w:p>
        </w:tc>
      </w:tr>
      <w:tr w:rsidTr="001179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711">
            <w:pPr>
              <w:pStyle w:val="BodyText"/>
              <w:rPr>
                <w:lang w:val="en-NZ"/>
              </w:rPr>
            </w:pPr>
            <w:r w:rsidRPr="00B97711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711">
            <w:pPr>
              <w:pStyle w:val="BodyText"/>
              <w:rPr>
                <w:lang w:val="en-NZ"/>
              </w:rPr>
            </w:pPr>
            <w:r w:rsidRPr="00B97711">
              <w:t>Safety checks on all equipment and machinery are undertaken before operation</w:t>
            </w:r>
          </w:p>
        </w:tc>
      </w:tr>
      <w:tr w:rsidTr="001179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711">
            <w:pPr>
              <w:pStyle w:val="BodyText"/>
              <w:rPr>
                <w:lang w:val="en-NZ"/>
              </w:rPr>
            </w:pPr>
            <w:r w:rsidRPr="00B97711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711">
            <w:pPr>
              <w:pStyle w:val="BodyText"/>
              <w:rPr>
                <w:lang w:val="en-NZ"/>
              </w:rPr>
            </w:pPr>
            <w:r w:rsidRPr="00B97711">
              <w:t>Hazardous materials and substances are identified and handled according to workplace procedures</w:t>
            </w:r>
          </w:p>
        </w:tc>
      </w:tr>
      <w:tr w:rsidTr="001179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711">
            <w:pPr>
              <w:pStyle w:val="BodyText"/>
              <w:rPr>
                <w:lang w:val="en-NZ"/>
              </w:rPr>
            </w:pPr>
            <w:r w:rsidRPr="00B97711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711">
            <w:pPr>
              <w:pStyle w:val="BodyText"/>
              <w:rPr>
                <w:lang w:val="en-NZ"/>
              </w:rPr>
            </w:pPr>
            <w:r w:rsidRPr="00B97711">
              <w:t>Safety signs/symbols are identified and followed according to instruction</w:t>
            </w:r>
          </w:p>
        </w:tc>
      </w:tr>
      <w:tr w:rsidTr="001179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711">
            <w:pPr>
              <w:pStyle w:val="BodyText"/>
              <w:rPr>
                <w:lang w:val="en-NZ"/>
              </w:rPr>
            </w:pPr>
            <w:r w:rsidRPr="00B97711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711" w:rsidP="00B97711">
            <w:pPr>
              <w:pStyle w:val="BodyText"/>
            </w:pPr>
            <w:r w:rsidRPr="00B97711">
              <w:t>Safe manual handling techniques are used and all work is carried out safely, according to workplace policy and procedures</w:t>
            </w:r>
          </w:p>
        </w:tc>
      </w:tr>
    </w:tbl>
    <w:p w:rsidR="0011796F" w:rsidP="00B97711">
      <w:pPr>
        <w:pStyle w:val="BodyText"/>
      </w:pPr>
    </w:p>
    <w:p w:rsidR="0011796F" w:rsidP="00B97711">
      <w:pPr>
        <w:pStyle w:val="BodyText"/>
      </w:pPr>
    </w:p>
    <w:p w:rsidR="00000000" w:rsidRPr="00B97711" w:rsidP="00B97711">
      <w:pPr>
        <w:pStyle w:val="Heading1"/>
      </w:pPr>
      <w:bookmarkStart w:id="7" w:name="O_747890"/>
      <w:bookmarkEnd w:id="7"/>
      <w:r w:rsidRPr="00B97711">
        <w:t>Foundation Skills</w:t>
      </w:r>
    </w:p>
    <w:p w:rsidR="00000000" w:rsidRPr="00B97711" w:rsidP="0011796F">
      <w:pPr>
        <w:pStyle w:val="BodyText"/>
      </w:pPr>
      <w:r w:rsidRPr="00B97711">
        <w:t>Foundation skills essential to performance are explicit in the performance criteria of this unit of competency.</w:t>
      </w:r>
    </w:p>
    <w:p w:rsidR="00000000" w:rsidRPr="00B97711" w:rsidP="00B97711">
      <w:pPr>
        <w:pStyle w:val="Heading1"/>
      </w:pPr>
      <w:bookmarkStart w:id="8" w:name="O_747891"/>
      <w:bookmarkEnd w:id="8"/>
      <w:r w:rsidRPr="00B97711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11"/>
        <w:gridCol w:w="7185"/>
      </w:tblGrid>
      <w:tr w:rsidTr="001179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711">
            <w:pPr>
              <w:pStyle w:val="BodyText"/>
              <w:rPr>
                <w:lang w:val="en-NZ"/>
              </w:rPr>
            </w:pPr>
            <w:r w:rsidRPr="00B97711">
              <w:t>Range is restricted to essential operating conditions and any other variables essential to the work environ</w:t>
            </w:r>
            <w:r w:rsidRPr="00B97711">
              <w:t>ment.</w:t>
            </w:r>
          </w:p>
        </w:tc>
      </w:tr>
      <w:tr w:rsidTr="001179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711">
            <w:pPr>
              <w:pStyle w:val="BodyText"/>
              <w:rPr>
                <w:lang w:val="en-NZ"/>
              </w:rPr>
            </w:pPr>
            <w:r w:rsidRPr="00B97711">
              <w:t>Hazards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711" w:rsidP="00B97711">
            <w:pPr>
              <w:pStyle w:val="ListBullet"/>
            </w:pPr>
            <w:r w:rsidRPr="00B97711">
              <w:t>accidents</w:t>
            </w:r>
          </w:p>
          <w:p w:rsidR="00000000" w:rsidRPr="00B97711" w:rsidP="00B97711">
            <w:pPr>
              <w:pStyle w:val="ListBullet"/>
            </w:pPr>
            <w:r w:rsidRPr="00B97711">
              <w:t>adverse weather</w:t>
            </w:r>
          </w:p>
          <w:p w:rsidR="00000000" w:rsidRPr="00B97711" w:rsidP="00B97711">
            <w:pPr>
              <w:pStyle w:val="ListBullet"/>
            </w:pPr>
            <w:r w:rsidRPr="00B97711">
              <w:t>bomb scares and violent incidents</w:t>
            </w:r>
          </w:p>
          <w:p w:rsidR="00000000" w:rsidRPr="00B97711" w:rsidP="00B97711">
            <w:pPr>
              <w:pStyle w:val="ListBullet"/>
            </w:pPr>
            <w:r w:rsidRPr="00B97711">
              <w:t>chemical or fuel spills</w:t>
            </w:r>
          </w:p>
          <w:p w:rsidR="00000000" w:rsidRPr="00B97711" w:rsidP="00B97711">
            <w:pPr>
              <w:pStyle w:val="ListBullet"/>
            </w:pPr>
            <w:r w:rsidRPr="00B97711">
              <w:t>fires and explosions</w:t>
            </w:r>
          </w:p>
          <w:p w:rsidR="00000000" w:rsidRPr="00B97711" w:rsidP="00B97711">
            <w:pPr>
              <w:pStyle w:val="ListBullet"/>
            </w:pPr>
            <w:r w:rsidRPr="00B97711">
              <w:t>paint thinners in a boatyard</w:t>
            </w:r>
          </w:p>
          <w:p w:rsidR="00000000" w:rsidRPr="00B97711" w:rsidP="00B97711">
            <w:pPr>
              <w:pStyle w:val="ListBullet"/>
            </w:pPr>
            <w:r w:rsidRPr="00B97711">
              <w:t>rubbish on docks</w:t>
            </w:r>
          </w:p>
        </w:tc>
      </w:tr>
    </w:tbl>
    <w:p w:rsidR="00000000" w:rsidRPr="00B97711" w:rsidP="00B97711">
      <w:pPr>
        <w:pStyle w:val="BodyText"/>
      </w:pPr>
    </w:p>
    <w:p w:rsidR="00000000" w:rsidRPr="00B97711" w:rsidP="00B97711">
      <w:pPr>
        <w:pStyle w:val="AllowPageBreak"/>
      </w:pPr>
    </w:p>
    <w:p w:rsidR="00000000" w:rsidRPr="00B97711" w:rsidP="00B97711">
      <w:pPr>
        <w:pStyle w:val="Heading1"/>
      </w:pPr>
      <w:bookmarkStart w:id="9" w:name="O_747892"/>
      <w:bookmarkEnd w:id="9"/>
      <w:r w:rsidRPr="00B97711">
        <w:t>Unit Mapping Information</w:t>
      </w:r>
    </w:p>
    <w:p w:rsidR="00000000" w:rsidRPr="00B97711" w:rsidP="0011796F">
      <w:pPr>
        <w:pStyle w:val="BodyText"/>
      </w:pPr>
      <w:r w:rsidRPr="00B97711">
        <w:t>No equivalent unit.</w:t>
      </w:r>
    </w:p>
    <w:p w:rsidR="00000000" w:rsidRPr="00B97711" w:rsidP="00B97711">
      <w:pPr>
        <w:pStyle w:val="Heading1"/>
      </w:pPr>
      <w:bookmarkStart w:id="10" w:name="O_747899"/>
      <w:bookmarkEnd w:id="10"/>
      <w:r w:rsidRPr="00B97711">
        <w:t>Links</w:t>
      </w:r>
    </w:p>
    <w:p w:rsidR="00000000" w:rsidRPr="00B97711" w:rsidP="0011796F">
      <w:pPr>
        <w:pStyle w:val="BodyText"/>
      </w:pPr>
      <w:r w:rsidRPr="00B977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DD1AB9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B97711" w:rsidP="00B97711"/>
    <w:sectPr w:rsidSect="00B9771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7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711" w:rsidRPr="0011796F" w:rsidP="001179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7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96F" w:rsidP="00B977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796F" w:rsidP="00B977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1796F" w:rsidP="00B977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7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9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7711" w:rsidRPr="0011796F" w:rsidP="001179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7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96F" w:rsidRPr="002D2AF8" w:rsidP="00B977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MARF023 Apply safe work practices in a marina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October 2021</w:t>
    </w:r>
    <w:r>
      <w:fldChar w:fldCharType="end"/>
    </w:r>
  </w:p>
  <w:p w:rsidR="0011796F" w:rsidP="00B977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A8EE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606E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7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77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77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77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77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77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77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77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77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77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77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7711"/>
  </w:style>
  <w:style w:type="character" w:customStyle="1" w:styleId="Heading1Char">
    <w:name w:val="Heading 1 Char"/>
    <w:basedOn w:val="DefaultParagraphFont"/>
    <w:link w:val="Heading1"/>
    <w:rsid w:val="00B977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77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77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77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7711"/>
    <w:rPr>
      <w:b/>
      <w:spacing w:val="0"/>
    </w:rPr>
  </w:style>
  <w:style w:type="paragraph" w:customStyle="1" w:styleId="SuperHeading">
    <w:name w:val="SuperHeading"/>
    <w:basedOn w:val="Normal"/>
    <w:rsid w:val="00B977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77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77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77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77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77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77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77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77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77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77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77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77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77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77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77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77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77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77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77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77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77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77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77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77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77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77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77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77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77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77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77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77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77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77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7711"/>
    <w:rPr>
      <w:i/>
    </w:rPr>
  </w:style>
  <w:style w:type="paragraph" w:styleId="Caption">
    <w:name w:val="caption"/>
    <w:basedOn w:val="BodyText"/>
    <w:next w:val="Normal"/>
    <w:qFormat/>
    <w:rsid w:val="00B977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77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77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7711"/>
  </w:style>
  <w:style w:type="paragraph" w:styleId="TableofFigures">
    <w:name w:val="table of figures"/>
    <w:basedOn w:val="Normal"/>
    <w:next w:val="Normal"/>
    <w:semiHidden/>
    <w:rsid w:val="00B977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77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7711"/>
    <w:rPr>
      <w:rFonts w:ascii="Wingdings" w:hAnsi="Wingdings"/>
    </w:rPr>
  </w:style>
  <w:style w:type="paragraph" w:customStyle="1" w:styleId="TableHeading">
    <w:name w:val="Table Heading"/>
    <w:basedOn w:val="HeadingBase"/>
    <w:rsid w:val="00B977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7711"/>
    <w:rPr>
      <w:color w:val="0033CC"/>
      <w:u w:val="none"/>
    </w:rPr>
  </w:style>
  <w:style w:type="paragraph" w:customStyle="1" w:styleId="BodyTextRight">
    <w:name w:val="Body Text Right"/>
    <w:basedOn w:val="BodyText"/>
    <w:rsid w:val="00B977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77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77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77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77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77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7711"/>
    <w:rPr>
      <w:sz w:val="32"/>
    </w:rPr>
  </w:style>
  <w:style w:type="paragraph" w:customStyle="1" w:styleId="HeadingProcedure">
    <w:name w:val="Heading Procedure"/>
    <w:basedOn w:val="HeadingBase"/>
    <w:next w:val="Normal"/>
    <w:rsid w:val="00B977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7711"/>
    <w:pPr>
      <w:spacing w:before="60" w:after="60"/>
    </w:pPr>
  </w:style>
  <w:style w:type="paragraph" w:styleId="ListContinue">
    <w:name w:val="List Continue"/>
    <w:basedOn w:val="List"/>
    <w:rsid w:val="00B97711"/>
    <w:pPr>
      <w:ind w:firstLine="0"/>
    </w:pPr>
  </w:style>
  <w:style w:type="paragraph" w:customStyle="1" w:styleId="ListNote">
    <w:name w:val="List Note"/>
    <w:basedOn w:val="List"/>
    <w:rsid w:val="00B977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77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77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7711"/>
    <w:rPr>
      <w:rFonts w:ascii="Courier New" w:hAnsi="Courier New"/>
    </w:rPr>
  </w:style>
  <w:style w:type="paragraph" w:customStyle="1" w:styleId="NoteBullet">
    <w:name w:val="Note Bullet"/>
    <w:basedOn w:val="Note"/>
    <w:rsid w:val="00B977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77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77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77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77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77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77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7711"/>
    <w:rPr>
      <w:b/>
      <w:smallCaps/>
    </w:rPr>
  </w:style>
  <w:style w:type="paragraph" w:customStyle="1" w:styleId="TableListNumber">
    <w:name w:val="Table List Number"/>
    <w:basedOn w:val="ListNumber"/>
    <w:rsid w:val="00B977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77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7711"/>
    <w:pPr>
      <w:numPr>
        <w:numId w:val="8"/>
      </w:numPr>
    </w:pPr>
  </w:style>
  <w:style w:type="paragraph" w:customStyle="1" w:styleId="ListAlpha2">
    <w:name w:val="List Alpha 2"/>
    <w:basedOn w:val="List2"/>
    <w:rsid w:val="00B97711"/>
    <w:pPr>
      <w:numPr>
        <w:numId w:val="7"/>
      </w:numPr>
    </w:pPr>
  </w:style>
  <w:style w:type="paragraph" w:styleId="List2">
    <w:name w:val="List 2"/>
    <w:basedOn w:val="BodyText"/>
    <w:rsid w:val="00B977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77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77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77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77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77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7711"/>
    <w:pPr>
      <w:numPr>
        <w:numId w:val="3"/>
      </w:numPr>
    </w:pPr>
  </w:style>
  <w:style w:type="paragraph" w:styleId="ListContinue2">
    <w:name w:val="List Continue 2"/>
    <w:basedOn w:val="List2"/>
    <w:rsid w:val="00B97711"/>
    <w:pPr>
      <w:ind w:firstLine="0"/>
    </w:pPr>
  </w:style>
  <w:style w:type="paragraph" w:styleId="ListContinue3">
    <w:name w:val="List Continue 3"/>
    <w:basedOn w:val="List3"/>
    <w:rsid w:val="00B97711"/>
    <w:pPr>
      <w:ind w:left="1021" w:firstLine="0"/>
    </w:pPr>
  </w:style>
  <w:style w:type="paragraph" w:styleId="ListContinue4">
    <w:name w:val="List Continue 4"/>
    <w:basedOn w:val="List4"/>
    <w:rsid w:val="00B97711"/>
    <w:pPr>
      <w:ind w:firstLine="0"/>
    </w:pPr>
  </w:style>
  <w:style w:type="paragraph" w:styleId="ListContinue5">
    <w:name w:val="List Continue 5"/>
    <w:basedOn w:val="List5"/>
    <w:rsid w:val="00B97711"/>
    <w:pPr>
      <w:ind w:firstLine="0"/>
    </w:pPr>
  </w:style>
  <w:style w:type="paragraph" w:styleId="ListNumber3">
    <w:name w:val="List Number 3"/>
    <w:basedOn w:val="List3"/>
    <w:rsid w:val="00B97711"/>
    <w:pPr>
      <w:numPr>
        <w:numId w:val="4"/>
      </w:numPr>
    </w:pPr>
  </w:style>
  <w:style w:type="paragraph" w:styleId="ListNumber4">
    <w:name w:val="List Number 4"/>
    <w:basedOn w:val="List4"/>
    <w:rsid w:val="00B97711"/>
    <w:pPr>
      <w:numPr>
        <w:numId w:val="5"/>
      </w:numPr>
    </w:pPr>
  </w:style>
  <w:style w:type="paragraph" w:styleId="ListNumber5">
    <w:name w:val="List Number 5"/>
    <w:basedOn w:val="List5"/>
    <w:rsid w:val="00B97711"/>
    <w:pPr>
      <w:numPr>
        <w:numId w:val="6"/>
      </w:numPr>
    </w:pPr>
  </w:style>
  <w:style w:type="paragraph" w:styleId="BlockText">
    <w:name w:val="Block Text"/>
    <w:basedOn w:val="Normal"/>
    <w:rsid w:val="00B977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77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7711"/>
    <w:rPr>
      <w:sz w:val="16"/>
      <w:vertAlign w:val="superscript"/>
    </w:rPr>
  </w:style>
  <w:style w:type="character" w:customStyle="1" w:styleId="Symbols">
    <w:name w:val="Symbols"/>
    <w:basedOn w:val="DefaultParagraphFont"/>
    <w:rsid w:val="00B97711"/>
    <w:rPr>
      <w:rFonts w:ascii="Symbol" w:hAnsi="Symbol"/>
    </w:rPr>
  </w:style>
  <w:style w:type="character" w:customStyle="1" w:styleId="MenuOptions">
    <w:name w:val="Menu Options"/>
    <w:basedOn w:val="DefaultParagraphFont"/>
    <w:rsid w:val="00B977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7711"/>
    <w:rPr>
      <w:b/>
    </w:rPr>
  </w:style>
  <w:style w:type="character" w:customStyle="1" w:styleId="Underlined">
    <w:name w:val="Underlined"/>
    <w:basedOn w:val="DefaultParagraphFont"/>
    <w:rsid w:val="00B97711"/>
    <w:rPr>
      <w:u w:val="single"/>
    </w:rPr>
  </w:style>
  <w:style w:type="paragraph" w:customStyle="1" w:styleId="TableBodyTextRight">
    <w:name w:val="Table Body Text Right"/>
    <w:basedOn w:val="TableBodyText"/>
    <w:rsid w:val="00B977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7711"/>
    <w:rPr>
      <w:sz w:val="18"/>
    </w:rPr>
  </w:style>
  <w:style w:type="paragraph" w:customStyle="1" w:styleId="BodySmallRight">
    <w:name w:val="Body Small Right"/>
    <w:basedOn w:val="BodyTextRight"/>
    <w:rsid w:val="00B97711"/>
    <w:rPr>
      <w:sz w:val="18"/>
      <w:szCs w:val="18"/>
    </w:rPr>
  </w:style>
  <w:style w:type="paragraph" w:customStyle="1" w:styleId="MarginEdition">
    <w:name w:val="Margin Edition"/>
    <w:basedOn w:val="MarginNote"/>
    <w:rsid w:val="00B977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7711"/>
    <w:rPr>
      <w:sz w:val="2"/>
      <w:szCs w:val="2"/>
    </w:rPr>
  </w:style>
  <w:style w:type="character" w:customStyle="1" w:styleId="Small">
    <w:name w:val="Small"/>
    <w:basedOn w:val="DefaultParagraphFont"/>
    <w:rsid w:val="00B97711"/>
    <w:rPr>
      <w:sz w:val="16"/>
    </w:rPr>
  </w:style>
  <w:style w:type="paragraph" w:customStyle="1" w:styleId="WideTable">
    <w:name w:val="Wide Table"/>
    <w:basedOn w:val="Normal"/>
    <w:rsid w:val="00B977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7711"/>
  </w:style>
  <w:style w:type="paragraph" w:styleId="Quote">
    <w:name w:val="Quote"/>
    <w:basedOn w:val="Heading1"/>
    <w:link w:val="QuoteChar"/>
    <w:qFormat/>
    <w:rsid w:val="00B977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77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7711"/>
    <w:pPr>
      <w:pageBreakBefore/>
    </w:pPr>
  </w:style>
  <w:style w:type="paragraph" w:customStyle="1" w:styleId="Border">
    <w:name w:val="Border"/>
    <w:basedOn w:val="Normal"/>
    <w:qFormat/>
    <w:rsid w:val="00B977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77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77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77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77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77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77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77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77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7711"/>
    <w:rPr>
      <w:u w:val="single"/>
    </w:rPr>
  </w:style>
  <w:style w:type="character" w:customStyle="1" w:styleId="BoldandItalics">
    <w:name w:val="Bold and Italics"/>
    <w:qFormat/>
    <w:rsid w:val="00B97711"/>
    <w:rPr>
      <w:b/>
      <w:i/>
      <w:u w:val="none"/>
    </w:rPr>
  </w:style>
  <w:style w:type="paragraph" w:styleId="BalloonText">
    <w:name w:val="Balloon Text"/>
    <w:basedOn w:val="Normal"/>
    <w:link w:val="BalloonTextChar"/>
    <w:rsid w:val="00B977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77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77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77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77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77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7711"/>
    <w:pPr>
      <w:spacing w:before="0" w:after="0"/>
    </w:pPr>
  </w:style>
  <w:style w:type="paragraph" w:customStyle="1" w:styleId="BodyTextBold">
    <w:name w:val="Body Text Bold"/>
    <w:basedOn w:val="BodyText"/>
    <w:qFormat/>
    <w:rsid w:val="00B97711"/>
    <w:rPr>
      <w:b/>
    </w:rPr>
  </w:style>
  <w:style w:type="character" w:styleId="Hyperlink">
    <w:name w:val="Hyperlink"/>
    <w:basedOn w:val="DefaultParagraphFont"/>
    <w:uiPriority w:val="99"/>
    <w:unhideWhenUsed/>
    <w:rsid w:val="001179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447</Words>
  <Characters>2779</Characters>
  <Application>Microsoft Office Word</Application>
  <DocSecurity>0</DocSecurity>
  <Lines>126</Lines>
  <Paragraphs>78</Paragraphs>
  <ScaleCrop>false</ScaleCrop>
  <Company>Author-it Software Corporation Ltd.</Company>
  <LinksUpToDate>false</LinksUpToDate>
  <CharactersWithSpaces>3148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MARF023 Apply safe work practices in a marina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2021-10-15T07:01:00Z</dcterms:created>
  <dcterms:modified xsi:type="dcterms:W3CDTF">2021-10-15T07:01:00Z</dcterms:modified>
</cp:coreProperties>
</file>