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3F7" w:rsidP="00826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MARF022 Apply maritime resource management principles</w:t>
      </w:r>
      <w:r>
        <w:fldChar w:fldCharType="end"/>
      </w:r>
    </w:p>
    <w:p w:rsidR="008263F7" w:rsidP="008263F7">
      <w:pPr>
        <w:pStyle w:val="Version"/>
        <w:sectPr w:rsidSect="00726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775" w:rsidP="00726775">
      <w:pPr>
        <w:pStyle w:val="SuperHeading"/>
      </w:pPr>
      <w:r w:rsidRPr="00726775">
        <w:t>MARF022 Apply maritime resource management principles</w:t>
      </w:r>
    </w:p>
    <w:p w:rsidR="00000000" w:rsidRPr="00726775" w:rsidP="00726775">
      <w:pPr>
        <w:pStyle w:val="Heading1"/>
      </w:pPr>
      <w:bookmarkStart w:id="1" w:name="O_661322"/>
      <w:bookmarkEnd w:id="1"/>
      <w:r w:rsidRPr="00726775">
        <w:t>Modification History</w:t>
      </w:r>
    </w:p>
    <w:p w:rsidR="00000000" w:rsidRPr="00726775" w:rsidP="008263F7">
      <w:pPr>
        <w:pStyle w:val="BodyText"/>
      </w:pPr>
      <w:r w:rsidRPr="00726775">
        <w:t>Release 1. New unit of competency.Not applicable.</w:t>
      </w:r>
    </w:p>
    <w:p w:rsidR="00000000" w:rsidRPr="00726775" w:rsidP="00726775">
      <w:pPr>
        <w:pStyle w:val="Heading1"/>
      </w:pPr>
      <w:bookmarkStart w:id="2" w:name="O_661323"/>
      <w:bookmarkEnd w:id="2"/>
      <w:r w:rsidRPr="00726775">
        <w:t>Application</w:t>
      </w:r>
    </w:p>
    <w:p w:rsidR="00000000" w:rsidRPr="00726775" w:rsidP="008263F7">
      <w:pPr>
        <w:pStyle w:val="BodyText"/>
      </w:pPr>
      <w:r w:rsidRPr="00726775">
        <w:t>This unit involves the skills and knowledge required to establish and maintain maritime resource management procedures in accordance with Au</w:t>
      </w:r>
      <w:r w:rsidRPr="00726775">
        <w:t>stralian and international regulations and guidelines.</w:t>
      </w:r>
    </w:p>
    <w:p w:rsidR="00000000" w:rsidRPr="00726775" w:rsidP="008263F7">
      <w:pPr>
        <w:pStyle w:val="BodyText"/>
      </w:pPr>
      <w:r w:rsidRPr="00726775">
        <w:t xml:space="preserve">The unit applies to personnel responsible for controlling the operation of the ship and for the care of persons on board. </w:t>
      </w:r>
    </w:p>
    <w:p w:rsidR="00000000" w:rsidRPr="00726775" w:rsidP="008263F7">
      <w:pPr>
        <w:pStyle w:val="BodyText"/>
      </w:pPr>
      <w:r w:rsidRPr="00726775">
        <w:t>The unit reflects the requirements of the International Maritime Organizatio</w:t>
      </w:r>
      <w:r w:rsidRPr="00726775">
        <w:t>n (IMO) International Convention on Standards of Training, Certification and Watchkeeping Manila Convention (STCW) including the Tables A-II/1, A-III/1, A-II/2 and A-III/2.</w:t>
      </w:r>
    </w:p>
    <w:p w:rsidR="00000000" w:rsidRPr="00726775" w:rsidP="008263F7">
      <w:pPr>
        <w:pStyle w:val="BodyText"/>
      </w:pPr>
      <w:r w:rsidRPr="00726775">
        <w:t xml:space="preserve">No licensing, legislative or certification requirements apply to this unit at the </w:t>
      </w:r>
      <w:r w:rsidRPr="00726775">
        <w:t>time of publication.</w:t>
      </w:r>
    </w:p>
    <w:p w:rsidR="00000000" w:rsidRPr="00726775" w:rsidP="00726775">
      <w:pPr>
        <w:pStyle w:val="Heading1"/>
      </w:pPr>
      <w:bookmarkStart w:id="3" w:name="O_661324"/>
      <w:bookmarkEnd w:id="3"/>
      <w:r w:rsidRPr="00726775">
        <w:t>Pre-requisite Unit</w:t>
      </w:r>
    </w:p>
    <w:p w:rsidR="00000000" w:rsidRPr="00726775" w:rsidP="008263F7">
      <w:pPr>
        <w:pStyle w:val="BodyText"/>
      </w:pPr>
      <w:r w:rsidRPr="00726775">
        <w:t>Not applicable.</w:t>
      </w:r>
    </w:p>
    <w:p w:rsidR="00000000" w:rsidRPr="00726775" w:rsidP="00726775">
      <w:pPr>
        <w:pStyle w:val="Heading1"/>
      </w:pPr>
      <w:bookmarkStart w:id="4" w:name="O_661325"/>
      <w:bookmarkEnd w:id="4"/>
      <w:r w:rsidRPr="00726775">
        <w:t>Competency Field</w:t>
      </w:r>
    </w:p>
    <w:p w:rsidR="00000000" w:rsidRPr="00726775" w:rsidP="008263F7">
      <w:pPr>
        <w:pStyle w:val="BodyText"/>
      </w:pPr>
      <w:r w:rsidRPr="00726775">
        <w:t>F – Operational Quality and Safety</w:t>
      </w:r>
    </w:p>
    <w:p w:rsidR="00000000" w:rsidRPr="00726775" w:rsidP="00726775">
      <w:pPr>
        <w:pStyle w:val="Heading1"/>
      </w:pPr>
      <w:bookmarkStart w:id="5" w:name="O_661326"/>
      <w:bookmarkEnd w:id="5"/>
      <w:r w:rsidRPr="00726775">
        <w:t>Unit Sector</w:t>
      </w:r>
    </w:p>
    <w:p w:rsidR="00000000" w:rsidRPr="00726775" w:rsidP="008263F7">
      <w:pPr>
        <w:pStyle w:val="BodyText"/>
      </w:pPr>
      <w:r w:rsidRPr="00726775">
        <w:t>Not applicable.</w:t>
      </w:r>
    </w:p>
    <w:p w:rsidR="00000000" w:rsidRPr="00726775" w:rsidP="00726775">
      <w:pPr>
        <w:pStyle w:val="Heading1"/>
      </w:pPr>
      <w:bookmarkStart w:id="6" w:name="O_661327"/>
      <w:bookmarkEnd w:id="6"/>
      <w:r w:rsidRPr="0072677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 xml:space="preserve">Elements describe </w:t>
            </w:r>
            <w:r w:rsidRPr="00726775">
              <w:t>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Performance criteria describe the performance needed to demonstrate achievement of the element.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BodyText"/>
            </w:pPr>
            <w:r w:rsidRPr="0072677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rPr>
                <w:rStyle w:val="SpecialBold"/>
              </w:rPr>
              <w:t xml:space="preserve">Establish working systems and </w:t>
            </w:r>
            <w:r w:rsidRPr="00726775">
              <w:rPr>
                <w:rStyle w:val="SpecialBold"/>
              </w:rPr>
              <w:t>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Principles of resource manage</w:t>
            </w:r>
            <w:r w:rsidRPr="00726775">
              <w:t>ment are interpreted to establish the functions and responsibilities of the crew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Principles of resource management are interpreted to establish arrangements and procedures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Operations are planned, and arrangements and procedures applied according to regulatory requirements and company procedures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Working systems are documented as required and communicated to relevant personnel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Schedules are developed with due con</w:t>
            </w:r>
            <w:r w:rsidRPr="00726775">
              <w:t>sideration to crew’s experience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BodyText"/>
            </w:pPr>
            <w:r w:rsidRPr="0072677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rPr>
                <w:rStyle w:val="SpecialBold"/>
              </w:rPr>
              <w:t>Assign resources and allocate duties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Current competency of crew is evaluated and appropriate measures are taken to ensure all personnel have the required level of competency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 xml:space="preserve">Clear and unambiguous roles and responsibilities of crew are determined 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Crew are allocated duties and informed of expected standards of work and behaviour in a manner appropriate to the individuals concerned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Resources are allocated and assig</w:t>
            </w:r>
            <w:r w:rsidRPr="00726775">
              <w:t>ned as needed in correct priority to perform necessary tasks to obtain and maintain situational awareness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BodyText"/>
            </w:pPr>
            <w:r w:rsidRPr="0072677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rPr>
                <w:rStyle w:val="SpecialBold"/>
              </w:rPr>
              <w:t>Manage personnel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Crew are informed of current and predicted vessel and operational status and external environment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Operations are undertaken in accordance with established functions and responsibilities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Effective communication is maintained with crew on matters relevant to safety and integrity of vessel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Questionable decisions and/or actions are dealt with using an appropriate challenge and response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 xml:space="preserve">Fatigue management strategies are applied </w:t>
            </w:r>
          </w:p>
        </w:tc>
      </w:tr>
      <w:tr w:rsidTr="008263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BodyText"/>
            </w:pPr>
            <w:r w:rsidRPr="00726775">
              <w:t>Operations are monitored and appropriate action is taken if found to be in breach of established arran</w:t>
            </w:r>
            <w:r w:rsidRPr="00726775">
              <w:t>gements, regulations and procedures</w:t>
            </w:r>
          </w:p>
        </w:tc>
      </w:tr>
    </w:tbl>
    <w:p w:rsidR="00000000" w:rsidRPr="00726775" w:rsidP="00726775">
      <w:pPr>
        <w:pStyle w:val="BodyText"/>
      </w:pPr>
    </w:p>
    <w:p w:rsidR="00000000" w:rsidRPr="00726775" w:rsidP="00726775">
      <w:pPr>
        <w:pStyle w:val="AllowPageBreak"/>
      </w:pPr>
    </w:p>
    <w:p w:rsidR="00000000" w:rsidRPr="00726775" w:rsidP="00726775">
      <w:pPr>
        <w:pStyle w:val="Heading1"/>
      </w:pPr>
      <w:bookmarkStart w:id="7" w:name="O_661328"/>
      <w:bookmarkEnd w:id="7"/>
      <w:r w:rsidRPr="0072677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BodyText"/>
            </w:pPr>
            <w:r w:rsidRPr="00726775">
              <w:t>Foundation skills essential to performance are explicit in the performance criteria of this unit of competency.</w:t>
            </w:r>
          </w:p>
        </w:tc>
      </w:tr>
    </w:tbl>
    <w:p w:rsidR="00000000" w:rsidRPr="00726775" w:rsidP="00726775">
      <w:pPr>
        <w:pStyle w:val="BodyText"/>
      </w:pPr>
    </w:p>
    <w:p w:rsidR="00000000" w:rsidRPr="00726775" w:rsidP="00726775">
      <w:pPr>
        <w:pStyle w:val="AllowPageBreak"/>
      </w:pPr>
    </w:p>
    <w:p w:rsidR="00000000" w:rsidRPr="00726775" w:rsidP="00726775">
      <w:pPr>
        <w:pStyle w:val="Heading1"/>
      </w:pPr>
      <w:bookmarkStart w:id="8" w:name="O_661329"/>
      <w:bookmarkEnd w:id="8"/>
      <w:r w:rsidRPr="0072677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Range is restricted to essential operating conditions and any other variables essential to the work environment.</w:t>
            </w:r>
          </w:p>
        </w:tc>
      </w:tr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Applicable procedures and codes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ListBullet"/>
            </w:pPr>
            <w:r w:rsidRPr="00726775">
              <w:t>International Regulations for Preventing Collisions at Sea</w:t>
            </w:r>
          </w:p>
          <w:p w:rsidR="00000000" w:rsidRPr="00726775" w:rsidP="00726775">
            <w:pPr>
              <w:pStyle w:val="ListBullet"/>
            </w:pPr>
            <w:r w:rsidRPr="00726775">
              <w:t xml:space="preserve">ISM Code </w:t>
            </w:r>
          </w:p>
          <w:p w:rsidR="00000000" w:rsidRPr="00726775" w:rsidP="00726775">
            <w:pPr>
              <w:pStyle w:val="ListBullet"/>
            </w:pPr>
            <w:r w:rsidRPr="00726775">
              <w:t>relevant international, c</w:t>
            </w:r>
            <w:r w:rsidRPr="00726775">
              <w:t>ommonwealth, state and territory work health and safety/occupational health and safety (WHS/OHS) legislation</w:t>
            </w:r>
          </w:p>
          <w:p w:rsidR="00000000" w:rsidRPr="00726775" w:rsidP="00726775">
            <w:pPr>
              <w:pStyle w:val="ListBullet"/>
            </w:pPr>
            <w:r w:rsidRPr="00726775">
              <w:t>relevant sections of AMSA Marine Orders</w:t>
            </w:r>
          </w:p>
          <w:p w:rsidR="00000000" w:rsidP="00726775">
            <w:pPr>
              <w:pStyle w:val="ListBullet"/>
              <w:rPr>
                <w:lang w:val="en-NZ"/>
              </w:rPr>
            </w:pPr>
            <w:r w:rsidRPr="00726775">
              <w:t>relevant sections of the IMO STCW including the Manila Amendments</w:t>
            </w:r>
          </w:p>
        </w:tc>
      </w:tr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Documentation/records include one or</w:t>
            </w:r>
            <w:r w:rsidRPr="00726775">
              <w:t xml:space="preserve">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ListBullet"/>
            </w:pPr>
            <w:r w:rsidRPr="00726775">
              <w:t>AMSA Marine Orders</w:t>
            </w:r>
          </w:p>
          <w:p w:rsidR="00000000" w:rsidRPr="00726775" w:rsidP="00726775">
            <w:pPr>
              <w:pStyle w:val="ListBullet"/>
            </w:pPr>
            <w:r w:rsidRPr="00726775">
              <w:t>company procedures</w:t>
            </w:r>
          </w:p>
          <w:p w:rsidR="00000000" w:rsidRPr="00726775" w:rsidP="00726775">
            <w:pPr>
              <w:pStyle w:val="ListBullet"/>
            </w:pPr>
            <w:r w:rsidRPr="00726775">
              <w:t>ICS Bridge Procedures Guide</w:t>
            </w:r>
          </w:p>
          <w:p w:rsidR="00000000" w:rsidRPr="00726775" w:rsidP="00726775">
            <w:pPr>
              <w:pStyle w:val="ListBullet"/>
            </w:pPr>
            <w:r w:rsidRPr="00726775">
              <w:t xml:space="preserve">IMO STCW including the Manila Amendments </w:t>
            </w:r>
          </w:p>
          <w:p w:rsidR="00000000" w:rsidRPr="00726775" w:rsidP="00726775">
            <w:pPr>
              <w:pStyle w:val="ListBullet"/>
            </w:pPr>
            <w:r w:rsidRPr="00726775">
              <w:t>International Safety Management (ISM) Code safety management system plans, procedures, checklists and instructions</w:t>
            </w:r>
          </w:p>
          <w:p w:rsidR="00000000" w:rsidRPr="00726775" w:rsidP="00726775">
            <w:pPr>
              <w:pStyle w:val="ListBullet"/>
            </w:pPr>
            <w:r w:rsidRPr="00726775">
              <w:t>navigati</w:t>
            </w:r>
            <w:r w:rsidRPr="00726775">
              <w:t>onal charts</w:t>
            </w:r>
          </w:p>
          <w:p w:rsidR="00000000" w:rsidRPr="00726775" w:rsidP="00726775">
            <w:pPr>
              <w:pStyle w:val="ListBullet"/>
            </w:pPr>
            <w:r w:rsidRPr="00726775">
              <w:t>operational orders</w:t>
            </w:r>
          </w:p>
          <w:p w:rsidR="00000000" w:rsidP="00726775">
            <w:pPr>
              <w:pStyle w:val="ListBullet"/>
              <w:rPr>
                <w:lang w:val="en-NZ"/>
              </w:rPr>
            </w:pPr>
            <w:r w:rsidRPr="00726775">
              <w:t>vessel log</w:t>
            </w:r>
          </w:p>
        </w:tc>
      </w:tr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Factors to be taken into account when establishing watchkeeping arrangements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ListBullet"/>
            </w:pPr>
            <w:r w:rsidRPr="00726775">
              <w:t>attention necessary when navigating in or near traffic separation schemes or other routeing measu</w:t>
            </w:r>
            <w:r w:rsidRPr="00726775">
              <w:t>res</w:t>
            </w:r>
          </w:p>
          <w:p w:rsidR="00000000" w:rsidRPr="00726775" w:rsidP="00726775">
            <w:pPr>
              <w:pStyle w:val="ListBullet"/>
            </w:pPr>
            <w:r w:rsidRPr="00726775">
              <w:t>bridge or engine room must never be left unattended</w:t>
            </w:r>
          </w:p>
          <w:p w:rsidR="00000000" w:rsidRPr="00726775" w:rsidP="00726775">
            <w:pPr>
              <w:pStyle w:val="ListBullet"/>
            </w:pPr>
            <w:r w:rsidRPr="00726775">
              <w:t xml:space="preserve">operational status of bridge/engine room instrumentation, controls and alarms </w:t>
            </w:r>
          </w:p>
          <w:p w:rsidR="00000000" w:rsidRPr="00726775" w:rsidP="00726775">
            <w:pPr>
              <w:pStyle w:val="ListBullet"/>
            </w:pPr>
            <w:r w:rsidRPr="00726775">
              <w:t>professional competency and experience of vessel officers and crew and their familiarity with the vessel’</w:t>
            </w:r>
            <w:r w:rsidRPr="00726775">
              <w:t xml:space="preserve">s equipment, procedures and manoeuvring capability </w:t>
            </w:r>
          </w:p>
          <w:p w:rsidR="00000000" w:rsidRPr="00726775" w:rsidP="00726775">
            <w:pPr>
              <w:pStyle w:val="ListBullet"/>
            </w:pPr>
            <w:r w:rsidRPr="00726775">
              <w:t>provision of unmanned machinery space (UMS) controls, alarms and indicators</w:t>
            </w:r>
          </w:p>
          <w:p w:rsidR="00000000" w:rsidRPr="00726775" w:rsidP="00726775">
            <w:pPr>
              <w:pStyle w:val="ListBullet"/>
            </w:pPr>
            <w:r w:rsidRPr="00726775">
              <w:t>proximity of navigational hazards</w:t>
            </w:r>
          </w:p>
          <w:p w:rsidR="00000000" w:rsidRPr="00726775" w:rsidP="00726775">
            <w:pPr>
              <w:pStyle w:val="ListBullet"/>
            </w:pPr>
            <w:r w:rsidRPr="00726775">
              <w:t>size of the vessel and the field of vision available from the conning position</w:t>
            </w:r>
          </w:p>
          <w:p w:rsidR="00000000" w:rsidRPr="00726775" w:rsidP="00726775">
            <w:pPr>
              <w:pStyle w:val="ListBullet"/>
            </w:pPr>
            <w:r w:rsidRPr="00726775">
              <w:t>traffic density</w:t>
            </w:r>
            <w:r w:rsidRPr="00726775">
              <w:t xml:space="preserve"> and other activities occurring in the area in which the vessel is navigating </w:t>
            </w:r>
          </w:p>
          <w:p w:rsidR="00000000" w:rsidRPr="00726775" w:rsidP="00726775">
            <w:pPr>
              <w:pStyle w:val="ListBullet"/>
            </w:pPr>
            <w:r w:rsidRPr="00726775">
              <w:t>unusual demands on the watch arising from operational conditions</w:t>
            </w:r>
          </w:p>
          <w:p w:rsidR="00000000" w:rsidRPr="00726775" w:rsidP="00726775">
            <w:pPr>
              <w:pStyle w:val="ListBullet"/>
            </w:pPr>
            <w:r w:rsidRPr="00726775">
              <w:t>use and operational condition of navigational aids</w:t>
            </w:r>
          </w:p>
          <w:p w:rsidR="00000000" w:rsidRPr="00726775" w:rsidP="00726775">
            <w:pPr>
              <w:pStyle w:val="ListBullet"/>
            </w:pPr>
            <w:r w:rsidRPr="00726775">
              <w:t>weather and sea conditions, visibility and whether there is d</w:t>
            </w:r>
            <w:r w:rsidRPr="00726775">
              <w:t>aylight or darkness</w:t>
            </w:r>
          </w:p>
          <w:p w:rsidR="00000000" w:rsidRPr="00726775" w:rsidP="00726775">
            <w:pPr>
              <w:pStyle w:val="ListBullet"/>
            </w:pPr>
            <w:r w:rsidRPr="00726775">
              <w:t>whether the vessel is fitted with an automatic steering system</w:t>
            </w:r>
          </w:p>
          <w:p w:rsidR="00000000" w:rsidP="00726775">
            <w:pPr>
              <w:pStyle w:val="ListBullet"/>
              <w:rPr>
                <w:lang w:val="en-NZ"/>
              </w:rPr>
            </w:pPr>
            <w:r w:rsidRPr="00726775">
              <w:t>whether there are radio duties to be performed</w:t>
            </w:r>
          </w:p>
        </w:tc>
      </w:tr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Fatigue management strategies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ListBullet"/>
            </w:pPr>
            <w:r w:rsidRPr="00726775">
              <w:t>appropriate dietary habits</w:t>
            </w:r>
          </w:p>
          <w:p w:rsidR="00000000" w:rsidRPr="00726775" w:rsidP="00726775">
            <w:pPr>
              <w:pStyle w:val="ListBullet"/>
            </w:pPr>
            <w:r w:rsidRPr="00726775">
              <w:t>arranging to take a break whe</w:t>
            </w:r>
            <w:r w:rsidRPr="00726775">
              <w:t>n symptoms of fatigue are identified</w:t>
            </w:r>
          </w:p>
          <w:p w:rsidR="00000000" w:rsidRPr="00726775" w:rsidP="00726775">
            <w:pPr>
              <w:pStyle w:val="ListBullet"/>
            </w:pPr>
            <w:r w:rsidRPr="00726775">
              <w:t>avoiding excessive consumption of alcohol prior to watchkeeping duties</w:t>
            </w:r>
          </w:p>
          <w:p w:rsidR="00000000" w:rsidRPr="00726775" w:rsidP="00726775">
            <w:pPr>
              <w:pStyle w:val="ListBullet"/>
            </w:pPr>
            <w:r w:rsidRPr="00726775">
              <w:t>maintaining personal fitness and health</w:t>
            </w:r>
          </w:p>
          <w:p w:rsidR="00000000" w:rsidP="00726775">
            <w:pPr>
              <w:pStyle w:val="ListBullet"/>
              <w:rPr>
                <w:lang w:val="en-NZ"/>
              </w:rPr>
            </w:pPr>
            <w:r w:rsidRPr="00726775">
              <w:t>recognition of symptoms of fatigue</w:t>
            </w:r>
          </w:p>
        </w:tc>
      </w:tr>
      <w:tr w:rsidTr="00726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75">
            <w:pPr>
              <w:pStyle w:val="BodyText"/>
              <w:rPr>
                <w:lang w:val="en-NZ"/>
              </w:rPr>
            </w:pPr>
            <w:r w:rsidRPr="00726775">
              <w:t>Watchkeeping principles (as described in AMSA Marine Orders)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75" w:rsidP="00726775">
            <w:pPr>
              <w:pStyle w:val="ListBullet"/>
            </w:pPr>
            <w:r w:rsidRPr="00726775">
              <w:t>all necessary precautions must be taken to avoid polluting the marine environment</w:t>
            </w:r>
          </w:p>
          <w:p w:rsidR="00000000" w:rsidRPr="00726775" w:rsidP="00726775">
            <w:pPr>
              <w:pStyle w:val="ListBullet"/>
            </w:pPr>
            <w:r w:rsidRPr="00726775">
              <w:t>assistance must be available to be summoned to the bridge or engine room if required by a change i</w:t>
            </w:r>
            <w:r w:rsidRPr="00726775">
              <w:t>n the vessel’s situation</w:t>
            </w:r>
          </w:p>
          <w:p w:rsidR="00000000" w:rsidRPr="00726775" w:rsidP="00726775">
            <w:pPr>
              <w:pStyle w:val="ListBullet"/>
            </w:pPr>
            <w:r w:rsidRPr="00726775">
              <w:t>duties of look-out and/or helmsman must be kept separate</w:t>
            </w:r>
          </w:p>
          <w:p w:rsidR="00000000" w:rsidRPr="00726775" w:rsidP="00726775">
            <w:pPr>
              <w:pStyle w:val="ListBullet"/>
            </w:pPr>
            <w:r w:rsidRPr="00726775">
              <w:t xml:space="preserve">look-out must give full attention to keeping a proper look-out and must not be given other duties which could interfere with the task </w:t>
            </w:r>
          </w:p>
          <w:p w:rsidR="00000000" w:rsidRPr="00726775" w:rsidP="00726775">
            <w:pPr>
              <w:pStyle w:val="ListBullet"/>
            </w:pPr>
            <w:r w:rsidRPr="00726775">
              <w:t>proper look-out must be maintained at a</w:t>
            </w:r>
            <w:r w:rsidRPr="00726775">
              <w:t>ll times</w:t>
            </w:r>
          </w:p>
        </w:tc>
      </w:tr>
    </w:tbl>
    <w:p w:rsidR="00000000" w:rsidRPr="00726775" w:rsidP="00726775">
      <w:pPr>
        <w:pStyle w:val="BodyText"/>
      </w:pPr>
    </w:p>
    <w:p w:rsidR="00000000" w:rsidRPr="00726775" w:rsidP="00726775">
      <w:pPr>
        <w:pStyle w:val="AllowPageBreak"/>
      </w:pPr>
    </w:p>
    <w:p w:rsidR="00000000" w:rsidRPr="00726775" w:rsidP="00726775">
      <w:pPr>
        <w:pStyle w:val="Heading1"/>
      </w:pPr>
      <w:bookmarkStart w:id="9" w:name="O_661330"/>
      <w:bookmarkEnd w:id="9"/>
      <w:r w:rsidRPr="00726775">
        <w:t>Unit Mapping Information</w:t>
      </w:r>
    </w:p>
    <w:p w:rsidR="00000000" w:rsidRPr="00726775" w:rsidP="008263F7">
      <w:pPr>
        <w:pStyle w:val="BodyText"/>
      </w:pPr>
      <w:r w:rsidRPr="00726775">
        <w:t>No equivalent unit.</w:t>
      </w:r>
    </w:p>
    <w:p w:rsidR="00000000" w:rsidRPr="00726775" w:rsidP="00726775">
      <w:pPr>
        <w:pStyle w:val="Heading1"/>
      </w:pPr>
      <w:bookmarkStart w:id="10" w:name="O_661337"/>
      <w:bookmarkEnd w:id="10"/>
      <w:r w:rsidRPr="00726775">
        <w:t>Links</w:t>
      </w:r>
    </w:p>
    <w:p w:rsidR="00000000" w:rsidRPr="00726775" w:rsidP="008263F7">
      <w:pPr>
        <w:pStyle w:val="BodyText"/>
      </w:pPr>
      <w:r w:rsidRPr="007267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9500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6775" w:rsidP="00726775"/>
    <w:sectPr w:rsidSect="007267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75" w:rsidRPr="008263F7" w:rsidP="00826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F7" w:rsidP="00726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3F7" w:rsidP="00726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63F7" w:rsidP="00726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775" w:rsidRPr="008263F7" w:rsidP="00826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F7" w:rsidRPr="002D2AF8" w:rsidP="00726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MARF022 Apply maritime resource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263F7" w:rsidP="00726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EF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0F2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775"/>
  </w:style>
  <w:style w:type="character" w:customStyle="1" w:styleId="Heading1Char">
    <w:name w:val="Heading 1 Char"/>
    <w:basedOn w:val="DefaultParagraphFont"/>
    <w:link w:val="Heading1"/>
    <w:rsid w:val="00726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7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7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775"/>
    <w:rPr>
      <w:b/>
      <w:spacing w:val="0"/>
    </w:rPr>
  </w:style>
  <w:style w:type="paragraph" w:customStyle="1" w:styleId="SuperHeading">
    <w:name w:val="SuperHeading"/>
    <w:basedOn w:val="Normal"/>
    <w:rsid w:val="00726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7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7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775"/>
    <w:rPr>
      <w:i/>
    </w:rPr>
  </w:style>
  <w:style w:type="paragraph" w:styleId="Caption">
    <w:name w:val="caption"/>
    <w:basedOn w:val="BodyText"/>
    <w:next w:val="Normal"/>
    <w:qFormat/>
    <w:rsid w:val="00726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775"/>
  </w:style>
  <w:style w:type="paragraph" w:styleId="TableofFigures">
    <w:name w:val="table of figures"/>
    <w:basedOn w:val="Normal"/>
    <w:next w:val="Normal"/>
    <w:semiHidden/>
    <w:rsid w:val="00726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7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775"/>
    <w:rPr>
      <w:rFonts w:ascii="Wingdings" w:hAnsi="Wingdings"/>
    </w:rPr>
  </w:style>
  <w:style w:type="paragraph" w:customStyle="1" w:styleId="TableHeading">
    <w:name w:val="Table Heading"/>
    <w:basedOn w:val="HeadingBase"/>
    <w:rsid w:val="00726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775"/>
    <w:rPr>
      <w:color w:val="0033CC"/>
      <w:u w:val="none"/>
    </w:rPr>
  </w:style>
  <w:style w:type="paragraph" w:customStyle="1" w:styleId="BodyTextRight">
    <w:name w:val="Body Text Right"/>
    <w:basedOn w:val="BodyText"/>
    <w:rsid w:val="00726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7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775"/>
    <w:rPr>
      <w:sz w:val="32"/>
    </w:rPr>
  </w:style>
  <w:style w:type="paragraph" w:customStyle="1" w:styleId="HeadingProcedure">
    <w:name w:val="Heading Procedure"/>
    <w:basedOn w:val="HeadingBase"/>
    <w:next w:val="Normal"/>
    <w:rsid w:val="00726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775"/>
    <w:pPr>
      <w:spacing w:before="60" w:after="60"/>
    </w:pPr>
  </w:style>
  <w:style w:type="paragraph" w:styleId="ListContinue">
    <w:name w:val="List Continue"/>
    <w:basedOn w:val="List"/>
    <w:rsid w:val="00726775"/>
    <w:pPr>
      <w:ind w:firstLine="0"/>
    </w:pPr>
  </w:style>
  <w:style w:type="paragraph" w:customStyle="1" w:styleId="ListNote">
    <w:name w:val="List Note"/>
    <w:basedOn w:val="List"/>
    <w:rsid w:val="00726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775"/>
    <w:rPr>
      <w:rFonts w:ascii="Courier New" w:hAnsi="Courier New"/>
    </w:rPr>
  </w:style>
  <w:style w:type="paragraph" w:customStyle="1" w:styleId="NoteBullet">
    <w:name w:val="Note Bullet"/>
    <w:basedOn w:val="Note"/>
    <w:rsid w:val="00726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7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775"/>
    <w:rPr>
      <w:b/>
      <w:smallCaps/>
    </w:rPr>
  </w:style>
  <w:style w:type="paragraph" w:customStyle="1" w:styleId="TableListNumber">
    <w:name w:val="Table List Number"/>
    <w:basedOn w:val="ListNumber"/>
    <w:rsid w:val="00726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775"/>
    <w:pPr>
      <w:numPr>
        <w:numId w:val="8"/>
      </w:numPr>
    </w:pPr>
  </w:style>
  <w:style w:type="paragraph" w:customStyle="1" w:styleId="ListAlpha2">
    <w:name w:val="List Alpha 2"/>
    <w:basedOn w:val="List2"/>
    <w:rsid w:val="00726775"/>
    <w:pPr>
      <w:numPr>
        <w:numId w:val="7"/>
      </w:numPr>
    </w:pPr>
  </w:style>
  <w:style w:type="paragraph" w:styleId="List2">
    <w:name w:val="List 2"/>
    <w:basedOn w:val="BodyText"/>
    <w:rsid w:val="00726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7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7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775"/>
    <w:pPr>
      <w:numPr>
        <w:numId w:val="3"/>
      </w:numPr>
    </w:pPr>
  </w:style>
  <w:style w:type="paragraph" w:styleId="ListContinue2">
    <w:name w:val="List Continue 2"/>
    <w:basedOn w:val="List2"/>
    <w:rsid w:val="00726775"/>
    <w:pPr>
      <w:ind w:firstLine="0"/>
    </w:pPr>
  </w:style>
  <w:style w:type="paragraph" w:styleId="ListContinue3">
    <w:name w:val="List Continue 3"/>
    <w:basedOn w:val="List3"/>
    <w:rsid w:val="00726775"/>
    <w:pPr>
      <w:ind w:left="1021" w:firstLine="0"/>
    </w:pPr>
  </w:style>
  <w:style w:type="paragraph" w:styleId="ListContinue4">
    <w:name w:val="List Continue 4"/>
    <w:basedOn w:val="List4"/>
    <w:rsid w:val="00726775"/>
    <w:pPr>
      <w:ind w:firstLine="0"/>
    </w:pPr>
  </w:style>
  <w:style w:type="paragraph" w:styleId="ListContinue5">
    <w:name w:val="List Continue 5"/>
    <w:basedOn w:val="List5"/>
    <w:rsid w:val="00726775"/>
    <w:pPr>
      <w:ind w:firstLine="0"/>
    </w:pPr>
  </w:style>
  <w:style w:type="paragraph" w:styleId="ListNumber3">
    <w:name w:val="List Number 3"/>
    <w:basedOn w:val="List3"/>
    <w:rsid w:val="00726775"/>
    <w:pPr>
      <w:numPr>
        <w:numId w:val="4"/>
      </w:numPr>
    </w:pPr>
  </w:style>
  <w:style w:type="paragraph" w:styleId="ListNumber4">
    <w:name w:val="List Number 4"/>
    <w:basedOn w:val="List4"/>
    <w:rsid w:val="00726775"/>
    <w:pPr>
      <w:numPr>
        <w:numId w:val="5"/>
      </w:numPr>
    </w:pPr>
  </w:style>
  <w:style w:type="paragraph" w:styleId="ListNumber5">
    <w:name w:val="List Number 5"/>
    <w:basedOn w:val="List5"/>
    <w:rsid w:val="00726775"/>
    <w:pPr>
      <w:numPr>
        <w:numId w:val="6"/>
      </w:numPr>
    </w:pPr>
  </w:style>
  <w:style w:type="paragraph" w:styleId="BlockText">
    <w:name w:val="Block Text"/>
    <w:basedOn w:val="Normal"/>
    <w:rsid w:val="00726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775"/>
    <w:rPr>
      <w:sz w:val="16"/>
      <w:vertAlign w:val="superscript"/>
    </w:rPr>
  </w:style>
  <w:style w:type="character" w:customStyle="1" w:styleId="Symbols">
    <w:name w:val="Symbols"/>
    <w:basedOn w:val="DefaultParagraphFont"/>
    <w:rsid w:val="00726775"/>
    <w:rPr>
      <w:rFonts w:ascii="Symbol" w:hAnsi="Symbol"/>
    </w:rPr>
  </w:style>
  <w:style w:type="character" w:customStyle="1" w:styleId="MenuOptions">
    <w:name w:val="Menu Options"/>
    <w:basedOn w:val="DefaultParagraphFont"/>
    <w:rsid w:val="00726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775"/>
    <w:rPr>
      <w:b/>
    </w:rPr>
  </w:style>
  <w:style w:type="character" w:customStyle="1" w:styleId="Underlined">
    <w:name w:val="Underlined"/>
    <w:basedOn w:val="DefaultParagraphFont"/>
    <w:rsid w:val="00726775"/>
    <w:rPr>
      <w:u w:val="single"/>
    </w:rPr>
  </w:style>
  <w:style w:type="paragraph" w:customStyle="1" w:styleId="TableBodyTextRight">
    <w:name w:val="Table Body Text Right"/>
    <w:basedOn w:val="TableBodyText"/>
    <w:rsid w:val="00726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775"/>
    <w:rPr>
      <w:sz w:val="18"/>
    </w:rPr>
  </w:style>
  <w:style w:type="paragraph" w:customStyle="1" w:styleId="BodySmallRight">
    <w:name w:val="Body Small Right"/>
    <w:basedOn w:val="BodyTextRight"/>
    <w:rsid w:val="00726775"/>
    <w:rPr>
      <w:sz w:val="18"/>
      <w:szCs w:val="18"/>
    </w:rPr>
  </w:style>
  <w:style w:type="paragraph" w:customStyle="1" w:styleId="MarginEdition">
    <w:name w:val="Margin Edition"/>
    <w:basedOn w:val="MarginNote"/>
    <w:rsid w:val="00726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775"/>
    <w:rPr>
      <w:sz w:val="2"/>
      <w:szCs w:val="2"/>
    </w:rPr>
  </w:style>
  <w:style w:type="character" w:customStyle="1" w:styleId="Small">
    <w:name w:val="Small"/>
    <w:basedOn w:val="DefaultParagraphFont"/>
    <w:rsid w:val="00726775"/>
    <w:rPr>
      <w:sz w:val="16"/>
    </w:rPr>
  </w:style>
  <w:style w:type="paragraph" w:customStyle="1" w:styleId="WideTable">
    <w:name w:val="Wide Table"/>
    <w:basedOn w:val="Normal"/>
    <w:rsid w:val="00726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775"/>
  </w:style>
  <w:style w:type="paragraph" w:styleId="Quote">
    <w:name w:val="Quote"/>
    <w:basedOn w:val="Heading1"/>
    <w:link w:val="QuoteChar"/>
    <w:qFormat/>
    <w:rsid w:val="00726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775"/>
    <w:pPr>
      <w:pageBreakBefore/>
    </w:pPr>
  </w:style>
  <w:style w:type="paragraph" w:customStyle="1" w:styleId="Border">
    <w:name w:val="Border"/>
    <w:basedOn w:val="Normal"/>
    <w:qFormat/>
    <w:rsid w:val="00726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775"/>
    <w:rPr>
      <w:u w:val="single"/>
    </w:rPr>
  </w:style>
  <w:style w:type="character" w:customStyle="1" w:styleId="BoldandItalics">
    <w:name w:val="Bold and Italics"/>
    <w:qFormat/>
    <w:rsid w:val="00726775"/>
    <w:rPr>
      <w:b/>
      <w:i/>
      <w:u w:val="none"/>
    </w:rPr>
  </w:style>
  <w:style w:type="paragraph" w:styleId="BalloonText">
    <w:name w:val="Balloon Text"/>
    <w:basedOn w:val="Normal"/>
    <w:link w:val="BalloonTextChar"/>
    <w:rsid w:val="00726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775"/>
    <w:pPr>
      <w:spacing w:before="0" w:after="0"/>
    </w:pPr>
  </w:style>
  <w:style w:type="paragraph" w:customStyle="1" w:styleId="BodyTextBold">
    <w:name w:val="Body Text Bold"/>
    <w:basedOn w:val="BodyText"/>
    <w:qFormat/>
    <w:rsid w:val="00726775"/>
    <w:rPr>
      <w:b/>
    </w:rPr>
  </w:style>
  <w:style w:type="character" w:styleId="Hyperlink">
    <w:name w:val="Hyperlink"/>
    <w:basedOn w:val="DefaultParagraphFont"/>
    <w:uiPriority w:val="99"/>
    <w:unhideWhenUsed/>
    <w:rsid w:val="00826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5293</Characters>
  <Application>Microsoft Office Word</Application>
  <DocSecurity>0</DocSecurity>
  <Lines>220</Lines>
  <Paragraphs>122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MARF022 Apply maritime resource management principles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2020-10-27T01:15:00Z</dcterms:created>
  <dcterms:modified xsi:type="dcterms:W3CDTF">2020-10-27T01:15:00Z</dcterms:modified>
</cp:coreProperties>
</file>