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2304" w:rsidP="00092304">
      <w:pPr>
        <w:pStyle w:val="Title"/>
      </w:pPr>
      <w:r>
        <w:fldChar w:fldCharType="begin"/>
      </w:r>
      <w:r>
        <w:instrText xml:space="preserve"> TITLE   \* MERGEFORMAT </w:instrText>
      </w:r>
      <w:r>
        <w:fldChar w:fldCharType="separate"/>
      </w:r>
      <w:r>
        <w:t>MARF021 Manage safety and security of vessel crew and passengers</w:t>
      </w:r>
      <w:r>
        <w:fldChar w:fldCharType="end"/>
      </w:r>
    </w:p>
    <w:p w:rsidR="00092304" w:rsidP="00092304">
      <w:pPr>
        <w:pStyle w:val="Version"/>
        <w:sectPr w:rsidSect="00D356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56CB" w:rsidP="00D356CB">
      <w:pPr>
        <w:pStyle w:val="SuperHeading"/>
      </w:pPr>
      <w:r w:rsidRPr="00D356CB">
        <w:t>MARF021 Manag</w:t>
      </w:r>
      <w:r w:rsidRPr="00D356CB">
        <w:t>e safety and security of vessel crew and passengers</w:t>
      </w:r>
    </w:p>
    <w:p w:rsidR="00000000" w:rsidRPr="00D356CB" w:rsidP="00D356CB">
      <w:pPr>
        <w:pStyle w:val="Heading1"/>
      </w:pPr>
      <w:bookmarkStart w:id="1" w:name="O_747865"/>
      <w:bookmarkEnd w:id="1"/>
      <w:r w:rsidRPr="00D356CB">
        <w:t>Modification History</w:t>
      </w:r>
    </w:p>
    <w:p w:rsidR="00092304" w:rsidP="00092304">
      <w:pPr>
        <w:pStyle w:val="BodyText"/>
      </w:pPr>
      <w:r w:rsidRPr="00D356CB">
        <w:t>Release 1. This is the first release of this unit of competency in the MAR Maritime Training Package Release 3.0.</w:t>
      </w:r>
    </w:p>
    <w:p w:rsidR="00000000" w:rsidRPr="00D356CB" w:rsidP="00D356CB">
      <w:pPr>
        <w:pStyle w:val="Heading1"/>
      </w:pPr>
      <w:bookmarkStart w:id="2" w:name="O_747866"/>
      <w:bookmarkEnd w:id="2"/>
      <w:r w:rsidRPr="00D356CB">
        <w:t>Application</w:t>
      </w:r>
    </w:p>
    <w:p w:rsidR="00000000" w:rsidRPr="00D356CB" w:rsidP="00092304">
      <w:pPr>
        <w:pStyle w:val="BodyText"/>
      </w:pPr>
      <w:r w:rsidRPr="00D356CB">
        <w:t>This unit involves the skills and knowledge required to develop emergency and damage control plans, and to handle emergency situations to maintain the safety and security of vessel crew and passengers.</w:t>
      </w:r>
    </w:p>
    <w:p w:rsidR="00000000" w:rsidRPr="00D356CB" w:rsidP="00092304">
      <w:pPr>
        <w:pStyle w:val="BodyText"/>
      </w:pPr>
      <w:r w:rsidRPr="00D356CB">
        <w:t>This unit applies to maritime workers working in the m</w:t>
      </w:r>
      <w:r w:rsidRPr="00D356CB">
        <w:t>aritime industry as a Master Unlimited.</w:t>
      </w:r>
    </w:p>
    <w:p w:rsidR="00092304" w:rsidP="00092304">
      <w:pPr>
        <w:pStyle w:val="BodyText"/>
      </w:pPr>
      <w:r w:rsidRPr="00D356CB">
        <w:t>No licensing, legislative or certification requirements apply to this unit at the time of publication.</w:t>
      </w:r>
    </w:p>
    <w:p w:rsidR="00000000" w:rsidRPr="00D356CB" w:rsidP="00D356CB">
      <w:pPr>
        <w:pStyle w:val="Heading1"/>
      </w:pPr>
      <w:bookmarkStart w:id="3" w:name="O_747867"/>
      <w:bookmarkEnd w:id="3"/>
      <w:r w:rsidRPr="00D356CB">
        <w:t>Pre-requisite Unit</w:t>
      </w:r>
    </w:p>
    <w:p w:rsidR="00000000" w:rsidRPr="00D356CB" w:rsidP="00092304">
      <w:pPr>
        <w:pStyle w:val="BodyText"/>
      </w:pPr>
      <w:r w:rsidRPr="00D356CB">
        <w:t>Not applicable.</w:t>
      </w:r>
    </w:p>
    <w:p w:rsidR="00000000" w:rsidRPr="00D356CB" w:rsidP="00D356CB">
      <w:pPr>
        <w:pStyle w:val="Heading1"/>
      </w:pPr>
      <w:bookmarkStart w:id="4" w:name="O_747868"/>
      <w:bookmarkEnd w:id="4"/>
      <w:r w:rsidRPr="00D356CB">
        <w:t>Competency Field</w:t>
      </w:r>
    </w:p>
    <w:p w:rsidR="00000000" w:rsidRPr="00D356CB" w:rsidP="00092304">
      <w:pPr>
        <w:pStyle w:val="BodyText"/>
      </w:pPr>
      <w:r w:rsidRPr="00D356CB">
        <w:t>F – Operational Quality an</w:t>
      </w:r>
      <w:r w:rsidRPr="00D356CB">
        <w:t>d Safety</w:t>
      </w:r>
    </w:p>
    <w:p w:rsidR="00000000" w:rsidRPr="00D356CB" w:rsidP="00D356CB">
      <w:pPr>
        <w:pStyle w:val="Heading1"/>
      </w:pPr>
      <w:bookmarkStart w:id="5" w:name="O_747869"/>
      <w:bookmarkEnd w:id="5"/>
      <w:r w:rsidRPr="00D356CB">
        <w:t>Unit Sector</w:t>
      </w:r>
    </w:p>
    <w:p w:rsidR="00000000" w:rsidRPr="00D356CB" w:rsidP="00092304">
      <w:pPr>
        <w:pStyle w:val="BodyText"/>
      </w:pPr>
      <w:r w:rsidRPr="00D356CB">
        <w:t>Not applicable.</w:t>
      </w:r>
    </w:p>
    <w:p w:rsidR="00000000" w:rsidRPr="00D356CB" w:rsidP="00D356CB">
      <w:pPr>
        <w:pStyle w:val="Heading1"/>
      </w:pPr>
      <w:bookmarkStart w:id="6" w:name="O_747870"/>
      <w:bookmarkEnd w:id="6"/>
      <w:r w:rsidRPr="00D356CB">
        <w:t>Elements and Performance Criteria</w:t>
      </w:r>
    </w:p>
    <w:tbl>
      <w:tblPr>
        <w:tblW w:w="0" w:type="auto"/>
        <w:tblCellMar>
          <w:left w:w="62" w:type="dxa"/>
          <w:right w:w="62" w:type="dxa"/>
        </w:tblCellMar>
        <w:tblLook w:val="0000"/>
      </w:tblPr>
      <w:tblGrid>
        <w:gridCol w:w="311"/>
        <w:gridCol w:w="1657"/>
        <w:gridCol w:w="1"/>
        <w:gridCol w:w="517"/>
        <w:gridCol w:w="6710"/>
      </w:tblGrid>
      <w:tr w:rsidTr="0009230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D356CB" w:rsidP="00D356CB">
            <w:pPr>
              <w:pStyle w:val="BodyText"/>
            </w:pPr>
            <w:r w:rsidRPr="00D356CB">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rPr>
                <w:rStyle w:val="SpecialBold"/>
              </w:rPr>
              <w:t>PERFORMANCE CRITERIA</w:t>
            </w:r>
          </w:p>
        </w:tc>
      </w:tr>
      <w:tr w:rsidTr="0009230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Performance criteria describe the performance needed to demonstrate achievement of the element.</w:t>
            </w:r>
          </w:p>
        </w:tc>
      </w:tr>
      <w:tr w:rsidTr="0009230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356CB" w:rsidP="00D356CB">
            <w:pPr>
              <w:pStyle w:val="BodyText"/>
            </w:pPr>
            <w:r w:rsidRPr="00D356CB">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rPr>
                <w:rStyle w:val="SpecialBold"/>
              </w:rPr>
              <w:t>Develop emergency and damage control plans</w:t>
            </w:r>
          </w:p>
        </w:tc>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1.1</w:t>
            </w:r>
          </w:p>
        </w:tc>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Potential emergencies and damage scenarios are identified</w:t>
            </w:r>
          </w:p>
        </w:tc>
      </w:tr>
      <w:tr w:rsidTr="00092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1.2</w:t>
            </w:r>
          </w:p>
        </w:tc>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Plans of action are developed for responding to potential emergencies and damage scenarios according to regulatory and organisational requirements</w:t>
            </w:r>
          </w:p>
        </w:tc>
      </w:tr>
      <w:tr w:rsidTr="00092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1.3</w:t>
            </w:r>
          </w:p>
        </w:tc>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Procedures, checklists and instructions for dealing with emergencies and damage scenarios are document</w:t>
            </w:r>
            <w:r w:rsidRPr="00D356CB">
              <w:t>ed according to regulatory and organisational requirements</w:t>
            </w:r>
          </w:p>
        </w:tc>
      </w:tr>
      <w:tr w:rsidTr="00092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1.4</w:t>
            </w:r>
          </w:p>
        </w:tc>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Resources are organised in readiness for potential implementation of emergency and damage control plans</w:t>
            </w:r>
          </w:p>
        </w:tc>
      </w:tr>
      <w:tr w:rsidTr="00092304">
        <w:tblPrEx>
          <w:tblW w:w="0" w:type="auto"/>
          <w:tblCellMar>
            <w:left w:w="62" w:type="dxa"/>
            <w:right w:w="62" w:type="dxa"/>
          </w:tblCellMar>
          <w:tblLook w:val="0000"/>
        </w:tblPrEx>
        <w:trPr>
          <w:trHeight w:val="48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1.5</w:t>
            </w:r>
          </w:p>
        </w:tc>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Information on emergency and damage control plans is distributed and made avail</w:t>
            </w:r>
            <w:r w:rsidRPr="00D356CB">
              <w:t>able to crew</w:t>
            </w:r>
          </w:p>
        </w:tc>
      </w:tr>
      <w:tr w:rsidTr="00092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1.6</w:t>
            </w:r>
          </w:p>
        </w:tc>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Appropriate instruction is organised for crew about their roles and responsibilities during various emergencies and damage control scenarios</w:t>
            </w:r>
          </w:p>
        </w:tc>
      </w:tr>
      <w:tr w:rsidTr="0009230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356CB" w:rsidP="00D356CB">
            <w:pPr>
              <w:pStyle w:val="BodyText"/>
            </w:pPr>
            <w:r w:rsidRPr="00D356CB">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rPr>
                <w:rStyle w:val="SpecialBold"/>
              </w:rPr>
              <w:t>Develop security risk management plans</w:t>
            </w:r>
          </w:p>
        </w:tc>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2.1</w:t>
            </w:r>
          </w:p>
        </w:tc>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Security risk management plans are prepared according to regulatory and organisational requirements</w:t>
            </w:r>
          </w:p>
        </w:tc>
      </w:tr>
      <w:tr w:rsidTr="00092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2.2</w:t>
            </w:r>
          </w:p>
        </w:tc>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Explanatory information on the importance of security and the organisation’s security objectives is contained in plans</w:t>
            </w:r>
          </w:p>
        </w:tc>
      </w:tr>
      <w:tr w:rsidTr="00092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2.3</w:t>
            </w:r>
          </w:p>
        </w:tc>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Threat assessments undertaken, current exposure and current protective security arrangements are summarised in plans</w:t>
            </w:r>
          </w:p>
        </w:tc>
      </w:tr>
      <w:tr w:rsidTr="00092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2.4</w:t>
            </w:r>
          </w:p>
        </w:tc>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Security strategies for implementing, monitoring and evaluating countermeasures are outlined in plans</w:t>
            </w:r>
          </w:p>
        </w:tc>
      </w:tr>
      <w:tr w:rsidTr="00092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2.5</w:t>
            </w:r>
          </w:p>
        </w:tc>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Appropriate instruction is organised for crew about their roles and responsibilities in a security threat</w:t>
            </w:r>
          </w:p>
        </w:tc>
      </w:tr>
      <w:tr w:rsidTr="0009230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356CB" w:rsidP="00D356CB">
            <w:pPr>
              <w:pStyle w:val="BodyText"/>
            </w:pPr>
            <w:r w:rsidRPr="00D356CB">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rPr>
                <w:rStyle w:val="SpecialBold"/>
              </w:rPr>
              <w:t>Maintain the operational condition of firefighting, lifesaving and safety systems</w:t>
            </w:r>
          </w:p>
        </w:tc>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3.1</w:t>
            </w:r>
          </w:p>
        </w:tc>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Safety management system (SMS) processes and outcomes for mai</w:t>
            </w:r>
            <w:r w:rsidRPr="00D356CB">
              <w:t>ntaining the operational condition of firefighting, lifesaving and safety systems are identified</w:t>
            </w:r>
          </w:p>
        </w:tc>
      </w:tr>
      <w:tr w:rsidTr="00092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3.2</w:t>
            </w:r>
          </w:p>
        </w:tc>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Procedures and supporting documentation for the routine maintenance of firefighting, lifesaving and safety systems are developed</w:t>
            </w:r>
          </w:p>
        </w:tc>
      </w:tr>
      <w:tr w:rsidTr="00092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3.3</w:t>
            </w:r>
          </w:p>
        </w:tc>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Personnel roles and responsibilities are allocated and communicated</w:t>
            </w:r>
          </w:p>
        </w:tc>
      </w:tr>
      <w:tr w:rsidTr="00092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3.4</w:t>
            </w:r>
          </w:p>
        </w:tc>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Checks are conducted according to SMS requirements</w:t>
            </w:r>
          </w:p>
        </w:tc>
      </w:tr>
      <w:tr w:rsidTr="00092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3.5</w:t>
            </w:r>
          </w:p>
        </w:tc>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Non-compliances are identified and analysed</w:t>
            </w:r>
          </w:p>
        </w:tc>
      </w:tr>
      <w:tr w:rsidTr="00092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3.6</w:t>
            </w:r>
          </w:p>
        </w:tc>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 xml:space="preserve">Appropriate responses to non-compliances are initiated according to SMS </w:t>
            </w:r>
            <w:r w:rsidRPr="00D356CB">
              <w:t>requirements</w:t>
            </w:r>
          </w:p>
        </w:tc>
      </w:tr>
      <w:tr w:rsidTr="00092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3.7</w:t>
            </w:r>
          </w:p>
        </w:tc>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Outcomes are recorded and reported according to regulatory and organisational requirements</w:t>
            </w:r>
          </w:p>
        </w:tc>
      </w:tr>
      <w:tr w:rsidTr="0009230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356CB" w:rsidP="00D356CB">
            <w:pPr>
              <w:pStyle w:val="BodyText"/>
            </w:pPr>
            <w:r w:rsidRPr="00D356CB">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rPr>
                <w:rStyle w:val="SpecialBold"/>
              </w:rPr>
              <w:t>Organise fire and abandon vessel drills</w:t>
            </w:r>
          </w:p>
        </w:tc>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4.1</w:t>
            </w:r>
          </w:p>
        </w:tc>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Fire and abandon vessel drills are planned and conducted according to regulatory requirements and organisational procedures</w:t>
            </w:r>
          </w:p>
        </w:tc>
      </w:tr>
      <w:tr w:rsidTr="00092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4.2</w:t>
            </w:r>
          </w:p>
        </w:tc>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 xml:space="preserve">Instruction is provided to others on organisational procedures and the correct use of firefighting and lifesaving equipment </w:t>
            </w:r>
          </w:p>
        </w:tc>
      </w:tr>
      <w:tr w:rsidTr="00092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4.3</w:t>
            </w:r>
          </w:p>
        </w:tc>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Musters and drills are reviewed against objectives</w:t>
            </w:r>
          </w:p>
        </w:tc>
      </w:tr>
      <w:tr w:rsidTr="00092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4.4</w:t>
            </w:r>
          </w:p>
        </w:tc>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Records are completed according to regulatory requirements and organisational procedures</w:t>
            </w:r>
          </w:p>
        </w:tc>
      </w:tr>
      <w:tr w:rsidTr="0009230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356CB" w:rsidP="00D356CB">
            <w:pPr>
              <w:pStyle w:val="BodyText"/>
            </w:pPr>
            <w:r w:rsidRPr="00D356CB">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rPr>
                <w:rStyle w:val="SpecialBold"/>
              </w:rPr>
              <w:t>Manage emergencies</w:t>
            </w:r>
          </w:p>
        </w:tc>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5.1</w:t>
            </w:r>
          </w:p>
        </w:tc>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Initial actions on becoming aware of emergency are undertaken according to c</w:t>
            </w:r>
            <w:r w:rsidRPr="00D356CB">
              <w:t>ontingency plans, urgency of the situation and nature of the emergency</w:t>
            </w:r>
          </w:p>
        </w:tc>
      </w:tr>
      <w:tr w:rsidTr="00092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5.2</w:t>
            </w:r>
          </w:p>
        </w:tc>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On-board personnel are given information and instructions clearly and accurately</w:t>
            </w:r>
          </w:p>
        </w:tc>
      </w:tr>
      <w:tr w:rsidTr="00092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5.3</w:t>
            </w:r>
          </w:p>
        </w:tc>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Procedures are implemented to combat emergency and to protect persons on board</w:t>
            </w:r>
          </w:p>
        </w:tc>
      </w:tr>
      <w:tr w:rsidTr="00092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5.4</w:t>
            </w:r>
          </w:p>
        </w:tc>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Communications are established with others to facilitate the emergency response process</w:t>
            </w:r>
          </w:p>
        </w:tc>
      </w:tr>
      <w:tr w:rsidTr="00092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5.5</w:t>
            </w:r>
          </w:p>
        </w:tc>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Assistance is coordinated and provided by appropriate personnel</w:t>
            </w:r>
          </w:p>
        </w:tc>
      </w:tr>
      <w:tr w:rsidTr="00092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5.6</w:t>
            </w:r>
          </w:p>
        </w:tc>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Contact is maintained with others at all times to keep them briefed on the emergency response process</w:t>
            </w:r>
          </w:p>
        </w:tc>
      </w:tr>
      <w:tr w:rsidTr="00092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5.7</w:t>
            </w:r>
          </w:p>
        </w:tc>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Preparation for abandoning vessel is undertaken, if required</w:t>
            </w:r>
          </w:p>
        </w:tc>
      </w:tr>
      <w:tr w:rsidTr="00092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5.8</w:t>
            </w:r>
          </w:p>
        </w:tc>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Cessation of emergency is communicated to appropriate personnel</w:t>
            </w:r>
          </w:p>
        </w:tc>
      </w:tr>
      <w:tr w:rsidTr="0009230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356CB" w:rsidP="00D356CB">
            <w:pPr>
              <w:pStyle w:val="BodyText"/>
            </w:pPr>
            <w:r w:rsidRPr="00D356CB">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rPr>
                <w:rStyle w:val="SpecialBold"/>
              </w:rPr>
              <w:t>Maintain operational safety</w:t>
            </w:r>
          </w:p>
        </w:tc>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6.1</w:t>
            </w:r>
          </w:p>
        </w:tc>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Environmental factors are continually monitored, assessed and reviewed to identify distinctive features and any change in characteristics that might indicate unusual or suspicious behaviour</w:t>
            </w:r>
          </w:p>
        </w:tc>
      </w:tr>
      <w:tr w:rsidTr="00092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6.2</w:t>
            </w:r>
          </w:p>
        </w:tc>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 xml:space="preserve">Personal safety checks are </w:t>
            </w:r>
            <w:r w:rsidRPr="00D356CB">
              <w:t>made on a systematic and routine basis according to organisational procedures</w:t>
            </w:r>
          </w:p>
        </w:tc>
      </w:tr>
      <w:tr w:rsidTr="00092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6.3</w:t>
            </w:r>
          </w:p>
        </w:tc>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Resources and equipment are organised in readiness for potential security risk situations</w:t>
            </w:r>
          </w:p>
        </w:tc>
      </w:tr>
      <w:tr w:rsidTr="0009230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356CB" w:rsidP="00D356CB">
            <w:pPr>
              <w:pStyle w:val="BodyText"/>
            </w:pPr>
            <w:r w:rsidRPr="00D356CB">
              <w:rPr>
                <w:rStyle w:val="SpecialBold"/>
              </w:rPr>
              <w:t>7</w:t>
            </w:r>
          </w:p>
        </w:tc>
        <w:tc>
          <w:tcPr>
            <w:tcW w:w="0" w:type="auto"/>
            <w:vMerge w:val="restart"/>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rPr>
                <w:rStyle w:val="SpecialBold"/>
              </w:rPr>
              <w:t>Respond to security risks</w:t>
            </w:r>
          </w:p>
        </w:tc>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7.1</w:t>
            </w:r>
          </w:p>
        </w:tc>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Security risk situations are accurately identified and assessed for degree of risk to self, others and vessel</w:t>
            </w:r>
          </w:p>
        </w:tc>
      </w:tr>
      <w:tr w:rsidTr="00092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7.2</w:t>
            </w:r>
          </w:p>
        </w:tc>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Response to security risk is formulated and carried out according to security risk management plan</w:t>
            </w:r>
          </w:p>
        </w:tc>
      </w:tr>
      <w:tr w:rsidTr="00092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7.3</w:t>
            </w:r>
          </w:p>
        </w:tc>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 xml:space="preserve">Safety and security of self, others and vessel is maximised through response initiative </w:t>
            </w:r>
          </w:p>
        </w:tc>
      </w:tr>
      <w:tr w:rsidTr="00092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7.4</w:t>
            </w:r>
          </w:p>
        </w:tc>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Changing circumstances are monitored and responses are adjusted as required to maintain security</w:t>
            </w:r>
          </w:p>
        </w:tc>
      </w:tr>
      <w:tr w:rsidTr="00092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7.5</w:t>
            </w:r>
          </w:p>
        </w:tc>
        <w:tc>
          <w:tcPr>
            <w:tcW w:w="0" w:type="auto"/>
            <w:tcBorders>
              <w:top w:val="nil"/>
              <w:left w:val="nil"/>
              <w:bottom w:val="nil"/>
              <w:right w:val="nil"/>
            </w:tcBorders>
            <w:tcMar>
              <w:top w:w="0" w:type="dxa"/>
              <w:left w:w="62" w:type="dxa"/>
              <w:bottom w:w="0" w:type="dxa"/>
              <w:right w:w="62" w:type="dxa"/>
            </w:tcMar>
          </w:tcPr>
          <w:p w:rsidR="00000000" w:rsidRPr="00D356CB" w:rsidP="00D356CB">
            <w:pPr>
              <w:pStyle w:val="BodyText"/>
            </w:pPr>
            <w:r w:rsidRPr="00D356CB">
              <w:t>Relevant documentation is completed and securely maintai</w:t>
            </w:r>
            <w:r w:rsidRPr="00D356CB">
              <w:t>ned according to confidentiality requirements and organisational procedures</w:t>
            </w:r>
          </w:p>
        </w:tc>
      </w:tr>
    </w:tbl>
    <w:p w:rsidR="00092304" w:rsidP="00D356CB">
      <w:pPr>
        <w:pStyle w:val="BodyText"/>
      </w:pPr>
    </w:p>
    <w:p w:rsidR="00092304" w:rsidP="00D356CB">
      <w:pPr>
        <w:pStyle w:val="BodyText"/>
      </w:pPr>
    </w:p>
    <w:p w:rsidR="00000000" w:rsidRPr="00D356CB" w:rsidP="00D356CB">
      <w:pPr>
        <w:pStyle w:val="Heading1"/>
      </w:pPr>
      <w:bookmarkStart w:id="7" w:name="O_747871"/>
      <w:bookmarkEnd w:id="7"/>
      <w:r w:rsidRPr="00D356CB">
        <w:t>Foundation Skills</w:t>
      </w:r>
    </w:p>
    <w:p w:rsidR="00092304" w:rsidP="00092304">
      <w:pPr>
        <w:pStyle w:val="BodyText"/>
      </w:pPr>
      <w:r w:rsidRPr="00D356CB">
        <w:t>Foundation skills essential to performance are explicit in the performance criteria of this unit of competency.</w:t>
      </w:r>
    </w:p>
    <w:p w:rsidR="00000000" w:rsidRPr="00D356CB" w:rsidP="00D356CB">
      <w:pPr>
        <w:pStyle w:val="Heading1"/>
      </w:pPr>
      <w:bookmarkStart w:id="8" w:name="O_747872"/>
      <w:bookmarkEnd w:id="8"/>
      <w:r w:rsidRPr="00D356CB">
        <w:t>Range of Con</w:t>
      </w:r>
      <w:r w:rsidRPr="00D356CB">
        <w:t>ditions</w:t>
      </w:r>
    </w:p>
    <w:tbl>
      <w:tblPr>
        <w:tblW w:w="0" w:type="auto"/>
        <w:tblCellMar>
          <w:left w:w="62" w:type="dxa"/>
          <w:right w:w="62" w:type="dxa"/>
        </w:tblCellMar>
        <w:tblLook w:val="0000"/>
      </w:tblPr>
      <w:tblGrid>
        <w:gridCol w:w="1996"/>
        <w:gridCol w:w="7200"/>
      </w:tblGrid>
      <w:tr w:rsidTr="00092304">
        <w:tblPrEx>
          <w:tblW w:w="0" w:type="auto"/>
          <w:tblCellMar>
            <w:left w:w="62" w:type="dxa"/>
            <w:right w:w="62" w:type="dxa"/>
          </w:tblCellMar>
          <w:tblLook w:val="0000"/>
        </w:tblPrEx>
        <w:trPr>
          <w:trHeight w:val="586"/>
        </w:trPr>
        <w:tc>
          <w:tcPr>
            <w:tcW w:w="0" w:type="auto"/>
            <w:gridSpan w:val="2"/>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Range is restricted to essential operating conditions and any other variables essential to the work environment.</w:t>
            </w:r>
          </w:p>
        </w:tc>
      </w:tr>
      <w:tr w:rsidTr="00092304">
        <w:tblPrEx>
          <w:tblW w:w="0" w:type="auto"/>
          <w:tblCellMar>
            <w:left w:w="62" w:type="dxa"/>
            <w:right w:w="62" w:type="dxa"/>
          </w:tblCellMar>
          <w:tblLook w:val="0000"/>
        </w:tblPrEx>
        <w:trPr>
          <w:trHeight w:val="3846"/>
        </w:trPr>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Potential emergencies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356CB" w:rsidP="00D356CB">
            <w:pPr>
              <w:pStyle w:val="ListBullet"/>
            </w:pPr>
            <w:r w:rsidRPr="00D356CB">
              <w:t>accidents</w:t>
            </w:r>
          </w:p>
          <w:p w:rsidR="00000000" w:rsidRPr="00D356CB" w:rsidP="00D356CB">
            <w:pPr>
              <w:pStyle w:val="ListBullet"/>
            </w:pPr>
            <w:r w:rsidRPr="00D356CB">
              <w:t>bomb threat</w:t>
            </w:r>
          </w:p>
          <w:p w:rsidR="00000000" w:rsidRPr="00D356CB" w:rsidP="00D356CB">
            <w:pPr>
              <w:pStyle w:val="ListBullet"/>
            </w:pPr>
            <w:r w:rsidRPr="00D356CB">
              <w:t>collision</w:t>
            </w:r>
          </w:p>
          <w:p w:rsidR="00000000" w:rsidRPr="00D356CB" w:rsidP="00D356CB">
            <w:pPr>
              <w:pStyle w:val="ListBullet"/>
            </w:pPr>
            <w:r w:rsidRPr="00D356CB">
              <w:t>fire or explosion</w:t>
            </w:r>
          </w:p>
          <w:p w:rsidR="00000000" w:rsidRPr="00D356CB" w:rsidP="00D356CB">
            <w:pPr>
              <w:pStyle w:val="ListBullet"/>
            </w:pPr>
            <w:r w:rsidRPr="00D356CB">
              <w:t>flooding</w:t>
            </w:r>
          </w:p>
          <w:p w:rsidR="00000000" w:rsidRPr="00D356CB" w:rsidP="00D356CB">
            <w:pPr>
              <w:pStyle w:val="ListBullet"/>
            </w:pPr>
            <w:r w:rsidRPr="00D356CB">
              <w:t>grounding</w:t>
            </w:r>
          </w:p>
          <w:p w:rsidR="00000000" w:rsidRPr="00D356CB" w:rsidP="00D356CB">
            <w:pPr>
              <w:pStyle w:val="ListBullet"/>
            </w:pPr>
            <w:r w:rsidRPr="00D356CB">
              <w:t>loss of main engine or power</w:t>
            </w:r>
          </w:p>
          <w:p w:rsidR="00000000" w:rsidRPr="00D356CB" w:rsidP="00D356CB">
            <w:pPr>
              <w:pStyle w:val="ListBullet"/>
            </w:pPr>
            <w:r w:rsidRPr="00D356CB">
              <w:t>loss of steering</w:t>
            </w:r>
          </w:p>
          <w:p w:rsidR="00000000" w:rsidRPr="00D356CB" w:rsidP="00D356CB">
            <w:pPr>
              <w:pStyle w:val="ListBullet"/>
            </w:pPr>
            <w:r w:rsidRPr="00D356CB">
              <w:t>person overboard</w:t>
            </w:r>
          </w:p>
          <w:p w:rsidR="00000000" w:rsidRPr="00D356CB" w:rsidP="00D356CB">
            <w:pPr>
              <w:pStyle w:val="ListBullet"/>
            </w:pPr>
            <w:r w:rsidRPr="00D356CB">
              <w:t>rescue and evacuation of injured persons</w:t>
            </w:r>
          </w:p>
          <w:p w:rsidR="00000000" w:rsidP="00D356CB">
            <w:pPr>
              <w:pStyle w:val="ListBullet"/>
              <w:rPr>
                <w:lang w:val="en-NZ"/>
              </w:rPr>
            </w:pPr>
            <w:r w:rsidRPr="00D356CB">
              <w:t>scenes of crime</w:t>
            </w:r>
          </w:p>
        </w:tc>
      </w:tr>
      <w:tr w:rsidTr="00092304">
        <w:tblPrEx>
          <w:tblW w:w="0" w:type="auto"/>
          <w:tblCellMar>
            <w:left w:w="62" w:type="dxa"/>
            <w:right w:w="62" w:type="dxa"/>
          </w:tblCellMar>
          <w:tblLook w:val="0000"/>
        </w:tblPrEx>
        <w:trPr>
          <w:trHeight w:val="2316"/>
        </w:trPr>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Information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356CB" w:rsidP="00D356CB">
            <w:pPr>
              <w:pStyle w:val="ListBullet"/>
            </w:pPr>
            <w:r w:rsidRPr="00D356CB">
              <w:t xml:space="preserve">documented instructions </w:t>
            </w:r>
          </w:p>
          <w:p w:rsidR="00000000" w:rsidRPr="00D356CB" w:rsidP="00D356CB">
            <w:pPr>
              <w:pStyle w:val="ListBullet"/>
            </w:pPr>
            <w:r w:rsidRPr="00D356CB">
              <w:t xml:space="preserve">drills </w:t>
            </w:r>
          </w:p>
          <w:p w:rsidR="00000000" w:rsidRPr="00D356CB" w:rsidP="00D356CB">
            <w:pPr>
              <w:pStyle w:val="ListBullet"/>
            </w:pPr>
            <w:r w:rsidRPr="00D356CB">
              <w:t>meetings</w:t>
            </w:r>
          </w:p>
          <w:p w:rsidR="00000000" w:rsidRPr="00D356CB" w:rsidP="00D356CB">
            <w:pPr>
              <w:pStyle w:val="ListBullet"/>
            </w:pPr>
            <w:r w:rsidRPr="00D356CB">
              <w:t>notice boards</w:t>
            </w:r>
          </w:p>
          <w:p w:rsidR="00000000" w:rsidRPr="00D356CB" w:rsidP="00D356CB">
            <w:pPr>
              <w:pStyle w:val="ListBullet"/>
            </w:pPr>
            <w:r w:rsidRPr="00D356CB">
              <w:t>pamphlets</w:t>
            </w:r>
          </w:p>
          <w:p w:rsidR="00000000" w:rsidP="00D356CB">
            <w:pPr>
              <w:pStyle w:val="ListBullet"/>
              <w:rPr>
                <w:lang w:val="en-NZ"/>
              </w:rPr>
            </w:pPr>
            <w:r w:rsidRPr="00D356CB">
              <w:t>training sessions</w:t>
            </w:r>
          </w:p>
        </w:tc>
      </w:tr>
      <w:tr w:rsidTr="00092304">
        <w:tblPrEx>
          <w:tblW w:w="0" w:type="auto"/>
          <w:tblCellMar>
            <w:left w:w="62" w:type="dxa"/>
            <w:right w:w="62" w:type="dxa"/>
          </w:tblCellMar>
          <w:tblLook w:val="0000"/>
        </w:tblPrEx>
        <w:trPr>
          <w:trHeight w:val="1594"/>
        </w:trPr>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Threat assessments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356CB" w:rsidP="00D356CB">
            <w:pPr>
              <w:pStyle w:val="ListBullet"/>
            </w:pPr>
            <w:r w:rsidRPr="00D356CB">
              <w:t xml:space="preserve">determining the potential of a threat to actually cause harm </w:t>
            </w:r>
          </w:p>
          <w:p w:rsidR="00000000" w:rsidRPr="00D356CB" w:rsidP="00D356CB">
            <w:pPr>
              <w:pStyle w:val="ListBullet"/>
            </w:pPr>
            <w:r w:rsidRPr="00D356CB">
              <w:t>evaluating and discussing the likelihood of a threat being realised</w:t>
            </w:r>
          </w:p>
          <w:p w:rsidR="00000000" w:rsidP="00D356CB">
            <w:pPr>
              <w:pStyle w:val="ListBullet"/>
              <w:rPr>
                <w:lang w:val="en-NZ"/>
              </w:rPr>
            </w:pPr>
            <w:r w:rsidRPr="00D356CB">
              <w:t>providing information about people and events that may pose a threat to the crew, passengers and/or the vessel</w:t>
            </w:r>
          </w:p>
        </w:tc>
      </w:tr>
      <w:tr w:rsidTr="00092304">
        <w:tblPrEx>
          <w:tblW w:w="0" w:type="auto"/>
          <w:tblCellMar>
            <w:left w:w="62" w:type="dxa"/>
            <w:right w:w="62" w:type="dxa"/>
          </w:tblCellMar>
          <w:tblLook w:val="0000"/>
        </w:tblPrEx>
        <w:trPr>
          <w:trHeight w:val="927"/>
        </w:trPr>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Exposure includes:</w:t>
            </w:r>
          </w:p>
        </w:tc>
        <w:tc>
          <w:tcPr>
            <w:tcW w:w="0" w:type="auto"/>
            <w:tcBorders>
              <w:top w:val="nil"/>
              <w:left w:val="nil"/>
              <w:bottom w:val="nil"/>
              <w:right w:val="nil"/>
            </w:tcBorders>
            <w:tcMar>
              <w:top w:w="0" w:type="dxa"/>
              <w:left w:w="62" w:type="dxa"/>
              <w:bottom w:w="0" w:type="dxa"/>
              <w:right w:w="62" w:type="dxa"/>
            </w:tcMar>
          </w:tcPr>
          <w:p w:rsidR="00000000" w:rsidRPr="00D356CB" w:rsidP="00D356CB">
            <w:pPr>
              <w:pStyle w:val="ListBullet"/>
            </w:pPr>
            <w:r w:rsidRPr="00D356CB">
              <w:t>measure of how open the vessel is to harm</w:t>
            </w:r>
          </w:p>
          <w:p w:rsidR="00000000" w:rsidP="00D356CB">
            <w:pPr>
              <w:pStyle w:val="ListBullet"/>
              <w:rPr>
                <w:lang w:val="en-NZ"/>
              </w:rPr>
            </w:pPr>
            <w:r w:rsidRPr="00D356CB">
              <w:t>potential of the vessel to attract harm</w:t>
            </w:r>
          </w:p>
        </w:tc>
      </w:tr>
      <w:tr w:rsidTr="00092304">
        <w:tblPrEx>
          <w:tblW w:w="0" w:type="auto"/>
          <w:tblCellMar>
            <w:left w:w="62" w:type="dxa"/>
            <w:right w:w="62" w:type="dxa"/>
          </w:tblCellMar>
          <w:tblLook w:val="0000"/>
        </w:tblPrEx>
        <w:trPr>
          <w:trHeight w:val="2592"/>
        </w:trPr>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Firefighting, lifesaving and safety systems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356CB" w:rsidP="00D356CB">
            <w:pPr>
              <w:pStyle w:val="ListBullet"/>
            </w:pPr>
            <w:r w:rsidRPr="00D356CB">
              <w:t>fire and smoke detectors and alarms</w:t>
            </w:r>
          </w:p>
          <w:p w:rsidR="00000000" w:rsidRPr="00D356CB" w:rsidP="00D356CB">
            <w:pPr>
              <w:pStyle w:val="ListBullet"/>
            </w:pPr>
            <w:r w:rsidRPr="00D356CB">
              <w:t>fire and watertight doors</w:t>
            </w:r>
          </w:p>
          <w:p w:rsidR="00000000" w:rsidRPr="00D356CB" w:rsidP="00D356CB">
            <w:pPr>
              <w:pStyle w:val="ListBullet"/>
            </w:pPr>
            <w:r w:rsidRPr="00D356CB">
              <w:t>fire hoses and extinguishers</w:t>
            </w:r>
          </w:p>
          <w:p w:rsidR="00000000" w:rsidRPr="00D356CB" w:rsidP="00D356CB">
            <w:pPr>
              <w:pStyle w:val="ListBullet"/>
            </w:pPr>
            <w:r w:rsidRPr="00D356CB">
              <w:t>fire smothering systems</w:t>
            </w:r>
          </w:p>
          <w:p w:rsidR="00000000" w:rsidRPr="00D356CB" w:rsidP="00D356CB">
            <w:pPr>
              <w:pStyle w:val="ListBullet"/>
            </w:pPr>
            <w:r w:rsidRPr="00D356CB">
              <w:t xml:space="preserve">flares and smoke floats </w:t>
            </w:r>
          </w:p>
          <w:p w:rsidR="00000000" w:rsidRPr="00D356CB" w:rsidP="00D356CB">
            <w:pPr>
              <w:pStyle w:val="ListBullet"/>
            </w:pPr>
            <w:r w:rsidRPr="00D356CB">
              <w:t>lifeboats and life rafts</w:t>
            </w:r>
          </w:p>
          <w:p w:rsidR="00000000" w:rsidP="00D356CB">
            <w:pPr>
              <w:pStyle w:val="ListBullet"/>
              <w:rPr>
                <w:lang w:val="en-NZ"/>
              </w:rPr>
            </w:pPr>
            <w:r w:rsidRPr="00D356CB">
              <w:t>life jac</w:t>
            </w:r>
            <w:r w:rsidRPr="00D356CB">
              <w:t>kets and other flotation devices</w:t>
            </w:r>
          </w:p>
        </w:tc>
      </w:tr>
      <w:tr w:rsidTr="00092304">
        <w:tblPrEx>
          <w:tblW w:w="0" w:type="auto"/>
          <w:tblCellMar>
            <w:left w:w="62" w:type="dxa"/>
            <w:right w:w="62" w:type="dxa"/>
          </w:tblCellMar>
          <w:tblLook w:val="0000"/>
        </w:tblPrEx>
        <w:trPr>
          <w:trHeight w:val="2883"/>
        </w:trPr>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Non-compliances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356CB" w:rsidP="00D356CB">
            <w:pPr>
              <w:pStyle w:val="ListBullet"/>
            </w:pPr>
            <w:r w:rsidRPr="00D356CB">
              <w:t>damaged components</w:t>
            </w:r>
          </w:p>
          <w:p w:rsidR="00000000" w:rsidRPr="00D356CB" w:rsidP="00D356CB">
            <w:pPr>
              <w:pStyle w:val="ListBullet"/>
            </w:pPr>
            <w:r w:rsidRPr="00D356CB">
              <w:t>damaged equipment</w:t>
            </w:r>
          </w:p>
          <w:p w:rsidR="00000000" w:rsidRPr="00D356CB" w:rsidP="00D356CB">
            <w:pPr>
              <w:pStyle w:val="ListBullet"/>
            </w:pPr>
            <w:r w:rsidRPr="00D356CB">
              <w:t>failure to conduct drills</w:t>
            </w:r>
          </w:p>
          <w:p w:rsidR="00000000" w:rsidRPr="00D356CB" w:rsidP="00D356CB">
            <w:pPr>
              <w:pStyle w:val="ListBullet"/>
            </w:pPr>
            <w:r w:rsidRPr="00D356CB">
              <w:t>faulty components</w:t>
            </w:r>
          </w:p>
          <w:p w:rsidR="00000000" w:rsidRPr="00D356CB" w:rsidP="00D356CB">
            <w:pPr>
              <w:pStyle w:val="ListBullet"/>
            </w:pPr>
            <w:r w:rsidRPr="00D356CB">
              <w:t>faulty equipment</w:t>
            </w:r>
          </w:p>
          <w:p w:rsidR="00000000" w:rsidRPr="00D356CB" w:rsidP="00D356CB">
            <w:pPr>
              <w:pStyle w:val="ListBullet"/>
            </w:pPr>
            <w:r w:rsidRPr="00D356CB">
              <w:t xml:space="preserve">lapsed expiry dates </w:t>
            </w:r>
          </w:p>
          <w:p w:rsidR="00000000" w:rsidRPr="00D356CB" w:rsidP="00D356CB">
            <w:pPr>
              <w:pStyle w:val="ListBullet"/>
            </w:pPr>
            <w:r w:rsidRPr="00D356CB">
              <w:t>levels of consumable materials</w:t>
            </w:r>
          </w:p>
          <w:p w:rsidR="00000000" w:rsidP="00D356CB">
            <w:pPr>
              <w:pStyle w:val="ListBullet"/>
              <w:rPr>
                <w:lang w:val="en-NZ"/>
              </w:rPr>
            </w:pPr>
            <w:r w:rsidRPr="00D356CB">
              <w:t>quality of consumable materials</w:t>
            </w:r>
          </w:p>
        </w:tc>
      </w:tr>
      <w:tr w:rsidTr="00092304">
        <w:tblPrEx>
          <w:tblW w:w="0" w:type="auto"/>
          <w:tblCellMar>
            <w:left w:w="62" w:type="dxa"/>
            <w:right w:w="62" w:type="dxa"/>
          </w:tblCellMar>
          <w:tblLook w:val="0000"/>
        </w:tblPrEx>
        <w:trPr>
          <w:trHeight w:val="1644"/>
        </w:trPr>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Initial actions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356CB" w:rsidP="00D356CB">
            <w:pPr>
              <w:pStyle w:val="ListBullet"/>
            </w:pPr>
            <w:r w:rsidRPr="00D356CB">
              <w:t>broadcasting appropriate distress or warning signals</w:t>
            </w:r>
          </w:p>
          <w:p w:rsidR="00000000" w:rsidRPr="00D356CB" w:rsidP="00D356CB">
            <w:pPr>
              <w:pStyle w:val="ListBullet"/>
            </w:pPr>
            <w:r w:rsidRPr="00D356CB">
              <w:t>calling crew and passengers to muster stations</w:t>
            </w:r>
          </w:p>
          <w:p w:rsidR="00000000" w:rsidRPr="00D356CB" w:rsidP="00D356CB">
            <w:pPr>
              <w:pStyle w:val="ListBullet"/>
            </w:pPr>
            <w:r w:rsidRPr="00D356CB">
              <w:t>investigating the source of fire or smoke alarms</w:t>
            </w:r>
          </w:p>
          <w:p w:rsidR="00000000" w:rsidP="00D356CB">
            <w:pPr>
              <w:pStyle w:val="ListBullet"/>
              <w:rPr>
                <w:lang w:val="en-NZ"/>
              </w:rPr>
            </w:pPr>
            <w:r w:rsidRPr="00D356CB">
              <w:t>mustering appropriate resources</w:t>
            </w:r>
          </w:p>
        </w:tc>
      </w:tr>
      <w:tr w:rsidTr="00092304">
        <w:tblPrEx>
          <w:tblW w:w="0" w:type="auto"/>
          <w:tblCellMar>
            <w:left w:w="62" w:type="dxa"/>
            <w:right w:w="62" w:type="dxa"/>
          </w:tblCellMar>
          <w:tblLook w:val="0000"/>
        </w:tblPrEx>
        <w:trPr>
          <w:trHeight w:val="2301"/>
        </w:trPr>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Environmental factors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356CB" w:rsidP="00D356CB">
            <w:pPr>
              <w:pStyle w:val="ListBullet"/>
            </w:pPr>
            <w:r w:rsidRPr="00D356CB">
              <w:t>access to assistance and resources</w:t>
            </w:r>
          </w:p>
          <w:p w:rsidR="00000000" w:rsidRPr="00D356CB" w:rsidP="00D356CB">
            <w:pPr>
              <w:pStyle w:val="ListBullet"/>
            </w:pPr>
            <w:r w:rsidRPr="00D356CB">
              <w:t>availability of opportunities for escape</w:t>
            </w:r>
          </w:p>
          <w:p w:rsidR="00000000" w:rsidRPr="00D356CB" w:rsidP="00D356CB">
            <w:pPr>
              <w:pStyle w:val="ListBullet"/>
            </w:pPr>
            <w:r w:rsidRPr="00D356CB">
              <w:t>degrees of illumination in affected areas</w:t>
            </w:r>
          </w:p>
          <w:p w:rsidR="00000000" w:rsidRPr="00D356CB" w:rsidP="00D356CB">
            <w:pPr>
              <w:pStyle w:val="ListBullet"/>
            </w:pPr>
            <w:r w:rsidRPr="00D356CB">
              <w:t>presence of sources of threat</w:t>
            </w:r>
          </w:p>
          <w:p w:rsidR="00000000" w:rsidRPr="00D356CB" w:rsidP="00D356CB">
            <w:pPr>
              <w:pStyle w:val="ListBullet"/>
            </w:pPr>
            <w:r w:rsidRPr="00D356CB">
              <w:t>time of day</w:t>
            </w:r>
          </w:p>
          <w:p w:rsidR="00000000" w:rsidP="00D356CB">
            <w:pPr>
              <w:pStyle w:val="ListBullet"/>
              <w:rPr>
                <w:lang w:val="en-NZ"/>
              </w:rPr>
            </w:pPr>
            <w:r w:rsidRPr="00D356CB">
              <w:t>weather</w:t>
            </w:r>
          </w:p>
        </w:tc>
      </w:tr>
      <w:tr w:rsidTr="00092304">
        <w:tblPrEx>
          <w:tblW w:w="0" w:type="auto"/>
          <w:tblCellMar>
            <w:left w:w="62" w:type="dxa"/>
            <w:right w:w="62" w:type="dxa"/>
          </w:tblCellMar>
          <w:tblLook w:val="0000"/>
        </w:tblPrEx>
        <w:trPr>
          <w:trHeight w:val="2953"/>
        </w:trPr>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Resources and equipment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356CB" w:rsidP="00D356CB">
            <w:pPr>
              <w:pStyle w:val="ListBullet"/>
            </w:pPr>
            <w:r w:rsidRPr="00D356CB">
              <w:t>access to emergency services and specialist personnel</w:t>
            </w:r>
          </w:p>
          <w:p w:rsidR="00000000" w:rsidRPr="00D356CB" w:rsidP="00D356CB">
            <w:pPr>
              <w:pStyle w:val="ListBullet"/>
            </w:pPr>
            <w:r w:rsidRPr="00D356CB">
              <w:t>back-up personnel</w:t>
            </w:r>
          </w:p>
          <w:p w:rsidR="00000000" w:rsidRPr="00D356CB" w:rsidP="00D356CB">
            <w:pPr>
              <w:pStyle w:val="ListBullet"/>
            </w:pPr>
            <w:r w:rsidRPr="00D356CB">
              <w:t>communication equipment</w:t>
            </w:r>
          </w:p>
          <w:p w:rsidR="00000000" w:rsidRPr="00D356CB" w:rsidP="00D356CB">
            <w:pPr>
              <w:pStyle w:val="ListBullet"/>
            </w:pPr>
            <w:r w:rsidRPr="00D356CB">
              <w:t>firefighting equipment</w:t>
            </w:r>
          </w:p>
          <w:p w:rsidR="00000000" w:rsidRPr="00D356CB" w:rsidP="00D356CB">
            <w:pPr>
              <w:pStyle w:val="ListBullet"/>
            </w:pPr>
            <w:r w:rsidRPr="00D356CB">
              <w:t>first aid kit</w:t>
            </w:r>
          </w:p>
          <w:p w:rsidR="00000000" w:rsidRPr="00D356CB" w:rsidP="00D356CB">
            <w:pPr>
              <w:pStyle w:val="ListBullet"/>
            </w:pPr>
            <w:r w:rsidRPr="00D356CB">
              <w:t>personal protection equipment</w:t>
            </w:r>
          </w:p>
          <w:p w:rsidR="00000000" w:rsidP="00D356CB">
            <w:pPr>
              <w:pStyle w:val="ListBullet"/>
              <w:rPr>
                <w:lang w:val="en-NZ"/>
              </w:rPr>
            </w:pPr>
            <w:r w:rsidRPr="00D356CB">
              <w:t>security equipment in</w:t>
            </w:r>
            <w:r w:rsidRPr="00D356CB">
              <w:t>cluding electronic screening equipment, video cameras and monitors, alarms and signals</w:t>
            </w:r>
          </w:p>
        </w:tc>
      </w:tr>
      <w:tr w:rsidTr="00092304">
        <w:tblPrEx>
          <w:tblW w:w="0" w:type="auto"/>
          <w:tblCellMar>
            <w:left w:w="62" w:type="dxa"/>
            <w:right w:w="62" w:type="dxa"/>
          </w:tblCellMar>
          <w:tblLook w:val="0000"/>
        </w:tblPrEx>
        <w:trPr>
          <w:trHeight w:val="1915"/>
        </w:trPr>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Security risk situations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356CB" w:rsidP="00D356CB">
            <w:pPr>
              <w:pStyle w:val="ListBullet"/>
            </w:pPr>
            <w:r w:rsidRPr="00D356CB">
              <w:t xml:space="preserve">breaches of law including criminal damage, offences against people, public order, misuse of drugs </w:t>
            </w:r>
            <w:r w:rsidRPr="00D356CB">
              <w:t>and alcohol</w:t>
            </w:r>
          </w:p>
          <w:p w:rsidR="00000000" w:rsidRPr="00D356CB" w:rsidP="00D356CB">
            <w:pPr>
              <w:pStyle w:val="ListBullet"/>
            </w:pPr>
            <w:r w:rsidRPr="00D356CB">
              <w:t>emergencies</w:t>
            </w:r>
          </w:p>
          <w:p w:rsidR="00000000" w:rsidRPr="00D356CB" w:rsidP="00D356CB">
            <w:pPr>
              <w:pStyle w:val="ListBullet"/>
            </w:pPr>
            <w:r w:rsidRPr="00D356CB">
              <w:t>hazards including physical, chemical, electrical, psychological, biological</w:t>
            </w:r>
          </w:p>
          <w:p w:rsidR="00000000" w:rsidP="00D356CB">
            <w:pPr>
              <w:pStyle w:val="ListBullet"/>
              <w:rPr>
                <w:lang w:val="en-NZ"/>
              </w:rPr>
            </w:pPr>
            <w:r w:rsidRPr="00D356CB">
              <w:t>threats including bombs, sabotage, assassination</w:t>
            </w:r>
          </w:p>
        </w:tc>
      </w:tr>
      <w:tr w:rsidTr="000923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Responses to security risk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356CB" w:rsidP="00D356CB">
            <w:pPr>
              <w:pStyle w:val="ListBullet"/>
            </w:pPr>
            <w:r w:rsidRPr="00D356CB">
              <w:t>abandoning the vessel</w:t>
            </w:r>
          </w:p>
          <w:p w:rsidR="00000000" w:rsidRPr="00D356CB" w:rsidP="00D356CB">
            <w:pPr>
              <w:pStyle w:val="ListBullet"/>
            </w:pPr>
            <w:r w:rsidRPr="00D356CB">
              <w:t>checking identification</w:t>
            </w:r>
          </w:p>
          <w:p w:rsidR="00000000" w:rsidRPr="00D356CB" w:rsidP="00D356CB">
            <w:pPr>
              <w:pStyle w:val="ListBullet"/>
            </w:pPr>
            <w:r w:rsidRPr="00D356CB">
              <w:t>defusing the situation</w:t>
            </w:r>
          </w:p>
          <w:p w:rsidR="00000000" w:rsidRPr="00D356CB" w:rsidP="00D356CB">
            <w:pPr>
              <w:pStyle w:val="ListBullet"/>
            </w:pPr>
            <w:r w:rsidRPr="00D356CB">
              <w:t>isolating area of potential risk</w:t>
            </w:r>
          </w:p>
          <w:p w:rsidR="00000000" w:rsidRPr="00D356CB" w:rsidP="00D356CB">
            <w:pPr>
              <w:pStyle w:val="ListBullet"/>
            </w:pPr>
            <w:r w:rsidRPr="00D356CB">
              <w:t>isolating risk</w:t>
            </w:r>
          </w:p>
          <w:p w:rsidR="00000000" w:rsidRPr="00D356CB" w:rsidP="00D356CB">
            <w:pPr>
              <w:pStyle w:val="ListBullet"/>
            </w:pPr>
            <w:r w:rsidRPr="00D356CB">
              <w:t>issuing verbal warnings</w:t>
            </w:r>
          </w:p>
          <w:p w:rsidR="00000000" w:rsidRPr="00D356CB" w:rsidP="00D356CB">
            <w:pPr>
              <w:pStyle w:val="ListBullet"/>
            </w:pPr>
            <w:r w:rsidRPr="00D356CB">
              <w:t>notifying relevant emergency services organisations</w:t>
            </w:r>
          </w:p>
          <w:p w:rsidR="00000000" w:rsidRPr="00D356CB" w:rsidP="00D356CB">
            <w:pPr>
              <w:pStyle w:val="ListBullet"/>
            </w:pPr>
            <w:r w:rsidRPr="00D356CB">
              <w:t>offering assistance</w:t>
            </w:r>
          </w:p>
          <w:p w:rsidR="00000000" w:rsidRPr="00D356CB" w:rsidP="00D356CB">
            <w:pPr>
              <w:pStyle w:val="ListBullet"/>
            </w:pPr>
            <w:r w:rsidRPr="00D356CB">
              <w:t>providing first aid</w:t>
            </w:r>
          </w:p>
          <w:p w:rsidR="00000000" w:rsidRPr="00D356CB" w:rsidP="00D356CB">
            <w:pPr>
              <w:pStyle w:val="ListBullet"/>
            </w:pPr>
            <w:r w:rsidRPr="00D356CB">
              <w:t>requesting support and assistance</w:t>
            </w:r>
          </w:p>
          <w:p w:rsidR="00000000" w:rsidRPr="00D356CB" w:rsidP="00D356CB">
            <w:pPr>
              <w:pStyle w:val="ListBullet"/>
            </w:pPr>
            <w:r w:rsidRPr="00D356CB">
              <w:t>restraint o</w:t>
            </w:r>
            <w:r w:rsidRPr="00D356CB">
              <w:t>f person</w:t>
            </w:r>
          </w:p>
          <w:p w:rsidR="00000000" w:rsidRPr="00D356CB" w:rsidP="00D356CB">
            <w:pPr>
              <w:pStyle w:val="ListBullet"/>
            </w:pPr>
            <w:r w:rsidRPr="00D356CB">
              <w:t>tactical withdrawal</w:t>
            </w:r>
          </w:p>
          <w:p w:rsidR="00000000" w:rsidRPr="00D356CB" w:rsidP="00D356CB">
            <w:pPr>
              <w:pStyle w:val="ListBullet"/>
            </w:pPr>
            <w:r w:rsidRPr="00D356CB">
              <w:t>using basic defensive techniques</w:t>
            </w:r>
          </w:p>
          <w:p w:rsidR="00000000" w:rsidRPr="00D356CB" w:rsidP="00D356CB">
            <w:pPr>
              <w:pStyle w:val="ListBullet"/>
            </w:pPr>
            <w:r w:rsidRPr="00D356CB">
              <w:t>using negotiation techniques</w:t>
            </w:r>
          </w:p>
        </w:tc>
      </w:tr>
    </w:tbl>
    <w:p w:rsidR="00092304" w:rsidP="00D356CB">
      <w:pPr>
        <w:pStyle w:val="BodyText"/>
      </w:pPr>
    </w:p>
    <w:p w:rsidR="00092304" w:rsidP="00D356CB">
      <w:pPr>
        <w:pStyle w:val="BodyText"/>
      </w:pPr>
    </w:p>
    <w:p w:rsidR="00000000" w:rsidRPr="00D356CB" w:rsidP="00D356CB">
      <w:pPr>
        <w:pStyle w:val="Heading1"/>
      </w:pPr>
      <w:bookmarkStart w:id="9" w:name="O_747873"/>
      <w:bookmarkEnd w:id="9"/>
      <w:r w:rsidRPr="00D356CB">
        <w:t>Unit Mapping Information</w:t>
      </w:r>
    </w:p>
    <w:p w:rsidR="00092304" w:rsidP="00092304">
      <w:pPr>
        <w:pStyle w:val="BodyText"/>
      </w:pPr>
      <w:r w:rsidRPr="00D356CB">
        <w:t>This unit replaces and is equivalent to MARF6003A Manage safety and security of vessel crew and passengers.</w:t>
      </w:r>
    </w:p>
    <w:p w:rsidR="00000000" w:rsidRPr="00D356CB" w:rsidP="00D356CB">
      <w:pPr>
        <w:pStyle w:val="Heading1"/>
      </w:pPr>
      <w:bookmarkStart w:id="10" w:name="O_747880"/>
      <w:bookmarkEnd w:id="10"/>
      <w:r w:rsidRPr="00D356CB">
        <w:t>Links</w:t>
      </w:r>
    </w:p>
    <w:p w:rsidR="00000000" w:rsidRPr="00D356CB" w:rsidP="00092304">
      <w:pPr>
        <w:pStyle w:val="BodyText"/>
      </w:pPr>
      <w:r w:rsidRPr="00D356C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16FD2">
        <w:rPr>
          <w:rStyle w:val="Hyperlink"/>
        </w:rPr>
        <w:t>https://vetnet.gov.au/Pages/TrainingDocs.aspx?q=772efb7b-4cce-47fe-9bbd-ee3b1d1eb4c2</w:t>
      </w:r>
      <w:r>
        <w:fldChar w:fldCharType="end"/>
      </w:r>
    </w:p>
    <w:p w:rsidR="00000000" w:rsidRPr="00D356CB" w:rsidP="00092304">
      <w:pPr>
        <w:pStyle w:val="BodyText"/>
        <w:sectPr w:rsidSect="00D356CB">
          <w:headerReference w:type="default" r:id="rId10"/>
          <w:footerReference w:type="default" r:id="rId11"/>
          <w:pgSz w:w="11908" w:h="16833"/>
          <w:pgMar w:top="1702" w:right="1418" w:bottom="1702" w:left="1418" w:header="992" w:footer="992" w:gutter="0"/>
          <w:cols w:space="720"/>
          <w:noEndnote/>
          <w:docGrid w:linePitch="299"/>
        </w:sectPr>
      </w:pPr>
    </w:p>
    <w:p w:rsidR="00000000" w:rsidRPr="00D356CB" w:rsidP="00D356CB">
      <w:pPr>
        <w:pStyle w:val="SuperHeading"/>
      </w:pPr>
      <w:r w:rsidRPr="00D356CB">
        <w:t xml:space="preserve">Assessment </w:t>
      </w:r>
      <w:r w:rsidRPr="00D356CB">
        <w:t>Requirements for MARF021 Manage safety and security of vessel crew and passengers</w:t>
      </w:r>
    </w:p>
    <w:p w:rsidR="00000000" w:rsidRPr="00D356CB" w:rsidP="00D356CB">
      <w:pPr>
        <w:pStyle w:val="Heading1"/>
      </w:pPr>
      <w:bookmarkStart w:id="11" w:name="O_747875"/>
      <w:bookmarkEnd w:id="11"/>
      <w:r w:rsidRPr="00D356CB">
        <w:t>Modification History</w:t>
      </w:r>
    </w:p>
    <w:p w:rsidR="00092304" w:rsidP="00092304">
      <w:pPr>
        <w:pStyle w:val="BodyText"/>
      </w:pPr>
      <w:r w:rsidRPr="00D356CB">
        <w:t>Release 1. This is the first release of this unit of competency in the MAR Maritime Training Package Release 3.0.</w:t>
      </w:r>
    </w:p>
    <w:p w:rsidR="00000000" w:rsidRPr="00D356CB" w:rsidP="00D356CB">
      <w:pPr>
        <w:pStyle w:val="Heading1"/>
      </w:pPr>
      <w:bookmarkStart w:id="12" w:name="O_747876"/>
      <w:bookmarkEnd w:id="12"/>
      <w:r w:rsidRPr="00D356CB">
        <w:t>Perf</w:t>
      </w:r>
      <w:r w:rsidRPr="00D356CB">
        <w:t>ormance Evidence</w:t>
      </w:r>
    </w:p>
    <w:tbl>
      <w:tblPr>
        <w:tblW w:w="0" w:type="auto"/>
        <w:tblCellMar>
          <w:left w:w="62" w:type="dxa"/>
          <w:right w:w="62" w:type="dxa"/>
        </w:tblCellMar>
        <w:tblLook w:val="0000"/>
      </w:tblPr>
      <w:tblGrid>
        <w:gridCol w:w="9196"/>
      </w:tblGrid>
      <w:tr w:rsidTr="00092304">
        <w:tblPrEx>
          <w:tblW w:w="0" w:type="auto"/>
          <w:tblCellMar>
            <w:left w:w="62" w:type="dxa"/>
            <w:right w:w="62" w:type="dxa"/>
          </w:tblCellMar>
          <w:tblLook w:val="0000"/>
        </w:tblPrEx>
        <w:trPr>
          <w:trHeight w:val="1008"/>
        </w:trPr>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Evidence required to demonstrate competence in this unit must be relevant to and satisfy all of the requirements of the elements, performance criteria and range of conditions on at least one occasion and include:</w:t>
            </w:r>
          </w:p>
        </w:tc>
      </w:tr>
      <w:tr w:rsidTr="00092304">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D356CB" w:rsidP="00D356CB">
            <w:pPr>
              <w:pStyle w:val="ListBullet"/>
            </w:pPr>
            <w:r w:rsidRPr="00D356CB">
              <w:t>applying all relevant work health and safety (WHS)/occupational health and safety (OHS) and work practices</w:t>
            </w:r>
          </w:p>
          <w:p w:rsidR="00000000" w:rsidRPr="00D356CB" w:rsidP="00D356CB">
            <w:pPr>
              <w:pStyle w:val="ListBullet"/>
            </w:pPr>
            <w:r w:rsidRPr="00D356CB">
              <w:t>applying procedures for monitoring fire detection and safety systems to ensure all alarms are detected promptly and acted upon according to establish</w:t>
            </w:r>
            <w:r w:rsidRPr="00D356CB">
              <w:t>ed emergency procedures</w:t>
            </w:r>
          </w:p>
          <w:p w:rsidR="00000000" w:rsidRPr="00D356CB" w:rsidP="00D356CB">
            <w:pPr>
              <w:pStyle w:val="ListBullet"/>
            </w:pPr>
            <w:r w:rsidRPr="00D356CB">
              <w:t>communicating using appropriate channels and communication codes and signals</w:t>
            </w:r>
          </w:p>
          <w:p w:rsidR="00000000" w:rsidRPr="00D356CB" w:rsidP="00D356CB">
            <w:pPr>
              <w:pStyle w:val="ListBullet"/>
            </w:pPr>
            <w:r w:rsidRPr="00D356CB">
              <w:t>completing documentation and reporting requirements on matters related to the development of emergency and damage control plans</w:t>
            </w:r>
          </w:p>
          <w:p w:rsidR="00000000" w:rsidRPr="00D356CB" w:rsidP="00D356CB">
            <w:pPr>
              <w:pStyle w:val="ListBullet"/>
            </w:pPr>
            <w:r w:rsidRPr="00D356CB">
              <w:t>determining response approp</w:t>
            </w:r>
            <w:r w:rsidRPr="00D356CB">
              <w:t>riate to security risk situations</w:t>
            </w:r>
          </w:p>
          <w:p w:rsidR="00000000" w:rsidRPr="00D356CB" w:rsidP="00D356CB">
            <w:pPr>
              <w:pStyle w:val="ListBullet"/>
            </w:pPr>
            <w:r w:rsidRPr="00D356CB">
              <w:t>developing emergency procedures according to established plans for emergency situations</w:t>
            </w:r>
          </w:p>
          <w:p w:rsidR="00000000" w:rsidRPr="00D356CB" w:rsidP="00D356CB">
            <w:pPr>
              <w:pStyle w:val="ListBullet"/>
            </w:pPr>
            <w:r w:rsidRPr="00D356CB">
              <w:t>developing effective planning documents</w:t>
            </w:r>
          </w:p>
          <w:p w:rsidR="00000000" w:rsidRPr="00D356CB" w:rsidP="00D356CB">
            <w:pPr>
              <w:pStyle w:val="ListBullet"/>
            </w:pPr>
            <w:r w:rsidRPr="00D356CB">
              <w:t>identifying and complying with security incident response procedures</w:t>
            </w:r>
          </w:p>
          <w:p w:rsidR="00000000" w:rsidRPr="00D356CB" w:rsidP="00D356CB">
            <w:pPr>
              <w:pStyle w:val="ListBullet"/>
            </w:pPr>
            <w:r w:rsidRPr="00D356CB">
              <w:t>identifying security risk</w:t>
            </w:r>
            <w:r w:rsidRPr="00D356CB">
              <w:t xml:space="preserve"> factors and conducting risk assessments</w:t>
            </w:r>
          </w:p>
          <w:p w:rsidR="00000000" w:rsidRPr="00D356CB" w:rsidP="00D356CB">
            <w:pPr>
              <w:pStyle w:val="ListBullet"/>
            </w:pPr>
            <w:r w:rsidRPr="00D356CB">
              <w:t>instructing personnel on procedures to be taken during emergency situations on board a vessel</w:t>
            </w:r>
          </w:p>
          <w:p w:rsidR="00000000" w:rsidRPr="00D356CB" w:rsidP="00D356CB">
            <w:pPr>
              <w:pStyle w:val="ListBullet"/>
            </w:pPr>
            <w:r w:rsidRPr="00D356CB">
              <w:t>interpreting and applying security and safety practices and regulations</w:t>
            </w:r>
          </w:p>
          <w:p w:rsidR="00000000" w:rsidRPr="00D356CB" w:rsidP="00D356CB">
            <w:pPr>
              <w:pStyle w:val="ListBullet"/>
            </w:pPr>
            <w:r w:rsidRPr="00D356CB">
              <w:t>maintaining the operational condition of lifesavi</w:t>
            </w:r>
            <w:r w:rsidRPr="00D356CB">
              <w:t>ng, firefighting and other safety systems</w:t>
            </w:r>
          </w:p>
          <w:p w:rsidR="00000000" w:rsidRPr="00D356CB" w:rsidP="00D356CB">
            <w:pPr>
              <w:pStyle w:val="ListBullet"/>
            </w:pPr>
            <w:r w:rsidRPr="00D356CB">
              <w:t>managing the handling of emergency situations on board a vessel</w:t>
            </w:r>
          </w:p>
          <w:p w:rsidR="00000000" w:rsidRPr="00D356CB" w:rsidP="00D356CB">
            <w:pPr>
              <w:pStyle w:val="ListBullet"/>
            </w:pPr>
            <w:r w:rsidRPr="00D356CB">
              <w:t>minimising hazards and risks to the safety of self and others</w:t>
            </w:r>
          </w:p>
          <w:p w:rsidR="00000000" w:rsidRPr="00D356CB" w:rsidP="00D356CB">
            <w:pPr>
              <w:pStyle w:val="ListBullet"/>
            </w:pPr>
            <w:r w:rsidRPr="00D356CB">
              <w:t>organising fire drills and abandon ship drills</w:t>
            </w:r>
          </w:p>
          <w:p w:rsidR="00000000" w:rsidRPr="00D356CB" w:rsidP="00D356CB">
            <w:pPr>
              <w:pStyle w:val="ListBullet"/>
            </w:pPr>
            <w:r w:rsidRPr="00D356CB">
              <w:t>preparing contingency plans for response to emergencies</w:t>
            </w:r>
          </w:p>
          <w:p w:rsidR="00000000" w:rsidRPr="00D356CB" w:rsidP="00D356CB">
            <w:pPr>
              <w:pStyle w:val="ListBullet"/>
            </w:pPr>
            <w:r w:rsidRPr="00D356CB">
              <w:t>providing the required amount of detail in reports</w:t>
            </w:r>
          </w:p>
          <w:p w:rsidR="00000000" w:rsidRPr="00D356CB" w:rsidP="00D356CB">
            <w:pPr>
              <w:pStyle w:val="ListBullet"/>
            </w:pPr>
            <w:r w:rsidRPr="00D356CB">
              <w:t>reporting emergency situations on board a vessel.</w:t>
            </w:r>
          </w:p>
        </w:tc>
      </w:tr>
    </w:tbl>
    <w:p w:rsidR="00000000" w:rsidRPr="00D356CB" w:rsidP="00D356CB">
      <w:pPr>
        <w:pStyle w:val="BodyText"/>
      </w:pPr>
    </w:p>
    <w:p w:rsidR="00000000" w:rsidRPr="00D356CB" w:rsidP="00D356CB">
      <w:pPr>
        <w:pStyle w:val="AllowPageBreak"/>
      </w:pPr>
    </w:p>
    <w:p w:rsidR="00000000" w:rsidRPr="00D356CB" w:rsidP="00D356CB">
      <w:pPr>
        <w:pStyle w:val="Heading1"/>
      </w:pPr>
      <w:bookmarkStart w:id="13" w:name="O_747877"/>
      <w:bookmarkEnd w:id="13"/>
      <w:r w:rsidRPr="00D356CB">
        <w:t>Knowledge Evidence</w:t>
      </w:r>
    </w:p>
    <w:tbl>
      <w:tblPr>
        <w:tblW w:w="0" w:type="auto"/>
        <w:tblCellMar>
          <w:left w:w="62" w:type="dxa"/>
          <w:right w:w="62" w:type="dxa"/>
        </w:tblCellMar>
        <w:tblLook w:val="0000"/>
      </w:tblPr>
      <w:tblGrid>
        <w:gridCol w:w="9196"/>
      </w:tblGrid>
      <w:tr w:rsidTr="00092304">
        <w:tblPrEx>
          <w:tblW w:w="0" w:type="auto"/>
          <w:tblCellMar>
            <w:left w:w="62" w:type="dxa"/>
            <w:right w:w="62" w:type="dxa"/>
          </w:tblCellMar>
          <w:tblLook w:val="0000"/>
        </w:tblPrEx>
        <w:trPr>
          <w:trHeight w:val="947"/>
        </w:trPr>
        <w:tc>
          <w:tcPr>
            <w:tcW w:w="0" w:type="auto"/>
            <w:tcBorders>
              <w:top w:val="nil"/>
              <w:left w:val="nil"/>
              <w:bottom w:val="nil"/>
              <w:right w:val="nil"/>
            </w:tcBorders>
            <w:tcMar>
              <w:top w:w="0" w:type="dxa"/>
              <w:left w:w="62" w:type="dxa"/>
              <w:bottom w:w="0" w:type="dxa"/>
              <w:right w:w="62" w:type="dxa"/>
            </w:tcMar>
          </w:tcPr>
          <w:p w:rsidR="00000000" w:rsidP="00D356CB">
            <w:pPr>
              <w:pStyle w:val="BodyText"/>
              <w:rPr>
                <w:lang w:val="en-NZ"/>
              </w:rPr>
            </w:pPr>
            <w:r w:rsidRPr="00D356CB">
              <w:t>Evidence required to demonstrate competence in this unit must</w:t>
            </w:r>
            <w:r w:rsidRPr="00D356CB">
              <w:t xml:space="preserve"> be relevant to and satisfy all of the requirements of the elements, performance criteria and range of conditions and include knowledge of:</w:t>
            </w:r>
          </w:p>
        </w:tc>
      </w:tr>
      <w:tr w:rsidTr="00092304">
        <w:tblPrEx>
          <w:tblW w:w="0" w:type="auto"/>
          <w:tblCellMar>
            <w:left w:w="62" w:type="dxa"/>
            <w:right w:w="62" w:type="dxa"/>
          </w:tblCellMar>
          <w:tblLook w:val="0000"/>
        </w:tblPrEx>
        <w:trPr>
          <w:trHeight w:val="106"/>
        </w:trPr>
        <w:tc>
          <w:tcPr>
            <w:tcW w:w="0" w:type="auto"/>
            <w:tcBorders>
              <w:top w:val="nil"/>
              <w:left w:val="nil"/>
              <w:bottom w:val="nil"/>
              <w:right w:val="nil"/>
            </w:tcBorders>
            <w:tcMar>
              <w:top w:w="0" w:type="dxa"/>
              <w:left w:w="62" w:type="dxa"/>
              <w:bottom w:w="0" w:type="dxa"/>
              <w:right w:w="62" w:type="dxa"/>
            </w:tcMar>
          </w:tcPr>
          <w:p w:rsidR="00000000" w:rsidRPr="00D356CB" w:rsidP="00D356CB">
            <w:pPr>
              <w:pStyle w:val="ListBullet"/>
            </w:pPr>
            <w:r w:rsidRPr="00D356CB">
              <w:t>actions to be taken to protect and safeguard all persons on board in emergencies</w:t>
            </w:r>
          </w:p>
          <w:p w:rsidR="00000000" w:rsidRPr="00D356CB" w:rsidP="00D356CB">
            <w:pPr>
              <w:pStyle w:val="ListBullet"/>
            </w:pPr>
            <w:r w:rsidRPr="00D356CB">
              <w:t>actions to limit damage and save the vessel following fire, collision or grounding</w:t>
            </w:r>
          </w:p>
          <w:p w:rsidR="00000000" w:rsidRPr="00D356CB" w:rsidP="00D356CB">
            <w:pPr>
              <w:pStyle w:val="ListBullet"/>
            </w:pPr>
            <w:r w:rsidRPr="00D356CB">
              <w:t>bomb threat and counter-terrorism procedures</w:t>
            </w:r>
          </w:p>
          <w:p w:rsidR="00000000" w:rsidRPr="00D356CB" w:rsidP="00D356CB">
            <w:pPr>
              <w:pStyle w:val="ListBullet"/>
            </w:pPr>
            <w:r w:rsidRPr="00D356CB">
              <w:t>concept of reserve buoyancy and its relevance to damage control in vessels</w:t>
            </w:r>
          </w:p>
          <w:p w:rsidR="00000000" w:rsidRPr="00D356CB" w:rsidP="00D356CB">
            <w:pPr>
              <w:pStyle w:val="ListBullet"/>
            </w:pPr>
            <w:r w:rsidRPr="00D356CB">
              <w:t>faults that can occur with fire detection, firefighti</w:t>
            </w:r>
            <w:r w:rsidRPr="00D356CB">
              <w:t>ng, lifesaving and safety equipment, and systems and appropriate remedial action and solutions</w:t>
            </w:r>
          </w:p>
          <w:p w:rsidR="00000000" w:rsidRPr="00D356CB" w:rsidP="00D356CB">
            <w:pPr>
              <w:pStyle w:val="ListBullet"/>
            </w:pPr>
            <w:r w:rsidRPr="00D356CB">
              <w:t>functions and use of lifesaving appliances</w:t>
            </w:r>
          </w:p>
          <w:p w:rsidR="00000000" w:rsidRPr="00D356CB" w:rsidP="00D356CB">
            <w:pPr>
              <w:pStyle w:val="ListBullet"/>
            </w:pPr>
            <w:r w:rsidRPr="00D356CB">
              <w:t>general principles of damage control and the manner in which the watertight integrity of the hull is maintained on a v</w:t>
            </w:r>
            <w:r w:rsidRPr="00D356CB">
              <w:t>essel</w:t>
            </w:r>
          </w:p>
          <w:p w:rsidR="00000000" w:rsidRPr="00D356CB" w:rsidP="00D356CB">
            <w:pPr>
              <w:pStyle w:val="ListBullet"/>
            </w:pPr>
            <w:r w:rsidRPr="00D356CB">
              <w:t>importance of maintaining fire detection, firefighting, lifesaving and safety equipment and systems, and potential consequences if the equipment or systems are not operational during an emergency</w:t>
            </w:r>
          </w:p>
          <w:p w:rsidR="00000000" w:rsidRPr="00D356CB" w:rsidP="00D356CB">
            <w:pPr>
              <w:pStyle w:val="ListBullet"/>
            </w:pPr>
            <w:r w:rsidRPr="00D356CB">
              <w:t>lifesaving appliance regulations (International Conven</w:t>
            </w:r>
            <w:r w:rsidRPr="00D356CB">
              <w:t>tion for the Safety of Life at Sea)</w:t>
            </w:r>
          </w:p>
          <w:p w:rsidR="00000000" w:rsidRPr="00D356CB" w:rsidP="00D356CB">
            <w:pPr>
              <w:pStyle w:val="ListBullet"/>
            </w:pPr>
            <w:r w:rsidRPr="00D356CB">
              <w:t>methods and aids for fire prevention, detection and extinction</w:t>
            </w:r>
          </w:p>
          <w:p w:rsidR="00000000" w:rsidRPr="00D356CB" w:rsidP="00D356CB">
            <w:pPr>
              <w:pStyle w:val="ListBullet"/>
            </w:pPr>
            <w:r w:rsidRPr="00D356CB">
              <w:t>methods for checking and replacing consumable materials in fire detection, firefighting, lifesaving and safety equipment and systems</w:t>
            </w:r>
          </w:p>
          <w:p w:rsidR="00000000" w:rsidRPr="00D356CB" w:rsidP="00D356CB">
            <w:pPr>
              <w:pStyle w:val="ListBullet"/>
            </w:pPr>
            <w:r w:rsidRPr="00D356CB">
              <w:t>regulations related to s</w:t>
            </w:r>
            <w:r w:rsidRPr="00D356CB">
              <w:t>ecurity risk management</w:t>
            </w:r>
          </w:p>
          <w:p w:rsidR="00000000" w:rsidRPr="00D356CB" w:rsidP="00D356CB">
            <w:pPr>
              <w:pStyle w:val="ListBullet"/>
            </w:pPr>
            <w:r w:rsidRPr="00D356CB">
              <w:t>regulatory requirements for emergency response plans</w:t>
            </w:r>
          </w:p>
          <w:p w:rsidR="00000000" w:rsidRPr="00D356CB" w:rsidP="00D356CB">
            <w:pPr>
              <w:pStyle w:val="ListBullet"/>
            </w:pPr>
            <w:r w:rsidRPr="00D356CB">
              <w:t>regulatory requirements related to maintaining fire detection, firefighting, lifesaving and safety equipment and systems</w:t>
            </w:r>
          </w:p>
          <w:p w:rsidR="00000000" w:rsidRPr="00D356CB" w:rsidP="00D356CB">
            <w:pPr>
              <w:pStyle w:val="ListBullet"/>
            </w:pPr>
            <w:r w:rsidRPr="00D356CB">
              <w:t>relevant Australian Maritime Safety Authority (AMSA) Marin</w:t>
            </w:r>
            <w:r w:rsidRPr="00D356CB">
              <w:t>e Orders and Notices, International Ship and Port Facility Security Code (ISPS Code), and other relevant International Maritime Organization (IMO) Conventions and Codes</w:t>
            </w:r>
          </w:p>
          <w:p w:rsidR="00000000" w:rsidRPr="00D356CB" w:rsidP="00D356CB">
            <w:pPr>
              <w:pStyle w:val="ListBullet"/>
            </w:pPr>
            <w:r w:rsidRPr="00D356CB">
              <w:t>safety management system (SMS) plans, procedures, checklists and instructions</w:t>
            </w:r>
          </w:p>
          <w:p w:rsidR="00000000" w:rsidRPr="00D356CB" w:rsidP="00D356CB">
            <w:pPr>
              <w:pStyle w:val="ListBullet"/>
            </w:pPr>
            <w:r w:rsidRPr="00D356CB">
              <w:t>ship construction including damage control measures</w:t>
            </w:r>
          </w:p>
          <w:p w:rsidR="00000000" w:rsidRPr="00D356CB" w:rsidP="00D356CB">
            <w:pPr>
              <w:pStyle w:val="ListBullet"/>
            </w:pPr>
            <w:r w:rsidRPr="00D356CB">
              <w:t>statutory requirements pertaining to damage control in vessels</w:t>
            </w:r>
          </w:p>
          <w:p w:rsidR="00000000" w:rsidRPr="00D356CB" w:rsidP="00D356CB">
            <w:pPr>
              <w:pStyle w:val="ListBullet"/>
            </w:pPr>
            <w:r w:rsidRPr="00D356CB">
              <w:t>types of fire detection, firefighting, lifesaving and safety equipment and systems on board vessels and the procedures for their use</w:t>
            </w:r>
          </w:p>
          <w:p w:rsidR="00000000" w:rsidRPr="00D356CB" w:rsidP="00D356CB">
            <w:pPr>
              <w:pStyle w:val="ListBullet"/>
            </w:pPr>
            <w:r w:rsidRPr="00D356CB">
              <w:t xml:space="preserve">ways of </w:t>
            </w:r>
            <w:r w:rsidRPr="00D356CB">
              <w:t>controlling damage during a flooding emergency</w:t>
            </w:r>
          </w:p>
          <w:p w:rsidR="00000000" w:rsidRPr="00D356CB" w:rsidP="00D356CB">
            <w:pPr>
              <w:pStyle w:val="ListBullet"/>
            </w:pPr>
            <w:r w:rsidRPr="00D356CB">
              <w:t>WHS/OHS requirements and work practices.</w:t>
            </w:r>
          </w:p>
        </w:tc>
      </w:tr>
    </w:tbl>
    <w:p w:rsidR="00000000" w:rsidRPr="00D356CB" w:rsidP="00D356CB">
      <w:pPr>
        <w:pStyle w:val="BodyText"/>
      </w:pPr>
    </w:p>
    <w:p w:rsidR="00000000" w:rsidRPr="00D356CB" w:rsidP="00D356CB">
      <w:pPr>
        <w:pStyle w:val="AllowPageBreak"/>
      </w:pPr>
    </w:p>
    <w:p w:rsidR="00000000" w:rsidRPr="00D356CB" w:rsidP="00D356CB">
      <w:pPr>
        <w:pStyle w:val="Heading1"/>
      </w:pPr>
      <w:bookmarkStart w:id="14" w:name="O_747878"/>
      <w:bookmarkEnd w:id="14"/>
      <w:r w:rsidRPr="00D356CB">
        <w:t>Assessment Conditions</w:t>
      </w:r>
    </w:p>
    <w:p w:rsidR="00000000" w:rsidRPr="00D356CB" w:rsidP="00092304">
      <w:pPr>
        <w:pStyle w:val="BodyText"/>
      </w:pPr>
      <w:r w:rsidRPr="00D356CB">
        <w:t>As a minimum, assessors must satisfy applicable regulatory requirements, which include requirements in the Standards for Regist</w:t>
      </w:r>
      <w:r w:rsidRPr="00D356CB">
        <w:t xml:space="preserve">ered Training Organisations, current at the time of assessment. </w:t>
      </w:r>
    </w:p>
    <w:p w:rsidR="00000000" w:rsidRPr="00D356CB" w:rsidP="00092304">
      <w:pPr>
        <w:pStyle w:val="BodyText"/>
      </w:pPr>
      <w:r w:rsidRPr="00D356CB">
        <w:t>As a minimum, assessment must satisfy applicable regulatory requirements, which include requirements in the Standards for Registered Training Organisations, current at the time of assessment.</w:t>
      </w:r>
    </w:p>
    <w:p w:rsidR="00000000" w:rsidRPr="00D356CB" w:rsidP="00092304">
      <w:pPr>
        <w:pStyle w:val="BodyText"/>
      </w:pPr>
      <w:r w:rsidRPr="00D356CB">
        <w:t>Assessment processes and techniques must be appropriate to the language, literacy and numeracy requirements of the work being performed and the needs of the candidate.</w:t>
      </w:r>
    </w:p>
    <w:p w:rsidR="00000000" w:rsidRPr="00D356CB" w:rsidP="00092304">
      <w:pPr>
        <w:pStyle w:val="BodyText"/>
      </w:pPr>
      <w:r w:rsidRPr="00D356CB">
        <w:t>Assessment must occur in workplace operational situations or where this is not availabl</w:t>
      </w:r>
      <w:r w:rsidRPr="00D356CB">
        <w:t xml:space="preserve">e, in simulated workplace operational situations or an industry-approved marine operations site where a range of damage scenarios can be demonstrated including: </w:t>
      </w:r>
    </w:p>
    <w:p w:rsidR="00000000" w:rsidRPr="00D356CB" w:rsidP="00D356CB">
      <w:pPr>
        <w:pStyle w:val="ListBullet"/>
      </w:pPr>
      <w:r w:rsidRPr="00D356CB">
        <w:t>collision damage</w:t>
      </w:r>
    </w:p>
    <w:p w:rsidR="00000000" w:rsidRPr="00D356CB" w:rsidP="00D356CB">
      <w:pPr>
        <w:pStyle w:val="ListBullet"/>
      </w:pPr>
      <w:r w:rsidRPr="00D356CB">
        <w:t>damage caused by cargo shift</w:t>
      </w:r>
    </w:p>
    <w:p w:rsidR="00000000" w:rsidRPr="00D356CB" w:rsidP="00D356CB">
      <w:pPr>
        <w:pStyle w:val="ListBullet"/>
      </w:pPr>
      <w:r w:rsidRPr="00D356CB">
        <w:t>integrity of vessel hull.</w:t>
      </w:r>
    </w:p>
    <w:p w:rsidR="00000000" w:rsidRPr="00D356CB" w:rsidP="00092304">
      <w:pPr>
        <w:pStyle w:val="BodyText"/>
      </w:pPr>
      <w:r w:rsidRPr="00D356CB">
        <w:t>Resources for assessment include access to:</w:t>
      </w:r>
    </w:p>
    <w:p w:rsidR="00000000" w:rsidRPr="00D356CB" w:rsidP="00D356CB">
      <w:pPr>
        <w:pStyle w:val="ListBullet"/>
      </w:pPr>
      <w:r w:rsidRPr="00D356CB">
        <w:t>relevant documentation including workplace procedures, activity logs, incident reports, request for assistance forms, records of conversations, regulations, codes of practice and operation manuals</w:t>
      </w:r>
    </w:p>
    <w:p w:rsidR="00000000" w:rsidRPr="00D356CB" w:rsidP="00D356CB">
      <w:pPr>
        <w:pStyle w:val="ListBullet"/>
      </w:pPr>
      <w:r w:rsidRPr="00D356CB">
        <w:t>tools, equipme</w:t>
      </w:r>
      <w:r w:rsidRPr="00D356CB">
        <w:t>nt, material and personal protective equipment currently used in industry.</w:t>
      </w:r>
    </w:p>
    <w:p w:rsidR="00092304" w:rsidP="00092304">
      <w:pPr>
        <w:pStyle w:val="BodyText"/>
      </w:pPr>
      <w:r w:rsidRPr="00D356CB">
        <w:t>Performance should be demonstrated consistently over time and in a suitable range of contexts.</w:t>
      </w:r>
    </w:p>
    <w:p w:rsidR="00000000" w:rsidRPr="00D356CB" w:rsidP="00D356CB">
      <w:pPr>
        <w:pStyle w:val="Heading1"/>
      </w:pPr>
      <w:bookmarkStart w:id="15" w:name="O_747881"/>
      <w:bookmarkEnd w:id="15"/>
      <w:r w:rsidRPr="00D356CB">
        <w:t>Links</w:t>
      </w:r>
    </w:p>
    <w:p w:rsidR="00000000" w:rsidRPr="00D356CB" w:rsidP="00092304">
      <w:pPr>
        <w:pStyle w:val="BodyText"/>
      </w:pPr>
      <w:r w:rsidRPr="00D356C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16FD2">
        <w:rPr>
          <w:rStyle w:val="Hyperlink"/>
        </w:rPr>
        <w:t>https://vetnet.gov.au/Pages/TrainingDocs.aspx?q=772efb7b-4cce-47fe-9bbd-ee3b1d1eb4c2</w:t>
      </w:r>
      <w:r>
        <w:fldChar w:fldCharType="end"/>
      </w:r>
    </w:p>
    <w:p w:rsidR="00000000" w:rsidRPr="00D356CB" w:rsidP="00D356CB"/>
    <w:sectPr w:rsidSect="00D356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6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6CB" w:rsidRPr="00092304" w:rsidP="000923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6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304" w:rsidP="00D356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092304" w:rsidP="00D356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92304" w:rsidP="00D356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6CB" w:rsidP="00D356CB">
    <w:pPr>
      <w:pStyle w:val="Footer"/>
      <w:framePr w:wrap="around"/>
    </w:pPr>
    <w:r>
      <w:fldChar w:fldCharType="begin"/>
    </w:r>
    <w:r>
      <w:instrText xml:space="preserve"> DOCPROPERTY  Subject  \* MERGEFORMAT </w:instrText>
    </w:r>
    <w:r>
      <w:fldChar w:fldCharType="separate"/>
    </w:r>
    <w:r w:rsidR="00092304">
      <w:t>Approved</w:t>
    </w:r>
    <w:r w:rsidR="00092304">
      <w:fldChar w:fldCharType="end"/>
    </w:r>
    <w:r>
      <w:tab/>
      <w:t xml:space="preserve">Page </w:t>
    </w:r>
    <w:r>
      <w:fldChar w:fldCharType="begin"/>
    </w:r>
    <w:r>
      <w:instrText xml:space="preserve"> PAGE  \* Arabic  \* MERGEFORMAT </w:instrText>
    </w:r>
    <w:r>
      <w:fldChar w:fldCharType="separate"/>
    </w:r>
    <w:r w:rsidR="0009230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2304">
      <w:rPr>
        <w:noProof/>
      </w:rPr>
      <w:t>8</w:t>
    </w:r>
    <w:r>
      <w:rPr>
        <w:noProof/>
      </w:rPr>
      <w:fldChar w:fldCharType="end"/>
    </w:r>
  </w:p>
  <w:p w:rsidR="00D356CB" w:rsidP="00D356CB">
    <w:pPr>
      <w:pStyle w:val="Footer"/>
      <w:framePr w:wrap="around"/>
    </w:pPr>
    <w:r>
      <w:t xml:space="preserve">© Commonwealth of Australia, </w:t>
    </w:r>
    <w:r>
      <w:fldChar w:fldCharType="begin"/>
    </w:r>
    <w:r>
      <w:instrText xml:space="preserve"> DATE  \@ "yyyy"  \* MERGEFORMAT </w:instrText>
    </w:r>
    <w:r>
      <w:fldChar w:fldCharType="separate"/>
    </w:r>
    <w:r w:rsidR="00092304">
      <w:rPr>
        <w:noProof/>
      </w:rPr>
      <w:t>2025</w:t>
    </w:r>
    <w:r>
      <w:fldChar w:fldCharType="end"/>
    </w:r>
    <w:r>
      <w:tab/>
    </w:r>
    <w:r>
      <w:fldChar w:fldCharType="begin"/>
    </w:r>
    <w:r>
      <w:instrText xml:space="preserve"> DOCPROPERTY  Author  \* MERGEFORMAT </w:instrText>
    </w:r>
    <w:r>
      <w:fldChar w:fldCharType="separate"/>
    </w:r>
    <w:r w:rsidR="00092304">
      <w:t>Industry Skills Australia</w:t>
    </w:r>
    <w:r w:rsidR="00092304">
      <w:fldChar w:fldCharType="end"/>
    </w:r>
  </w:p>
  <w:p w:rsidR="00D356CB" w:rsidP="00D356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6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3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56CB" w:rsidRPr="00092304" w:rsidP="000923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6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304" w:rsidRPr="002D2AF8" w:rsidP="00D356CB">
    <w:pPr>
      <w:pStyle w:val="Header"/>
      <w:framePr w:wrap="around"/>
    </w:pPr>
    <w:r>
      <w:fldChar w:fldCharType="begin"/>
    </w:r>
    <w:r>
      <w:instrText xml:space="preserve"> TITLE   \* MERGEFORMAT </w:instrText>
    </w:r>
    <w:r>
      <w:fldChar w:fldCharType="separate"/>
    </w:r>
    <w:r>
      <w:t>MARF021 Manage safety and security of vessel crew and passengers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2304" w:rsidP="00D356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6CB" w:rsidRPr="002D2AF8" w:rsidP="00D356CB">
    <w:pPr>
      <w:pStyle w:val="Header"/>
      <w:framePr w:wrap="around"/>
    </w:pPr>
    <w:r>
      <w:fldChar w:fldCharType="begin"/>
    </w:r>
    <w:r>
      <w:instrText xml:space="preserve"> TITLE   \* MERGEFORMAT </w:instrText>
    </w:r>
    <w:r>
      <w:fldChar w:fldCharType="separate"/>
    </w:r>
    <w:r w:rsidR="00092304">
      <w:t>MARF021 Manage safety and security of vessel crew and passengers</w:t>
    </w:r>
    <w:r w:rsidR="00092304">
      <w:fldChar w:fldCharType="end"/>
    </w:r>
    <w:r>
      <w:tab/>
      <w:t xml:space="preserve">Date this document was generated: </w:t>
    </w:r>
    <w:r>
      <w:fldChar w:fldCharType="begin"/>
    </w:r>
    <w:r>
      <w:instrText xml:space="preserve"> CREATEDATE  \@ "d MMMM yyyy"  \* MERGEFORMAT </w:instrText>
    </w:r>
    <w:r>
      <w:fldChar w:fldCharType="separate"/>
    </w:r>
    <w:r w:rsidR="00092304">
      <w:rPr>
        <w:noProof/>
      </w:rPr>
      <w:t>2 March 2025</w:t>
    </w:r>
    <w:r>
      <w:fldChar w:fldCharType="end"/>
    </w:r>
  </w:p>
  <w:p w:rsidR="00D356CB" w:rsidP="00D356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3C74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EC88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6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56CB"/>
    <w:pPr>
      <w:spacing w:before="360" w:after="60"/>
      <w:outlineLvl w:val="0"/>
    </w:pPr>
    <w:rPr>
      <w:sz w:val="32"/>
    </w:rPr>
  </w:style>
  <w:style w:type="paragraph" w:styleId="Heading2">
    <w:name w:val="heading 2"/>
    <w:basedOn w:val="HeadingBase"/>
    <w:next w:val="BodyText"/>
    <w:link w:val="Heading2Char"/>
    <w:qFormat/>
    <w:rsid w:val="00D356CB"/>
    <w:pPr>
      <w:keepLines/>
      <w:spacing w:before="240" w:after="120"/>
      <w:outlineLvl w:val="1"/>
    </w:pPr>
    <w:rPr>
      <w:sz w:val="28"/>
      <w:szCs w:val="40"/>
    </w:rPr>
  </w:style>
  <w:style w:type="paragraph" w:styleId="Heading3">
    <w:name w:val="heading 3"/>
    <w:basedOn w:val="HeadingBase"/>
    <w:next w:val="BodyText"/>
    <w:link w:val="Heading3Char"/>
    <w:qFormat/>
    <w:rsid w:val="00D356CB"/>
    <w:pPr>
      <w:spacing w:before="180" w:after="120"/>
      <w:outlineLvl w:val="2"/>
    </w:pPr>
    <w:rPr>
      <w:spacing w:val="-10"/>
      <w:kern w:val="32"/>
    </w:rPr>
  </w:style>
  <w:style w:type="paragraph" w:styleId="Heading4">
    <w:name w:val="heading 4"/>
    <w:basedOn w:val="HeadingBase"/>
    <w:next w:val="BodyText"/>
    <w:link w:val="Heading4Char"/>
    <w:qFormat/>
    <w:rsid w:val="00D356CB"/>
    <w:pPr>
      <w:spacing w:before="160" w:after="120"/>
      <w:outlineLvl w:val="3"/>
    </w:pPr>
    <w:rPr>
      <w:sz w:val="22"/>
    </w:rPr>
  </w:style>
  <w:style w:type="paragraph" w:styleId="Heading5">
    <w:name w:val="heading 5"/>
    <w:basedOn w:val="HeadingBase"/>
    <w:next w:val="Normal"/>
    <w:link w:val="Heading5Char"/>
    <w:qFormat/>
    <w:rsid w:val="00D356CB"/>
    <w:pPr>
      <w:spacing w:before="80"/>
      <w:outlineLvl w:val="4"/>
    </w:pPr>
    <w:rPr>
      <w:color w:val="918585"/>
      <w:sz w:val="20"/>
    </w:rPr>
  </w:style>
  <w:style w:type="paragraph" w:styleId="Heading6">
    <w:name w:val="heading 6"/>
    <w:basedOn w:val="HeadingBase"/>
    <w:next w:val="Normal"/>
    <w:link w:val="Heading6Char"/>
    <w:qFormat/>
    <w:rsid w:val="00D356CB"/>
    <w:pPr>
      <w:spacing w:before="60"/>
      <w:outlineLvl w:val="5"/>
    </w:pPr>
    <w:rPr>
      <w:color w:val="918585"/>
      <w:sz w:val="20"/>
    </w:rPr>
  </w:style>
  <w:style w:type="paragraph" w:styleId="Heading7">
    <w:name w:val="heading 7"/>
    <w:basedOn w:val="Normal"/>
    <w:next w:val="Normal"/>
    <w:link w:val="Heading7Char"/>
    <w:qFormat/>
    <w:rsid w:val="00D356CB"/>
    <w:pPr>
      <w:ind w:left="720"/>
      <w:outlineLvl w:val="6"/>
    </w:pPr>
    <w:rPr>
      <w:i/>
    </w:rPr>
  </w:style>
  <w:style w:type="paragraph" w:styleId="Heading8">
    <w:name w:val="heading 8"/>
    <w:basedOn w:val="Normal"/>
    <w:next w:val="Normal"/>
    <w:link w:val="Heading8Char"/>
    <w:qFormat/>
    <w:rsid w:val="00D356CB"/>
    <w:pPr>
      <w:ind w:left="720"/>
      <w:outlineLvl w:val="7"/>
    </w:pPr>
    <w:rPr>
      <w:i/>
    </w:rPr>
  </w:style>
  <w:style w:type="paragraph" w:styleId="Heading9">
    <w:name w:val="heading 9"/>
    <w:basedOn w:val="Normal"/>
    <w:next w:val="Normal"/>
    <w:link w:val="Heading9Char"/>
    <w:qFormat/>
    <w:rsid w:val="00D356CB"/>
    <w:pPr>
      <w:ind w:left="720"/>
      <w:outlineLvl w:val="8"/>
    </w:pPr>
    <w:rPr>
      <w:i/>
    </w:rPr>
  </w:style>
  <w:style w:type="character" w:default="1" w:styleId="DefaultParagraphFont">
    <w:name w:val="Default Paragraph Font"/>
    <w:uiPriority w:val="1"/>
    <w:unhideWhenUsed/>
    <w:rsid w:val="00D356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56CB"/>
  </w:style>
  <w:style w:type="character" w:customStyle="1" w:styleId="Heading1Char">
    <w:name w:val="Heading 1 Char"/>
    <w:basedOn w:val="DefaultParagraphFont"/>
    <w:link w:val="Heading1"/>
    <w:rsid w:val="00D356CB"/>
    <w:rPr>
      <w:rFonts w:ascii="Times New Roman" w:eastAsia="Times New Roman" w:hAnsi="Times New Roman" w:cs="Times New Roman"/>
      <w:b/>
      <w:sz w:val="32"/>
      <w:szCs w:val="20"/>
      <w:lang w:eastAsia="en-US"/>
    </w:rPr>
  </w:style>
  <w:style w:type="paragraph" w:styleId="BodyText">
    <w:name w:val="Body Text"/>
    <w:basedOn w:val="Normal"/>
    <w:link w:val="BodyTextChar"/>
    <w:rsid w:val="00D356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56CB"/>
    <w:rPr>
      <w:rFonts w:ascii="Times New Roman" w:eastAsia="Times New Roman" w:hAnsi="Times New Roman" w:cs="Times New Roman"/>
      <w:sz w:val="24"/>
      <w:lang w:eastAsia="en-US"/>
    </w:rPr>
  </w:style>
  <w:style w:type="paragraph" w:styleId="ListBullet">
    <w:name w:val="List Bullet"/>
    <w:basedOn w:val="List"/>
    <w:rsid w:val="00D356CB"/>
    <w:pPr>
      <w:numPr>
        <w:numId w:val="11"/>
      </w:numPr>
      <w:tabs>
        <w:tab w:val="clear" w:pos="340"/>
      </w:tabs>
      <w:spacing w:before="40" w:after="40"/>
    </w:pPr>
  </w:style>
  <w:style w:type="character" w:customStyle="1" w:styleId="SpecialBold">
    <w:name w:val="Special Bold"/>
    <w:basedOn w:val="DefaultParagraphFont"/>
    <w:rsid w:val="00D356CB"/>
    <w:rPr>
      <w:b/>
      <w:spacing w:val="0"/>
    </w:rPr>
  </w:style>
  <w:style w:type="paragraph" w:customStyle="1" w:styleId="SuperHeading">
    <w:name w:val="SuperHeading"/>
    <w:basedOn w:val="Normal"/>
    <w:rsid w:val="00D356CB"/>
    <w:pPr>
      <w:spacing w:before="240" w:after="120"/>
      <w:outlineLvl w:val="0"/>
    </w:pPr>
    <w:rPr>
      <w:rFonts w:ascii="Times New Roman" w:hAnsi="Times New Roman"/>
      <w:b/>
      <w:sz w:val="32"/>
    </w:rPr>
  </w:style>
  <w:style w:type="paragraph" w:customStyle="1" w:styleId="AllowPageBreak">
    <w:name w:val="AllowPageBreak"/>
    <w:rsid w:val="00D356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56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56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56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56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56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56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56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56CB"/>
    <w:rPr>
      <w:rFonts w:ascii="Courier New" w:eastAsia="Times New Roman" w:hAnsi="Courier New" w:cs="Times New Roman"/>
      <w:i/>
      <w:szCs w:val="20"/>
      <w:lang w:eastAsia="en-US"/>
    </w:rPr>
  </w:style>
  <w:style w:type="paragraph" w:customStyle="1" w:styleId="HeadingBase">
    <w:name w:val="Heading Base"/>
    <w:rsid w:val="00D356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56CB"/>
    <w:pPr>
      <w:tabs>
        <w:tab w:val="right" w:leader="dot" w:pos="9072"/>
      </w:tabs>
      <w:ind w:left="567"/>
    </w:pPr>
    <w:rPr>
      <w:szCs w:val="22"/>
    </w:rPr>
  </w:style>
  <w:style w:type="paragraph" w:customStyle="1" w:styleId="TOCBase">
    <w:name w:val="TOC Base"/>
    <w:rsid w:val="00D356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56CB"/>
    <w:pPr>
      <w:tabs>
        <w:tab w:val="right" w:leader="dot" w:pos="9072"/>
      </w:tabs>
      <w:spacing w:before="40" w:after="40"/>
      <w:ind w:left="284"/>
    </w:pPr>
    <w:rPr>
      <w:rFonts w:ascii="Times New Roman" w:hAnsi="Times New Roman"/>
    </w:rPr>
  </w:style>
  <w:style w:type="paragraph" w:styleId="TOC1">
    <w:name w:val="toc 1"/>
    <w:basedOn w:val="TOCBase"/>
    <w:next w:val="Normal"/>
    <w:rsid w:val="00D356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56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56CB"/>
    <w:rPr>
      <w:rFonts w:ascii="Times New Roman" w:eastAsia="Times New Roman" w:hAnsi="Times New Roman" w:cs="Times New Roman"/>
      <w:sz w:val="16"/>
      <w:lang w:eastAsia="en-US"/>
    </w:rPr>
  </w:style>
  <w:style w:type="paragraph" w:styleId="Title">
    <w:name w:val="Title"/>
    <w:basedOn w:val="HeadingBase"/>
    <w:link w:val="TitleChar"/>
    <w:qFormat/>
    <w:rsid w:val="00D356CB"/>
    <w:pPr>
      <w:spacing w:before="5040"/>
      <w:jc w:val="center"/>
    </w:pPr>
    <w:rPr>
      <w:sz w:val="48"/>
      <w:szCs w:val="72"/>
      <w:lang w:val="en-US"/>
    </w:rPr>
  </w:style>
  <w:style w:type="character" w:customStyle="1" w:styleId="TitleChar">
    <w:name w:val="Title Char"/>
    <w:basedOn w:val="DefaultParagraphFont"/>
    <w:link w:val="Title"/>
    <w:rsid w:val="00D356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56CB"/>
    <w:pPr>
      <w:tabs>
        <w:tab w:val="left" w:pos="3600"/>
        <w:tab w:val="left" w:pos="3958"/>
      </w:tabs>
    </w:pPr>
  </w:style>
  <w:style w:type="paragraph" w:styleId="List">
    <w:name w:val="List"/>
    <w:basedOn w:val="BodyText"/>
    <w:next w:val="BodyText"/>
    <w:rsid w:val="00D356CB"/>
    <w:pPr>
      <w:tabs>
        <w:tab w:val="left" w:pos="340"/>
      </w:tabs>
      <w:spacing w:before="60" w:after="60"/>
      <w:ind w:left="340" w:hanging="340"/>
    </w:pPr>
  </w:style>
  <w:style w:type="paragraph" w:customStyle="1" w:styleId="Note">
    <w:name w:val="Note"/>
    <w:basedOn w:val="BodyText"/>
    <w:rsid w:val="00D356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56CB"/>
    <w:pPr>
      <w:framePr w:wrap="auto" w:hAnchor="text" w:y="6049"/>
    </w:pPr>
    <w:rPr>
      <w:color w:val="000000"/>
      <w:sz w:val="40"/>
    </w:rPr>
  </w:style>
  <w:style w:type="paragraph" w:customStyle="1" w:styleId="TOCTitle">
    <w:name w:val="TOCTitle"/>
    <w:basedOn w:val="Heading1"/>
    <w:rsid w:val="00D356CB"/>
    <w:pPr>
      <w:spacing w:after="240"/>
      <w:jc w:val="center"/>
      <w:outlineLvl w:val="9"/>
    </w:pPr>
    <w:rPr>
      <w:caps/>
    </w:rPr>
  </w:style>
  <w:style w:type="paragraph" w:customStyle="1" w:styleId="Version">
    <w:name w:val="Version"/>
    <w:rsid w:val="00D356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56CB"/>
    <w:pPr>
      <w:numPr>
        <w:numId w:val="12"/>
      </w:numPr>
      <w:tabs>
        <w:tab w:val="clear" w:pos="680"/>
      </w:tabs>
    </w:pPr>
  </w:style>
  <w:style w:type="paragraph" w:styleId="Index1">
    <w:name w:val="index 1"/>
    <w:basedOn w:val="Normal"/>
    <w:next w:val="Normal"/>
    <w:semiHidden/>
    <w:rsid w:val="00D356CB"/>
    <w:pPr>
      <w:keepNext w:val="0"/>
      <w:tabs>
        <w:tab w:val="right" w:pos="4176"/>
      </w:tabs>
      <w:ind w:left="198" w:hanging="198"/>
    </w:pPr>
    <w:rPr>
      <w:rFonts w:ascii="Garamond" w:hAnsi="Garamond"/>
    </w:rPr>
  </w:style>
  <w:style w:type="paragraph" w:styleId="IndexHeading">
    <w:name w:val="index heading"/>
    <w:basedOn w:val="Normal"/>
    <w:next w:val="Index1"/>
    <w:semiHidden/>
    <w:rsid w:val="00D356CB"/>
    <w:pPr>
      <w:spacing w:before="120" w:after="120"/>
    </w:pPr>
    <w:rPr>
      <w:rFonts w:ascii="Arial" w:hAnsi="Arial"/>
      <w:b/>
      <w:color w:val="918585"/>
      <w:sz w:val="24"/>
    </w:rPr>
  </w:style>
  <w:style w:type="paragraph" w:styleId="Header">
    <w:name w:val="header"/>
    <w:basedOn w:val="Normal"/>
    <w:link w:val="HeaderChar"/>
    <w:rsid w:val="00D356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56CB"/>
    <w:rPr>
      <w:rFonts w:ascii="Times New Roman" w:eastAsia="Times New Roman" w:hAnsi="Times New Roman" w:cs="Times New Roman"/>
      <w:sz w:val="16"/>
      <w:szCs w:val="20"/>
      <w:lang w:val="en-GB" w:eastAsia="en-US"/>
    </w:rPr>
  </w:style>
  <w:style w:type="paragraph" w:customStyle="1" w:styleId="Chapter">
    <w:name w:val="Chapter"/>
    <w:basedOn w:val="Normal"/>
    <w:rsid w:val="00D356CB"/>
    <w:pPr>
      <w:spacing w:before="240"/>
    </w:pPr>
    <w:rPr>
      <w:rFonts w:ascii="Times New Roman" w:hAnsi="Times New Roman"/>
      <w:smallCaps/>
      <w:spacing w:val="80"/>
      <w:sz w:val="28"/>
    </w:rPr>
  </w:style>
  <w:style w:type="paragraph" w:customStyle="1" w:styleId="InChapter">
    <w:name w:val="InChapter"/>
    <w:basedOn w:val="Heading3"/>
    <w:rsid w:val="00D356CB"/>
    <w:pPr>
      <w:spacing w:after="240"/>
      <w:outlineLvl w:val="9"/>
    </w:pPr>
    <w:rPr>
      <w:noProof/>
    </w:rPr>
  </w:style>
  <w:style w:type="paragraph" w:styleId="Index2">
    <w:name w:val="index 2"/>
    <w:basedOn w:val="Normal"/>
    <w:next w:val="Normal"/>
    <w:semiHidden/>
    <w:rsid w:val="00D356CB"/>
    <w:pPr>
      <w:tabs>
        <w:tab w:val="right" w:pos="4176"/>
      </w:tabs>
      <w:ind w:left="568" w:hanging="284"/>
    </w:pPr>
    <w:rPr>
      <w:rFonts w:ascii="Garamond" w:hAnsi="Garamond"/>
    </w:rPr>
  </w:style>
  <w:style w:type="paragraph" w:customStyle="1" w:styleId="Byline">
    <w:name w:val="Byline"/>
    <w:rsid w:val="00D356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56CB"/>
    <w:pPr>
      <w:tabs>
        <w:tab w:val="clear" w:pos="3600"/>
        <w:tab w:val="clear" w:pos="3958"/>
      </w:tabs>
      <w:jc w:val="right"/>
    </w:pPr>
  </w:style>
  <w:style w:type="character" w:styleId="Emphasis">
    <w:name w:val="Emphasis"/>
    <w:basedOn w:val="DefaultParagraphFont"/>
    <w:qFormat/>
    <w:rsid w:val="00D356CB"/>
    <w:rPr>
      <w:i/>
    </w:rPr>
  </w:style>
  <w:style w:type="paragraph" w:styleId="Caption">
    <w:name w:val="caption"/>
    <w:basedOn w:val="BodyText"/>
    <w:next w:val="Normal"/>
    <w:qFormat/>
    <w:rsid w:val="00D356CB"/>
    <w:pPr>
      <w:framePr w:w="2268" w:hSpace="181" w:vSpace="181" w:wrap="around" w:vAnchor="text" w:hAnchor="page" w:x="1135" w:y="285" w:anchorLock="1"/>
    </w:pPr>
    <w:rPr>
      <w:i/>
    </w:rPr>
  </w:style>
  <w:style w:type="paragraph" w:customStyle="1" w:styleId="MiniTOCTitle">
    <w:name w:val="MiniTOCTitle"/>
    <w:basedOn w:val="Heading4"/>
    <w:rsid w:val="00D356CB"/>
    <w:pPr>
      <w:spacing w:before="240"/>
      <w:outlineLvl w:val="9"/>
    </w:pPr>
    <w:rPr>
      <w:noProof/>
      <w:sz w:val="24"/>
    </w:rPr>
  </w:style>
  <w:style w:type="paragraph" w:customStyle="1" w:styleId="MiniTOCItem">
    <w:name w:val="MiniTOCItem"/>
    <w:basedOn w:val="ListBullet"/>
    <w:rsid w:val="00D356CB"/>
    <w:pPr>
      <w:numPr>
        <w:numId w:val="0"/>
      </w:numPr>
      <w:tabs>
        <w:tab w:val="right" w:leader="dot" w:pos="6521"/>
      </w:tabs>
      <w:spacing w:before="0" w:after="0"/>
    </w:pPr>
  </w:style>
  <w:style w:type="paragraph" w:customStyle="1" w:styleId="TOFTitle">
    <w:name w:val="TOFTitle"/>
    <w:basedOn w:val="TOCTitle"/>
    <w:rsid w:val="00D356CB"/>
  </w:style>
  <w:style w:type="paragraph" w:styleId="TableofFigures">
    <w:name w:val="table of figures"/>
    <w:basedOn w:val="Normal"/>
    <w:next w:val="Normal"/>
    <w:semiHidden/>
    <w:rsid w:val="00D356CB"/>
    <w:pPr>
      <w:tabs>
        <w:tab w:val="right" w:leader="dot" w:pos="9072"/>
      </w:tabs>
      <w:ind w:left="970" w:hanging="403"/>
    </w:pPr>
    <w:rPr>
      <w:rFonts w:ascii="Times New Roman" w:hAnsi="Times New Roman"/>
      <w:b/>
    </w:rPr>
  </w:style>
  <w:style w:type="paragraph" w:styleId="ListNumber">
    <w:name w:val="List Number"/>
    <w:basedOn w:val="List"/>
    <w:rsid w:val="00D356CB"/>
    <w:pPr>
      <w:numPr>
        <w:numId w:val="14"/>
      </w:numPr>
      <w:tabs>
        <w:tab w:val="clear" w:pos="340"/>
      </w:tabs>
    </w:pPr>
  </w:style>
  <w:style w:type="character" w:customStyle="1" w:styleId="WingdingSymbols">
    <w:name w:val="Wingding Symbols"/>
    <w:rsid w:val="00D356CB"/>
    <w:rPr>
      <w:rFonts w:ascii="Wingdings" w:hAnsi="Wingdings"/>
    </w:rPr>
  </w:style>
  <w:style w:type="paragraph" w:customStyle="1" w:styleId="TableHeading">
    <w:name w:val="Table Heading"/>
    <w:basedOn w:val="HeadingBase"/>
    <w:rsid w:val="00D356CB"/>
    <w:pPr>
      <w:keepLines/>
      <w:pBdr>
        <w:bottom w:val="single" w:sz="6" w:space="1" w:color="918585"/>
      </w:pBdr>
      <w:spacing w:before="240"/>
    </w:pPr>
  </w:style>
  <w:style w:type="character" w:customStyle="1" w:styleId="HotSpot">
    <w:name w:val="HotSpot"/>
    <w:rsid w:val="00D356CB"/>
    <w:rPr>
      <w:color w:val="0033CC"/>
      <w:u w:val="none"/>
    </w:rPr>
  </w:style>
  <w:style w:type="paragraph" w:customStyle="1" w:styleId="BodyTextRight">
    <w:name w:val="Body Text Right"/>
    <w:basedOn w:val="BodyText"/>
    <w:rsid w:val="00D356CB"/>
    <w:pPr>
      <w:spacing w:before="0" w:after="0"/>
      <w:jc w:val="right"/>
    </w:pPr>
  </w:style>
  <w:style w:type="paragraph" w:styleId="Index3">
    <w:name w:val="index 3"/>
    <w:basedOn w:val="ListNumber2"/>
    <w:next w:val="Normal"/>
    <w:semiHidden/>
    <w:rsid w:val="00D356CB"/>
    <w:pPr>
      <w:numPr>
        <w:numId w:val="0"/>
      </w:numPr>
      <w:tabs>
        <w:tab w:val="right" w:leader="dot" w:pos="4176"/>
      </w:tabs>
    </w:pPr>
  </w:style>
  <w:style w:type="paragraph" w:styleId="ListNumber2">
    <w:name w:val="List Number 2"/>
    <w:basedOn w:val="List2"/>
    <w:rsid w:val="00D356CB"/>
    <w:pPr>
      <w:numPr>
        <w:numId w:val="9"/>
      </w:numPr>
      <w:tabs>
        <w:tab w:val="clear" w:pos="1060"/>
      </w:tabs>
    </w:pPr>
  </w:style>
  <w:style w:type="paragraph" w:customStyle="1" w:styleId="MarginNote">
    <w:name w:val="Margin Note"/>
    <w:basedOn w:val="BodyText"/>
    <w:rsid w:val="00D356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56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56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56CB"/>
    <w:rPr>
      <w:sz w:val="32"/>
    </w:rPr>
  </w:style>
  <w:style w:type="paragraph" w:customStyle="1" w:styleId="HeadingProcedure">
    <w:name w:val="Heading Procedure"/>
    <w:basedOn w:val="HeadingBase"/>
    <w:next w:val="Normal"/>
    <w:rsid w:val="00D356CB"/>
    <w:pPr>
      <w:tabs>
        <w:tab w:val="left" w:pos="0"/>
      </w:tabs>
      <w:spacing w:before="120" w:after="60"/>
    </w:pPr>
    <w:rPr>
      <w:i/>
      <w:color w:val="918585"/>
      <w:sz w:val="22"/>
    </w:rPr>
  </w:style>
  <w:style w:type="paragraph" w:customStyle="1" w:styleId="TableBodyText">
    <w:name w:val="Table Body Text"/>
    <w:basedOn w:val="BodyText"/>
    <w:rsid w:val="00D356CB"/>
    <w:pPr>
      <w:spacing w:before="60" w:after="60"/>
    </w:pPr>
  </w:style>
  <w:style w:type="paragraph" w:styleId="ListContinue">
    <w:name w:val="List Continue"/>
    <w:basedOn w:val="List"/>
    <w:rsid w:val="00D356CB"/>
    <w:pPr>
      <w:ind w:firstLine="0"/>
    </w:pPr>
  </w:style>
  <w:style w:type="paragraph" w:customStyle="1" w:styleId="ListNote">
    <w:name w:val="List Note"/>
    <w:basedOn w:val="List"/>
    <w:rsid w:val="00D356CB"/>
    <w:pPr>
      <w:pBdr>
        <w:top w:val="single" w:sz="6" w:space="2" w:color="918585"/>
        <w:bottom w:val="single" w:sz="6" w:space="2" w:color="918585"/>
      </w:pBdr>
      <w:tabs>
        <w:tab w:val="left" w:pos="1021"/>
      </w:tabs>
      <w:ind w:firstLine="0"/>
    </w:pPr>
  </w:style>
  <w:style w:type="paragraph" w:customStyle="1" w:styleId="Warning">
    <w:name w:val="Warning"/>
    <w:basedOn w:val="BodyText"/>
    <w:rsid w:val="00D356CB"/>
    <w:pPr>
      <w:shd w:val="clear" w:color="auto" w:fill="D9D9D9"/>
      <w:tabs>
        <w:tab w:val="left" w:pos="992"/>
      </w:tabs>
      <w:ind w:left="119" w:right="119"/>
    </w:pPr>
    <w:rPr>
      <w:sz w:val="20"/>
    </w:rPr>
  </w:style>
  <w:style w:type="paragraph" w:customStyle="1" w:styleId="MarginIcons">
    <w:name w:val="Margin Icons"/>
    <w:basedOn w:val="BodyText"/>
    <w:rsid w:val="00D356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56CB"/>
    <w:rPr>
      <w:rFonts w:ascii="Courier New" w:hAnsi="Courier New"/>
    </w:rPr>
  </w:style>
  <w:style w:type="paragraph" w:customStyle="1" w:styleId="NoteBullet">
    <w:name w:val="Note Bullet"/>
    <w:basedOn w:val="Note"/>
    <w:rsid w:val="00D356CB"/>
    <w:pPr>
      <w:tabs>
        <w:tab w:val="clear" w:pos="680"/>
      </w:tabs>
      <w:spacing w:before="60" w:after="60"/>
    </w:pPr>
  </w:style>
  <w:style w:type="paragraph" w:customStyle="1" w:styleId="SubHeading2">
    <w:name w:val="SubHeading2"/>
    <w:basedOn w:val="HeadingBase"/>
    <w:rsid w:val="00D356CB"/>
    <w:pPr>
      <w:spacing w:before="240" w:after="60"/>
    </w:pPr>
    <w:rPr>
      <w:sz w:val="20"/>
    </w:rPr>
  </w:style>
  <w:style w:type="paragraph" w:customStyle="1" w:styleId="SubHeading1">
    <w:name w:val="SubHeading1"/>
    <w:basedOn w:val="HeadingBase"/>
    <w:rsid w:val="00D356CB"/>
    <w:pPr>
      <w:spacing w:before="240" w:after="60"/>
    </w:pPr>
    <w:rPr>
      <w:color w:val="918585"/>
      <w:sz w:val="22"/>
    </w:rPr>
  </w:style>
  <w:style w:type="paragraph" w:customStyle="1" w:styleId="SideHeading">
    <w:name w:val="Side Heading"/>
    <w:basedOn w:val="HeadingBase"/>
    <w:rsid w:val="00D356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56CB"/>
    <w:pPr>
      <w:numPr>
        <w:numId w:val="10"/>
      </w:numPr>
    </w:pPr>
  </w:style>
  <w:style w:type="paragraph" w:styleId="PlainText">
    <w:name w:val="Plain Text"/>
    <w:basedOn w:val="Normal"/>
    <w:link w:val="PlainTextChar"/>
    <w:rsid w:val="00D356CB"/>
    <w:rPr>
      <w:sz w:val="20"/>
    </w:rPr>
  </w:style>
  <w:style w:type="character" w:customStyle="1" w:styleId="PlainTextChar">
    <w:name w:val="Plain Text Char"/>
    <w:basedOn w:val="DefaultParagraphFont"/>
    <w:link w:val="PlainText"/>
    <w:rsid w:val="00D356CB"/>
    <w:rPr>
      <w:rFonts w:ascii="Courier New" w:eastAsia="Times New Roman" w:hAnsi="Courier New" w:cs="Times New Roman"/>
      <w:sz w:val="20"/>
      <w:szCs w:val="20"/>
      <w:lang w:eastAsia="en-US"/>
    </w:rPr>
  </w:style>
  <w:style w:type="character" w:customStyle="1" w:styleId="MenuOption">
    <w:name w:val="Menu Option"/>
    <w:basedOn w:val="DefaultParagraphFont"/>
    <w:rsid w:val="00D356CB"/>
    <w:rPr>
      <w:b/>
      <w:smallCaps/>
    </w:rPr>
  </w:style>
  <w:style w:type="paragraph" w:customStyle="1" w:styleId="TableListNumber">
    <w:name w:val="Table List Number"/>
    <w:basedOn w:val="ListNumber"/>
    <w:rsid w:val="00D356CB"/>
    <w:pPr>
      <w:numPr>
        <w:numId w:val="0"/>
      </w:numPr>
    </w:pPr>
  </w:style>
  <w:style w:type="paragraph" w:styleId="TOC4">
    <w:name w:val="toc 4"/>
    <w:basedOn w:val="TOCBase"/>
    <w:next w:val="Normal"/>
    <w:semiHidden/>
    <w:rsid w:val="00D356CB"/>
    <w:pPr>
      <w:tabs>
        <w:tab w:val="right" w:leader="dot" w:pos="9071"/>
      </w:tabs>
      <w:ind w:left="1701"/>
    </w:pPr>
  </w:style>
  <w:style w:type="paragraph" w:customStyle="1" w:styleId="ListAlpha">
    <w:name w:val="List Alpha"/>
    <w:basedOn w:val="List"/>
    <w:rsid w:val="00D356CB"/>
    <w:pPr>
      <w:numPr>
        <w:numId w:val="8"/>
      </w:numPr>
    </w:pPr>
  </w:style>
  <w:style w:type="paragraph" w:customStyle="1" w:styleId="ListAlpha2">
    <w:name w:val="List Alpha 2"/>
    <w:basedOn w:val="List2"/>
    <w:rsid w:val="00D356CB"/>
    <w:pPr>
      <w:numPr>
        <w:numId w:val="7"/>
      </w:numPr>
    </w:pPr>
  </w:style>
  <w:style w:type="paragraph" w:styleId="List2">
    <w:name w:val="List 2"/>
    <w:basedOn w:val="BodyText"/>
    <w:rsid w:val="00D356CB"/>
    <w:pPr>
      <w:tabs>
        <w:tab w:val="left" w:pos="680"/>
      </w:tabs>
      <w:spacing w:before="60" w:after="60"/>
      <w:ind w:left="680" w:hanging="340"/>
    </w:pPr>
  </w:style>
  <w:style w:type="paragraph" w:styleId="List3">
    <w:name w:val="List 3"/>
    <w:basedOn w:val="BodyText"/>
    <w:rsid w:val="00D356CB"/>
    <w:pPr>
      <w:tabs>
        <w:tab w:val="left" w:pos="1021"/>
      </w:tabs>
      <w:spacing w:before="60" w:after="60"/>
      <w:ind w:left="1020" w:hanging="340"/>
    </w:pPr>
  </w:style>
  <w:style w:type="paragraph" w:styleId="List4">
    <w:name w:val="List 4"/>
    <w:basedOn w:val="BodyText"/>
    <w:rsid w:val="00D356CB"/>
    <w:pPr>
      <w:tabs>
        <w:tab w:val="left" w:pos="1361"/>
      </w:tabs>
      <w:spacing w:before="60" w:after="60"/>
      <w:ind w:left="1361" w:hanging="340"/>
    </w:pPr>
  </w:style>
  <w:style w:type="paragraph" w:styleId="List5">
    <w:name w:val="List 5"/>
    <w:basedOn w:val="BodyText"/>
    <w:rsid w:val="00D356CB"/>
    <w:pPr>
      <w:tabs>
        <w:tab w:val="left" w:pos="1701"/>
      </w:tabs>
      <w:spacing w:before="60" w:after="60"/>
      <w:ind w:left="1701" w:hanging="340"/>
    </w:pPr>
  </w:style>
  <w:style w:type="paragraph" w:styleId="ListBullet3">
    <w:name w:val="List Bullet 3"/>
    <w:basedOn w:val="List3"/>
    <w:rsid w:val="00D356CB"/>
    <w:pPr>
      <w:numPr>
        <w:numId w:val="13"/>
      </w:numPr>
      <w:tabs>
        <w:tab w:val="clear" w:pos="1021"/>
      </w:tabs>
      <w:ind w:left="1037" w:hanging="357"/>
    </w:pPr>
  </w:style>
  <w:style w:type="paragraph" w:styleId="ListBullet4">
    <w:name w:val="List Bullet 4"/>
    <w:basedOn w:val="List4"/>
    <w:rsid w:val="00D356CB"/>
    <w:pPr>
      <w:numPr>
        <w:numId w:val="2"/>
      </w:numPr>
      <w:tabs>
        <w:tab w:val="clear" w:pos="1361"/>
      </w:tabs>
    </w:pPr>
  </w:style>
  <w:style w:type="paragraph" w:styleId="ListBullet5">
    <w:name w:val="List Bullet 5"/>
    <w:basedOn w:val="List5"/>
    <w:rsid w:val="00D356CB"/>
    <w:pPr>
      <w:numPr>
        <w:numId w:val="3"/>
      </w:numPr>
    </w:pPr>
  </w:style>
  <w:style w:type="paragraph" w:styleId="ListContinue2">
    <w:name w:val="List Continue 2"/>
    <w:basedOn w:val="List2"/>
    <w:rsid w:val="00D356CB"/>
    <w:pPr>
      <w:ind w:firstLine="0"/>
    </w:pPr>
  </w:style>
  <w:style w:type="paragraph" w:styleId="ListContinue3">
    <w:name w:val="List Continue 3"/>
    <w:basedOn w:val="List3"/>
    <w:rsid w:val="00D356CB"/>
    <w:pPr>
      <w:ind w:left="1021" w:firstLine="0"/>
    </w:pPr>
  </w:style>
  <w:style w:type="paragraph" w:styleId="ListContinue4">
    <w:name w:val="List Continue 4"/>
    <w:basedOn w:val="List4"/>
    <w:rsid w:val="00D356CB"/>
    <w:pPr>
      <w:ind w:firstLine="0"/>
    </w:pPr>
  </w:style>
  <w:style w:type="paragraph" w:styleId="ListContinue5">
    <w:name w:val="List Continue 5"/>
    <w:basedOn w:val="List5"/>
    <w:rsid w:val="00D356CB"/>
    <w:pPr>
      <w:ind w:firstLine="0"/>
    </w:pPr>
  </w:style>
  <w:style w:type="paragraph" w:styleId="ListNumber3">
    <w:name w:val="List Number 3"/>
    <w:basedOn w:val="List3"/>
    <w:rsid w:val="00D356CB"/>
    <w:pPr>
      <w:numPr>
        <w:numId w:val="4"/>
      </w:numPr>
    </w:pPr>
  </w:style>
  <w:style w:type="paragraph" w:styleId="ListNumber4">
    <w:name w:val="List Number 4"/>
    <w:basedOn w:val="List4"/>
    <w:rsid w:val="00D356CB"/>
    <w:pPr>
      <w:numPr>
        <w:numId w:val="5"/>
      </w:numPr>
    </w:pPr>
  </w:style>
  <w:style w:type="paragraph" w:styleId="ListNumber5">
    <w:name w:val="List Number 5"/>
    <w:basedOn w:val="List5"/>
    <w:rsid w:val="00D356CB"/>
    <w:pPr>
      <w:numPr>
        <w:numId w:val="6"/>
      </w:numPr>
    </w:pPr>
  </w:style>
  <w:style w:type="paragraph" w:styleId="BlockText">
    <w:name w:val="Block Text"/>
    <w:basedOn w:val="Normal"/>
    <w:rsid w:val="00D356CB"/>
    <w:pPr>
      <w:spacing w:after="120"/>
      <w:ind w:left="1440" w:right="1440"/>
    </w:pPr>
  </w:style>
  <w:style w:type="character" w:customStyle="1" w:styleId="Subscript">
    <w:name w:val="Subscript"/>
    <w:basedOn w:val="DefaultParagraphFont"/>
    <w:rsid w:val="00D356CB"/>
    <w:rPr>
      <w:sz w:val="16"/>
      <w:vertAlign w:val="subscript"/>
    </w:rPr>
  </w:style>
  <w:style w:type="character" w:customStyle="1" w:styleId="Superscript">
    <w:name w:val="Superscript"/>
    <w:basedOn w:val="DefaultParagraphFont"/>
    <w:rsid w:val="00D356CB"/>
    <w:rPr>
      <w:sz w:val="16"/>
      <w:vertAlign w:val="superscript"/>
    </w:rPr>
  </w:style>
  <w:style w:type="character" w:customStyle="1" w:styleId="Symbols">
    <w:name w:val="Symbols"/>
    <w:basedOn w:val="DefaultParagraphFont"/>
    <w:rsid w:val="00D356CB"/>
    <w:rPr>
      <w:rFonts w:ascii="Symbol" w:hAnsi="Symbol"/>
    </w:rPr>
  </w:style>
  <w:style w:type="character" w:customStyle="1" w:styleId="MenuOptions">
    <w:name w:val="Menu Options"/>
    <w:basedOn w:val="DefaultParagraphFont"/>
    <w:rsid w:val="00D356CB"/>
    <w:rPr>
      <w:rFonts w:ascii="Arial Narrow" w:hAnsi="Arial Narrow"/>
      <w:smallCaps/>
    </w:rPr>
  </w:style>
  <w:style w:type="character" w:customStyle="1" w:styleId="Buttons">
    <w:name w:val="Buttons"/>
    <w:basedOn w:val="DefaultParagraphFont"/>
    <w:rsid w:val="00D356CB"/>
    <w:rPr>
      <w:b/>
    </w:rPr>
  </w:style>
  <w:style w:type="character" w:customStyle="1" w:styleId="Underlined">
    <w:name w:val="Underlined"/>
    <w:basedOn w:val="DefaultParagraphFont"/>
    <w:rsid w:val="00D356CB"/>
    <w:rPr>
      <w:u w:val="single"/>
    </w:rPr>
  </w:style>
  <w:style w:type="paragraph" w:customStyle="1" w:styleId="TableBodyTextRight">
    <w:name w:val="Table Body Text Right"/>
    <w:basedOn w:val="TableBodyText"/>
    <w:rsid w:val="00D356CB"/>
    <w:pPr>
      <w:widowControl w:val="0"/>
      <w:autoSpaceDE w:val="0"/>
      <w:autoSpaceDN w:val="0"/>
      <w:adjustRightInd w:val="0"/>
      <w:jc w:val="right"/>
    </w:pPr>
    <w:rPr>
      <w:rFonts w:cs="Arial"/>
      <w:szCs w:val="18"/>
    </w:rPr>
  </w:style>
  <w:style w:type="paragraph" w:customStyle="1" w:styleId="CopyrightText">
    <w:name w:val="Copyright Text"/>
    <w:basedOn w:val="BodyText"/>
    <w:rsid w:val="00D356CB"/>
    <w:rPr>
      <w:sz w:val="18"/>
    </w:rPr>
  </w:style>
  <w:style w:type="paragraph" w:customStyle="1" w:styleId="BodySmallRight">
    <w:name w:val="Body Small Right"/>
    <w:basedOn w:val="BodyTextRight"/>
    <w:rsid w:val="00D356CB"/>
    <w:rPr>
      <w:sz w:val="18"/>
      <w:szCs w:val="18"/>
    </w:rPr>
  </w:style>
  <w:style w:type="paragraph" w:customStyle="1" w:styleId="MarginEdition">
    <w:name w:val="Margin Edition"/>
    <w:basedOn w:val="MarginNote"/>
    <w:rsid w:val="00D356CB"/>
    <w:pPr>
      <w:spacing w:before="0" w:after="0"/>
    </w:pPr>
    <w:rPr>
      <w:rFonts w:ascii="Times New Roman" w:hAnsi="Times New Roman"/>
      <w:color w:val="999999"/>
    </w:rPr>
  </w:style>
  <w:style w:type="paragraph" w:customStyle="1" w:styleId="Spacer">
    <w:name w:val="Spacer"/>
    <w:basedOn w:val="Normal"/>
    <w:rsid w:val="00D356CB"/>
    <w:rPr>
      <w:sz w:val="2"/>
      <w:szCs w:val="2"/>
    </w:rPr>
  </w:style>
  <w:style w:type="character" w:customStyle="1" w:styleId="Small">
    <w:name w:val="Small"/>
    <w:basedOn w:val="DefaultParagraphFont"/>
    <w:rsid w:val="00D356CB"/>
    <w:rPr>
      <w:sz w:val="16"/>
    </w:rPr>
  </w:style>
  <w:style w:type="paragraph" w:customStyle="1" w:styleId="WideTable">
    <w:name w:val="Wide Table"/>
    <w:basedOn w:val="Normal"/>
    <w:rsid w:val="00D356CB"/>
    <w:pPr>
      <w:ind w:left="-1418"/>
    </w:pPr>
    <w:rPr>
      <w:sz w:val="2"/>
      <w:szCs w:val="2"/>
    </w:rPr>
  </w:style>
  <w:style w:type="character" w:styleId="PageNumber">
    <w:name w:val="page number"/>
    <w:basedOn w:val="DefaultParagraphFont"/>
    <w:rsid w:val="00D356CB"/>
  </w:style>
  <w:style w:type="paragraph" w:styleId="Quote">
    <w:name w:val="Quote"/>
    <w:basedOn w:val="Heading1"/>
    <w:link w:val="QuoteChar"/>
    <w:qFormat/>
    <w:rsid w:val="00D356CB"/>
    <w:rPr>
      <w:b w:val="0"/>
      <w:sz w:val="72"/>
      <w:szCs w:val="72"/>
      <w:lang w:val="en-NZ"/>
    </w:rPr>
  </w:style>
  <w:style w:type="character" w:customStyle="1" w:styleId="QuoteChar">
    <w:name w:val="Quote Char"/>
    <w:basedOn w:val="DefaultParagraphFont"/>
    <w:link w:val="Quote"/>
    <w:rsid w:val="00D356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56CB"/>
    <w:pPr>
      <w:pageBreakBefore/>
    </w:pPr>
  </w:style>
  <w:style w:type="paragraph" w:customStyle="1" w:styleId="Border">
    <w:name w:val="Border"/>
    <w:basedOn w:val="Normal"/>
    <w:qFormat/>
    <w:rsid w:val="00D356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56CB"/>
    <w:rPr>
      <w:b/>
      <w:bCs/>
      <w:i/>
      <w:iCs/>
      <w:color w:val="auto"/>
    </w:rPr>
  </w:style>
  <w:style w:type="paragraph" w:styleId="IntenseQuote">
    <w:name w:val="Intense Quote"/>
    <w:basedOn w:val="Normal"/>
    <w:next w:val="Normal"/>
    <w:link w:val="IntenseQuoteChar"/>
    <w:uiPriority w:val="30"/>
    <w:qFormat/>
    <w:rsid w:val="00D356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56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56CB"/>
    <w:rPr>
      <w:smallCaps/>
      <w:color w:val="auto"/>
      <w:u w:val="single"/>
    </w:rPr>
  </w:style>
  <w:style w:type="character" w:styleId="IntenseReference">
    <w:name w:val="Intense Reference"/>
    <w:basedOn w:val="DefaultParagraphFont"/>
    <w:uiPriority w:val="32"/>
    <w:qFormat/>
    <w:rsid w:val="00D356CB"/>
    <w:rPr>
      <w:b/>
      <w:bCs/>
      <w:smallCaps/>
      <w:color w:val="auto"/>
      <w:spacing w:val="5"/>
      <w:u w:val="single"/>
    </w:rPr>
  </w:style>
  <w:style w:type="paragraph" w:customStyle="1" w:styleId="2ColumnHeading">
    <w:name w:val="2Column Heading"/>
    <w:basedOn w:val="BodyText"/>
    <w:qFormat/>
    <w:rsid w:val="00D356CB"/>
    <w:pPr>
      <w:spacing w:after="60"/>
      <w:ind w:left="-2268"/>
    </w:pPr>
    <w:rPr>
      <w:b/>
    </w:rPr>
  </w:style>
  <w:style w:type="paragraph" w:customStyle="1" w:styleId="Heading1TOC">
    <w:name w:val="Heading1 TOC"/>
    <w:basedOn w:val="Normal"/>
    <w:qFormat/>
    <w:rsid w:val="00D356CB"/>
    <w:pPr>
      <w:spacing w:before="240" w:after="120"/>
    </w:pPr>
    <w:rPr>
      <w:rFonts w:ascii="Times New Roman" w:hAnsi="Times New Roman"/>
      <w:b/>
      <w:sz w:val="32"/>
    </w:rPr>
  </w:style>
  <w:style w:type="paragraph" w:customStyle="1" w:styleId="Heading2TOC">
    <w:name w:val="Heading2 TOC"/>
    <w:basedOn w:val="Normal"/>
    <w:qFormat/>
    <w:rsid w:val="00D356CB"/>
    <w:pPr>
      <w:spacing w:before="240" w:after="60"/>
    </w:pPr>
    <w:rPr>
      <w:rFonts w:ascii="Times New Roman" w:hAnsi="Times New Roman"/>
      <w:b/>
      <w:sz w:val="28"/>
    </w:rPr>
  </w:style>
  <w:style w:type="character" w:customStyle="1" w:styleId="Underline">
    <w:name w:val="Underline"/>
    <w:basedOn w:val="DefaultParagraphFont"/>
    <w:qFormat/>
    <w:rsid w:val="00D356CB"/>
    <w:rPr>
      <w:u w:val="single"/>
    </w:rPr>
  </w:style>
  <w:style w:type="character" w:customStyle="1" w:styleId="BoldandItalics">
    <w:name w:val="Bold and Italics"/>
    <w:qFormat/>
    <w:rsid w:val="00D356CB"/>
    <w:rPr>
      <w:b/>
      <w:i/>
      <w:u w:val="none"/>
    </w:rPr>
  </w:style>
  <w:style w:type="paragraph" w:styleId="BalloonText">
    <w:name w:val="Balloon Text"/>
    <w:basedOn w:val="Normal"/>
    <w:link w:val="BalloonTextChar"/>
    <w:rsid w:val="00D356CB"/>
    <w:rPr>
      <w:rFonts w:ascii="Tahoma" w:hAnsi="Tahoma" w:cs="Tahoma"/>
      <w:sz w:val="16"/>
      <w:szCs w:val="16"/>
    </w:rPr>
  </w:style>
  <w:style w:type="character" w:customStyle="1" w:styleId="BalloonTextChar">
    <w:name w:val="Balloon Text Char"/>
    <w:basedOn w:val="DefaultParagraphFont"/>
    <w:link w:val="BalloonText"/>
    <w:rsid w:val="00D356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56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56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56CB"/>
    <w:rPr>
      <w:b/>
      <w:color w:val="660033"/>
      <w:spacing w:val="0"/>
    </w:rPr>
  </w:style>
  <w:style w:type="paragraph" w:customStyle="1" w:styleId="Nameditemlist">
    <w:name w:val="Named item list"/>
    <w:basedOn w:val="BodyText"/>
    <w:qFormat/>
    <w:rsid w:val="00D356CB"/>
    <w:pPr>
      <w:tabs>
        <w:tab w:val="left" w:pos="2835"/>
      </w:tabs>
      <w:ind w:left="2835" w:hanging="2835"/>
    </w:pPr>
  </w:style>
  <w:style w:type="paragraph" w:customStyle="1" w:styleId="BodyTextnopadding">
    <w:name w:val="Body Text no padding"/>
    <w:basedOn w:val="BodyText"/>
    <w:qFormat/>
    <w:rsid w:val="00D356CB"/>
    <w:pPr>
      <w:spacing w:before="0" w:after="0"/>
    </w:pPr>
  </w:style>
  <w:style w:type="paragraph" w:customStyle="1" w:styleId="BodyTextBold">
    <w:name w:val="Body Text Bold"/>
    <w:basedOn w:val="BodyText"/>
    <w:qFormat/>
    <w:rsid w:val="00D356CB"/>
    <w:rPr>
      <w:b/>
    </w:rPr>
  </w:style>
  <w:style w:type="character" w:styleId="Hyperlink">
    <w:name w:val="Hyperlink"/>
    <w:basedOn w:val="DefaultParagraphFont"/>
    <w:uiPriority w:val="99"/>
    <w:unhideWhenUsed/>
    <w:rsid w:val="000923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1981</Words>
  <Characters>12622</Characters>
  <Application>Microsoft Office Word</Application>
  <DocSecurity>0</DocSecurity>
  <Lines>450</Lines>
  <Paragraphs>304</Paragraphs>
  <ScaleCrop>false</ScaleCrop>
  <Company>Author-it Software Corporation Ltd.</Company>
  <LinksUpToDate>false</LinksUpToDate>
  <CharactersWithSpaces>14299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MARF021 Manage safety and security of vessel crew and passengers</dc:title>
  <dc:subject>Approved</dc:subject>
  <dc:creator>Industry Skills Australia</dc:creator>
  <cp:keywords>Release: 1</cp:keywords>
  <dc:description>Review Date: 12 April 2008</dc:description>
  <cp:lastModifiedBy>HSD_TPCMSd.prod</cp:lastModifiedBy>
  <cp:revision>3</cp:revision>
  <dcterms:created xsi:type="dcterms:W3CDTF">2025-03-01T13:12:00Z</dcterms:created>
  <dcterms:modified xsi:type="dcterms:W3CDTF">2025-03-01T13:12:00Z</dcterms:modified>
</cp:coreProperties>
</file>