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FD8" w:rsidP="00067FD8">
      <w:pPr>
        <w:pStyle w:val="Title"/>
      </w:pPr>
      <w:r>
        <w:fldChar w:fldCharType="begin"/>
      </w:r>
      <w:r>
        <w:instrText xml:space="preserve"> TITLE   \* MERGEFORMAT </w:instrText>
      </w:r>
      <w:r>
        <w:fldChar w:fldCharType="separate"/>
      </w:r>
      <w:r>
        <w:t>MARF014 Respond to emergencies</w:t>
      </w:r>
      <w:r>
        <w:fldChar w:fldCharType="end"/>
      </w:r>
    </w:p>
    <w:p w:rsidR="00067FD8" w:rsidP="00067FD8">
      <w:pPr>
        <w:pStyle w:val="Version"/>
        <w:sectPr w:rsidSect="00FC71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1E3" w:rsidP="00FC71E3">
      <w:pPr>
        <w:pStyle w:val="SuperHeading"/>
      </w:pPr>
      <w:r w:rsidRPr="00FC71E3">
        <w:t>MARF014 Respond to emergencies</w:t>
      </w:r>
    </w:p>
    <w:p w:rsidR="00000000" w:rsidRPr="00FC71E3" w:rsidP="00FC71E3">
      <w:pPr>
        <w:pStyle w:val="Heading1"/>
      </w:pPr>
      <w:bookmarkStart w:id="1" w:name="O_598079"/>
      <w:bookmarkEnd w:id="1"/>
      <w:r w:rsidRPr="00FC71E3">
        <w:t>Modification History</w:t>
      </w:r>
    </w:p>
    <w:p w:rsidR="00000000" w:rsidRPr="00FC71E3" w:rsidP="00067FD8">
      <w:pPr>
        <w:pStyle w:val="BodyText"/>
      </w:pPr>
      <w:r w:rsidRPr="00FC71E3">
        <w:t>Release 1. New unit of competency.</w:t>
      </w:r>
    </w:p>
    <w:p w:rsidR="00000000" w:rsidRPr="00FC71E3" w:rsidP="00FC71E3">
      <w:pPr>
        <w:pStyle w:val="Heading1"/>
      </w:pPr>
      <w:bookmarkStart w:id="2" w:name="O_598080"/>
      <w:bookmarkEnd w:id="2"/>
      <w:r w:rsidRPr="00FC71E3">
        <w:t>Application</w:t>
      </w:r>
    </w:p>
    <w:p w:rsidR="00000000" w:rsidRPr="00FC71E3" w:rsidP="00067FD8">
      <w:pPr>
        <w:pStyle w:val="BodyText"/>
      </w:pPr>
      <w:r w:rsidRPr="00FC71E3">
        <w:t>This unit involves the skills and knowledge required to deal with maritime emergencies and incidents.</w:t>
      </w:r>
    </w:p>
    <w:p w:rsidR="00000000" w:rsidRPr="00FC71E3" w:rsidP="00067FD8">
      <w:pPr>
        <w:pStyle w:val="BodyText"/>
      </w:pPr>
      <w:r w:rsidRPr="00FC71E3">
        <w:t>This unit applies to maritime workers working in the maritime indust</w:t>
      </w:r>
      <w:r w:rsidRPr="00FC71E3">
        <w:t>ry as a Watchkeeper Deck; as a Master, Chief Mate or Watchkeeper Deck on ships of less than 500 gross tonnage (GT) in any operating area; or as Master or Chief Mate of vessels less than 3000 GT operating in near coastal waters.</w:t>
      </w:r>
    </w:p>
    <w:p w:rsidR="00000000" w:rsidRPr="00FC71E3" w:rsidP="00067FD8">
      <w:pPr>
        <w:pStyle w:val="BodyText"/>
      </w:pPr>
      <w:r w:rsidRPr="00FC71E3">
        <w:t>This unit has links to legi</w:t>
      </w:r>
      <w:r w:rsidRPr="00FC71E3">
        <w:t>slative and certification requirements.</w:t>
      </w:r>
    </w:p>
    <w:p w:rsidR="00000000" w:rsidRPr="00FC71E3" w:rsidP="00FC71E3">
      <w:pPr>
        <w:pStyle w:val="Heading1"/>
      </w:pPr>
      <w:bookmarkStart w:id="3" w:name="O_598081"/>
      <w:bookmarkEnd w:id="3"/>
      <w:r w:rsidRPr="00FC71E3">
        <w:t>Pre-requisite Unit</w:t>
      </w:r>
    </w:p>
    <w:p w:rsidR="00000000" w:rsidRPr="00FC71E3" w:rsidP="00067FD8">
      <w:pPr>
        <w:pStyle w:val="BodyText"/>
      </w:pPr>
      <w:r w:rsidRPr="00FC71E3">
        <w:t>Not applicable.</w:t>
      </w:r>
    </w:p>
    <w:p w:rsidR="00000000" w:rsidRPr="00FC71E3" w:rsidP="00FC71E3">
      <w:pPr>
        <w:pStyle w:val="Heading1"/>
      </w:pPr>
      <w:bookmarkStart w:id="4" w:name="O_598082"/>
      <w:bookmarkEnd w:id="4"/>
      <w:r w:rsidRPr="00FC71E3">
        <w:t>Competency Field</w:t>
      </w:r>
    </w:p>
    <w:p w:rsidR="00000000" w:rsidRPr="00FC71E3" w:rsidP="00067FD8">
      <w:pPr>
        <w:pStyle w:val="BodyText"/>
      </w:pPr>
      <w:r w:rsidRPr="00FC71E3">
        <w:t>F – Operational Quality and Safety</w:t>
      </w:r>
    </w:p>
    <w:p w:rsidR="00000000" w:rsidRPr="00FC71E3" w:rsidP="00FC71E3">
      <w:pPr>
        <w:pStyle w:val="Heading1"/>
      </w:pPr>
      <w:bookmarkStart w:id="5" w:name="O_598083"/>
      <w:bookmarkEnd w:id="5"/>
      <w:r w:rsidRPr="00FC71E3">
        <w:t>Unit Sector</w:t>
      </w:r>
    </w:p>
    <w:p w:rsidR="00000000" w:rsidRPr="00FC71E3" w:rsidP="00067FD8">
      <w:pPr>
        <w:pStyle w:val="BodyText"/>
      </w:pPr>
      <w:r w:rsidRPr="00FC71E3">
        <w:t>Not applicable.</w:t>
      </w:r>
    </w:p>
    <w:p w:rsidR="00000000" w:rsidRPr="00FC71E3" w:rsidP="00FC71E3">
      <w:pPr>
        <w:pStyle w:val="Heading1"/>
      </w:pPr>
      <w:bookmarkStart w:id="6" w:name="O_598084"/>
      <w:bookmarkEnd w:id="6"/>
      <w:r w:rsidRPr="00FC71E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67FD8">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Performance criteria describe the performance needed to demonstrate achievement of the element.</w:t>
            </w:r>
          </w:p>
        </w:tc>
      </w:tr>
      <w:tr w:rsidTr="00067FD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71E3" w:rsidP="00FC71E3">
            <w:pPr>
              <w:pStyle w:val="BodyText"/>
            </w:pPr>
            <w:r w:rsidRPr="00FC71E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rPr>
                <w:rStyle w:val="SpecialBold"/>
              </w:rPr>
              <w:t>Raise alarms</w:t>
            </w: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1.1</w:t>
            </w:r>
          </w:p>
        </w:tc>
        <w:tc>
          <w:tcPr>
            <w:tcW w:w="604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Urgency of situation and nature of emergency is identified promptly</w:t>
            </w:r>
          </w:p>
        </w:tc>
      </w:tr>
      <w:tr w:rsidTr="00067F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1.2</w:t>
            </w:r>
          </w:p>
        </w:tc>
        <w:tc>
          <w:tcPr>
            <w:tcW w:w="604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Relevant alarms are activated</w:t>
            </w:r>
          </w:p>
        </w:tc>
      </w:tr>
      <w:tr w:rsidTr="00067F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1.3</w:t>
            </w:r>
          </w:p>
        </w:tc>
        <w:tc>
          <w:tcPr>
            <w:tcW w:w="604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Distress signals are used to indicate need for assistance, if required</w:t>
            </w:r>
          </w:p>
        </w:tc>
      </w:tr>
      <w:tr w:rsidTr="00067FD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71E3" w:rsidP="00FC71E3">
            <w:pPr>
              <w:pStyle w:val="BodyText"/>
            </w:pPr>
            <w:r w:rsidRPr="00FC71E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rPr>
                <w:rStyle w:val="SpecialBold"/>
              </w:rPr>
              <w:t>Control onboard emergency</w:t>
            </w: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2.1</w:t>
            </w:r>
          </w:p>
        </w:tc>
        <w:tc>
          <w:tcPr>
            <w:tcW w:w="604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Initial actions on becoming aware of emergency are undertaken according to contingency plans and are appropriate to urgency of situation and nature of emergency</w:t>
            </w:r>
          </w:p>
        </w:tc>
      </w:tr>
      <w:tr w:rsidTr="00067F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2.2</w:t>
            </w:r>
          </w:p>
        </w:tc>
        <w:tc>
          <w:tcPr>
            <w:tcW w:w="604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Onboard personnel are given information and instructions clearly and accurately</w:t>
            </w:r>
          </w:p>
        </w:tc>
      </w:tr>
      <w:tr w:rsidTr="00067F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2.3</w:t>
            </w:r>
          </w:p>
        </w:tc>
        <w:tc>
          <w:tcPr>
            <w:tcW w:w="604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Procedures are implemented to combat emergency and to protect persons on board</w:t>
            </w:r>
          </w:p>
        </w:tc>
      </w:tr>
      <w:tr w:rsidTr="00067F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2.4</w:t>
            </w:r>
          </w:p>
        </w:tc>
        <w:tc>
          <w:tcPr>
            <w:tcW w:w="604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Communications are established with others to facilitate emergency response process</w:t>
            </w:r>
          </w:p>
        </w:tc>
      </w:tr>
      <w:tr w:rsidTr="00067F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2.5</w:t>
            </w:r>
          </w:p>
        </w:tc>
        <w:tc>
          <w:tcPr>
            <w:tcW w:w="604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Injured persons are provided with assistance</w:t>
            </w:r>
          </w:p>
        </w:tc>
      </w:tr>
      <w:tr w:rsidTr="00067F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2.6</w:t>
            </w:r>
          </w:p>
        </w:tc>
        <w:tc>
          <w:tcPr>
            <w:tcW w:w="604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 xml:space="preserve">Contact is maintained with </w:t>
            </w:r>
            <w:r w:rsidRPr="00FC71E3">
              <w:t>others at all times to keep them briefed on emergency response process</w:t>
            </w:r>
          </w:p>
        </w:tc>
      </w:tr>
      <w:tr w:rsidTr="00067F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2.7</w:t>
            </w:r>
          </w:p>
        </w:tc>
        <w:tc>
          <w:tcPr>
            <w:tcW w:w="604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Preparation for abandoning vessel is undertaken, if required</w:t>
            </w:r>
          </w:p>
        </w:tc>
      </w:tr>
      <w:tr w:rsidTr="00067F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2.8</w:t>
            </w:r>
          </w:p>
        </w:tc>
        <w:tc>
          <w:tcPr>
            <w:tcW w:w="604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Cessation of emergency is communicated to appropriate personnel</w:t>
            </w:r>
          </w:p>
        </w:tc>
      </w:tr>
      <w:tr w:rsidTr="00067FD8">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C71E3" w:rsidP="00FC71E3">
            <w:pPr>
              <w:pStyle w:val="BodyText"/>
            </w:pPr>
            <w:r w:rsidRPr="00FC71E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rPr>
                <w:rStyle w:val="SpecialBold"/>
              </w:rPr>
              <w:t>Respond to a distress signal at sea</w:t>
            </w: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3.1</w:t>
            </w:r>
          </w:p>
        </w:tc>
        <w:tc>
          <w:tcPr>
            <w:tcW w:w="604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Distress signals from others are recognised immediately</w:t>
            </w:r>
          </w:p>
        </w:tc>
      </w:tr>
      <w:tr w:rsidTr="00067F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3.2</w:t>
            </w:r>
          </w:p>
        </w:tc>
        <w:tc>
          <w:tcPr>
            <w:tcW w:w="604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Nature of assistance required is identified</w:t>
            </w:r>
          </w:p>
        </w:tc>
      </w:tr>
      <w:tr w:rsidTr="00067F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3.3</w:t>
            </w:r>
          </w:p>
        </w:tc>
        <w:tc>
          <w:tcPr>
            <w:tcW w:w="604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Capability to safely assist or relay emergency is determined taking into account own safety and physical proximity to emergency</w:t>
            </w:r>
          </w:p>
        </w:tc>
      </w:tr>
      <w:tr w:rsidTr="00067F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3.4</w:t>
            </w:r>
          </w:p>
        </w:tc>
        <w:tc>
          <w:tcPr>
            <w:tcW w:w="604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Appropriate response to emergency is prepared for and implemented according to contingency plans and instructions in standing orders</w:t>
            </w:r>
          </w:p>
        </w:tc>
      </w:tr>
      <w:tr w:rsidTr="00067FD8">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3.5</w:t>
            </w:r>
          </w:p>
        </w:tc>
        <w:tc>
          <w:tcPr>
            <w:tcW w:w="6045" w:type="dxa"/>
            <w:tcBorders>
              <w:top w:val="nil"/>
              <w:left w:val="nil"/>
              <w:bottom w:val="nil"/>
              <w:right w:val="nil"/>
            </w:tcBorders>
            <w:tcMar>
              <w:top w:w="0" w:type="dxa"/>
              <w:left w:w="62" w:type="dxa"/>
              <w:bottom w:w="0" w:type="dxa"/>
              <w:right w:w="62" w:type="dxa"/>
            </w:tcMar>
          </w:tcPr>
          <w:p w:rsidR="00000000" w:rsidRPr="00FC71E3" w:rsidP="00FC71E3">
            <w:pPr>
              <w:pStyle w:val="BodyText"/>
            </w:pPr>
            <w:r w:rsidRPr="00FC71E3">
              <w:t>Cessation of emergency is communicated to appropriate personnel</w:t>
            </w:r>
          </w:p>
        </w:tc>
      </w:tr>
    </w:tbl>
    <w:p w:rsidR="00000000" w:rsidRPr="00FC71E3" w:rsidP="00FC71E3">
      <w:pPr>
        <w:pStyle w:val="BodyText"/>
      </w:pPr>
    </w:p>
    <w:p w:rsidR="00000000" w:rsidRPr="00FC71E3" w:rsidP="00FC71E3">
      <w:pPr>
        <w:pStyle w:val="AllowPageBreak"/>
      </w:pPr>
    </w:p>
    <w:p w:rsidR="00000000" w:rsidRPr="00FC71E3" w:rsidP="00FC71E3">
      <w:pPr>
        <w:pStyle w:val="Heading1"/>
      </w:pPr>
      <w:bookmarkStart w:id="7" w:name="O_598085"/>
      <w:bookmarkEnd w:id="7"/>
      <w:r w:rsidRPr="00FC71E3">
        <w:t>Foundation Skills</w:t>
      </w:r>
    </w:p>
    <w:tbl>
      <w:tblPr>
        <w:tblW w:w="9498" w:type="dxa"/>
        <w:tblLayout w:type="fixed"/>
        <w:tblCellMar>
          <w:left w:w="62" w:type="dxa"/>
          <w:right w:w="62" w:type="dxa"/>
        </w:tblCellMar>
        <w:tblLook w:val="0000"/>
      </w:tblPr>
      <w:tblGrid>
        <w:gridCol w:w="9498"/>
      </w:tblGrid>
      <w:tr w:rsidTr="00FC71E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This section describes those language, literacy, numeracy and employment skills that are essential to performance.</w:t>
            </w:r>
          </w:p>
        </w:tc>
      </w:tr>
      <w:tr w:rsidTr="00FC71E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C71E3" w:rsidP="00FC71E3">
            <w:pPr>
              <w:pStyle w:val="BodyText"/>
            </w:pPr>
            <w:r w:rsidRPr="00FC71E3">
              <w:t>Foundation skills essential to performance are explicit in the performance criteria of this unit of competency.</w:t>
            </w:r>
          </w:p>
        </w:tc>
      </w:tr>
    </w:tbl>
    <w:p w:rsidR="00000000" w:rsidRPr="00FC71E3" w:rsidP="00FC71E3">
      <w:pPr>
        <w:pStyle w:val="BodyText"/>
      </w:pPr>
    </w:p>
    <w:p w:rsidR="00000000" w:rsidRPr="00FC71E3" w:rsidP="00FC71E3">
      <w:pPr>
        <w:pStyle w:val="AllowPageBreak"/>
      </w:pPr>
    </w:p>
    <w:p w:rsidR="00000000" w:rsidRPr="00FC71E3" w:rsidP="00FC71E3">
      <w:pPr>
        <w:pStyle w:val="Heading1"/>
      </w:pPr>
      <w:bookmarkStart w:id="8" w:name="O_598086"/>
      <w:bookmarkEnd w:id="8"/>
      <w:r w:rsidRPr="00FC71E3">
        <w:t xml:space="preserve">Range of </w:t>
      </w:r>
      <w:r w:rsidRPr="00FC71E3">
        <w:t>Conditions</w:t>
      </w:r>
    </w:p>
    <w:tbl>
      <w:tblPr>
        <w:tblW w:w="9498" w:type="dxa"/>
        <w:tblLayout w:type="fixed"/>
        <w:tblCellMar>
          <w:left w:w="62" w:type="dxa"/>
          <w:right w:w="62" w:type="dxa"/>
        </w:tblCellMar>
        <w:tblLook w:val="0000"/>
      </w:tblPr>
      <w:tblGrid>
        <w:gridCol w:w="2735"/>
        <w:gridCol w:w="6763"/>
      </w:tblGrid>
      <w:tr w:rsidTr="00067FD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FC71E3" w:rsidP="00FC71E3">
            <w:pPr>
              <w:pStyle w:val="BodyText"/>
            </w:pPr>
            <w:r w:rsidRPr="00FC71E3">
              <w:t>Specifies different work environments and conditions that may affect performance. Essential operating conditions that may be present (depending on the work situation, needs of the candidate, accessibility of the item, and local industry and regi</w:t>
            </w:r>
            <w:r w:rsidRPr="00FC71E3">
              <w:t>onal contexts) are included.</w:t>
            </w:r>
          </w:p>
          <w:p w:rsidR="00000000" w:rsidRPr="00FC71E3" w:rsidP="00FC71E3">
            <w:pPr>
              <w:pStyle w:val="BodyText"/>
            </w:pPr>
          </w:p>
          <w:p w:rsidR="00000000" w:rsidP="00FC71E3">
            <w:pPr>
              <w:pStyle w:val="BodyText"/>
              <w:rPr>
                <w:lang w:val="en-NZ"/>
              </w:rPr>
            </w:pPr>
            <w:r w:rsidRPr="00FC71E3">
              <w:t>Range is restricted to essential operating conditions and any other variables essential to the work environment.</w:t>
            </w:r>
          </w:p>
        </w:tc>
      </w:tr>
      <w:tr w:rsidTr="00067FD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Nature of emergency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C71E3" w:rsidP="00FC71E3">
            <w:pPr>
              <w:pStyle w:val="ListBullet"/>
            </w:pPr>
            <w:r w:rsidRPr="00FC71E3">
              <w:t>anchoring</w:t>
            </w:r>
          </w:p>
          <w:p w:rsidR="00000000" w:rsidRPr="00FC71E3" w:rsidP="00FC71E3">
            <w:pPr>
              <w:pStyle w:val="ListBullet"/>
            </w:pPr>
            <w:r w:rsidRPr="00FC71E3">
              <w:t>assisting a vessel in distress</w:t>
            </w:r>
          </w:p>
          <w:p w:rsidR="00000000" w:rsidRPr="00FC71E3" w:rsidP="00FC71E3">
            <w:pPr>
              <w:pStyle w:val="ListBullet"/>
            </w:pPr>
            <w:r w:rsidRPr="00FC71E3">
              <w:t>collision</w:t>
            </w:r>
          </w:p>
          <w:p w:rsidR="00000000" w:rsidRPr="00FC71E3" w:rsidP="00FC71E3">
            <w:pPr>
              <w:pStyle w:val="ListBullet"/>
            </w:pPr>
            <w:r w:rsidRPr="00FC71E3">
              <w:t>contaminated fuel</w:t>
            </w:r>
          </w:p>
          <w:p w:rsidR="00000000" w:rsidRPr="00FC71E3" w:rsidP="00FC71E3">
            <w:pPr>
              <w:pStyle w:val="ListBullet"/>
            </w:pPr>
            <w:r w:rsidRPr="00FC71E3">
              <w:t>emergencies which arise in port</w:t>
            </w:r>
          </w:p>
          <w:p w:rsidR="00000000" w:rsidRPr="00FC71E3" w:rsidP="00FC71E3">
            <w:pPr>
              <w:pStyle w:val="ListBullet"/>
            </w:pPr>
            <w:r w:rsidRPr="00FC71E3">
              <w:t>engine breakdown or malfunction</w:t>
            </w:r>
          </w:p>
          <w:p w:rsidR="00000000" w:rsidRPr="00FC71E3" w:rsidP="00FC71E3">
            <w:pPr>
              <w:pStyle w:val="ListBullet"/>
            </w:pPr>
            <w:r w:rsidRPr="00FC71E3">
              <w:t>fire</w:t>
            </w:r>
          </w:p>
          <w:p w:rsidR="00000000" w:rsidRPr="00FC71E3" w:rsidP="00FC71E3">
            <w:pPr>
              <w:pStyle w:val="ListBullet"/>
            </w:pPr>
            <w:r w:rsidRPr="00FC71E3">
              <w:t>flooding</w:t>
            </w:r>
          </w:p>
          <w:p w:rsidR="00000000" w:rsidRPr="00FC71E3" w:rsidP="00FC71E3">
            <w:pPr>
              <w:pStyle w:val="ListBullet"/>
            </w:pPr>
            <w:r w:rsidRPr="00FC71E3">
              <w:t>grounding</w:t>
            </w:r>
          </w:p>
          <w:p w:rsidR="00000000" w:rsidRPr="00FC71E3" w:rsidP="00FC71E3">
            <w:pPr>
              <w:pStyle w:val="ListBullet"/>
            </w:pPr>
            <w:r w:rsidRPr="00FC71E3">
              <w:t>hypothermia</w:t>
            </w:r>
          </w:p>
          <w:p w:rsidR="00000000" w:rsidRPr="00FC71E3" w:rsidP="00FC71E3">
            <w:pPr>
              <w:pStyle w:val="ListBullet"/>
            </w:pPr>
            <w:r w:rsidRPr="00FC71E3">
              <w:t>incidents</w:t>
            </w:r>
          </w:p>
          <w:p w:rsidR="00000000" w:rsidRPr="00FC71E3" w:rsidP="00FC71E3">
            <w:pPr>
              <w:pStyle w:val="ListBullet"/>
            </w:pPr>
            <w:r w:rsidRPr="00FC71E3">
              <w:t>injuries/illness</w:t>
            </w:r>
          </w:p>
          <w:p w:rsidR="00000000" w:rsidRPr="00FC71E3" w:rsidP="00FC71E3">
            <w:pPr>
              <w:pStyle w:val="ListBullet"/>
            </w:pPr>
            <w:r w:rsidRPr="00FC71E3">
              <w:t>lack of fuel</w:t>
            </w:r>
          </w:p>
          <w:p w:rsidR="00000000" w:rsidRPr="00FC71E3" w:rsidP="00FC71E3">
            <w:pPr>
              <w:pStyle w:val="ListBullet"/>
            </w:pPr>
            <w:r w:rsidRPr="00FC71E3">
              <w:t>lost</w:t>
            </w:r>
          </w:p>
          <w:p w:rsidR="00000000" w:rsidRPr="00FC71E3" w:rsidP="00FC71E3">
            <w:pPr>
              <w:pStyle w:val="ListBullet"/>
            </w:pPr>
            <w:r w:rsidRPr="00FC71E3">
              <w:t>person overboard</w:t>
            </w:r>
          </w:p>
          <w:p w:rsidR="00000000" w:rsidRPr="00FC71E3" w:rsidP="00FC71E3">
            <w:pPr>
              <w:pStyle w:val="ListBullet"/>
            </w:pPr>
            <w:r w:rsidRPr="00FC71E3">
              <w:t>rescuing persons from sea</w:t>
            </w:r>
          </w:p>
          <w:p w:rsidR="00000000" w:rsidRPr="00FC71E3" w:rsidP="00FC71E3">
            <w:pPr>
              <w:pStyle w:val="ListBullet"/>
            </w:pPr>
            <w:r w:rsidRPr="00FC71E3">
              <w:t>sinking</w:t>
            </w:r>
          </w:p>
          <w:p w:rsidR="00000000" w:rsidP="00FC71E3">
            <w:pPr>
              <w:pStyle w:val="ListBullet"/>
              <w:rPr>
                <w:lang w:val="en-NZ"/>
              </w:rPr>
            </w:pPr>
            <w:r w:rsidRPr="00FC71E3">
              <w:t>swamping</w:t>
            </w:r>
          </w:p>
        </w:tc>
      </w:tr>
      <w:tr w:rsidTr="00067FD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p>
        </w:tc>
      </w:tr>
      <w:tr w:rsidTr="00067FD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Relevant alarms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C71E3" w:rsidP="00FC71E3">
            <w:pPr>
              <w:pStyle w:val="ListBullet"/>
            </w:pPr>
            <w:r w:rsidRPr="00FC71E3">
              <w:t xml:space="preserve">abandon ship signals </w:t>
            </w:r>
          </w:p>
          <w:p w:rsidR="00000000" w:rsidRPr="00FC71E3" w:rsidP="00FC71E3">
            <w:pPr>
              <w:pStyle w:val="ListBullet"/>
            </w:pPr>
            <w:r w:rsidRPr="00FC71E3">
              <w:t>fire and lifeboat muster alarms</w:t>
            </w:r>
          </w:p>
          <w:p w:rsidR="00000000" w:rsidP="00FC71E3">
            <w:pPr>
              <w:pStyle w:val="ListBullet"/>
              <w:rPr>
                <w:lang w:val="en-NZ"/>
              </w:rPr>
            </w:pPr>
            <w:r w:rsidRPr="00FC71E3">
              <w:t>mayday broadcast</w:t>
            </w:r>
          </w:p>
        </w:tc>
      </w:tr>
      <w:tr w:rsidTr="00067FD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p>
        </w:tc>
      </w:tr>
      <w:tr w:rsidTr="00067FD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Distress signals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C71E3" w:rsidP="00FC71E3">
            <w:pPr>
              <w:pStyle w:val="ListBullet"/>
            </w:pPr>
            <w:r w:rsidRPr="00FC71E3">
              <w:t>emergency position indicating radio beacons (EPIRB)</w:t>
            </w:r>
          </w:p>
          <w:p w:rsidR="00000000" w:rsidRPr="00FC71E3" w:rsidP="00FC71E3">
            <w:pPr>
              <w:pStyle w:val="ListBullet"/>
            </w:pPr>
            <w:r w:rsidRPr="00FC71E3">
              <w:t>flags</w:t>
            </w:r>
          </w:p>
          <w:p w:rsidR="00000000" w:rsidRPr="00FC71E3" w:rsidP="00FC71E3">
            <w:pPr>
              <w:pStyle w:val="ListBullet"/>
            </w:pPr>
            <w:r w:rsidRPr="00FC71E3">
              <w:t>hand signals</w:t>
            </w:r>
          </w:p>
          <w:p w:rsidR="00000000" w:rsidRPr="00FC71E3" w:rsidP="00FC71E3">
            <w:pPr>
              <w:pStyle w:val="ListBullet"/>
            </w:pPr>
            <w:r w:rsidRPr="00FC71E3">
              <w:t>International Code Signal of Distress</w:t>
            </w:r>
          </w:p>
          <w:p w:rsidR="00000000" w:rsidRPr="00FC71E3" w:rsidP="00FC71E3">
            <w:pPr>
              <w:pStyle w:val="ListBullet"/>
            </w:pPr>
            <w:r w:rsidRPr="00FC71E3">
              <w:t>light signals</w:t>
            </w:r>
          </w:p>
          <w:p w:rsidR="00000000" w:rsidRPr="00FC71E3" w:rsidP="00FC71E3">
            <w:pPr>
              <w:pStyle w:val="ListBullet"/>
            </w:pPr>
            <w:r w:rsidRPr="00FC71E3">
              <w:t>pyrotechnic distress signals</w:t>
            </w:r>
          </w:p>
          <w:p w:rsidR="00000000" w:rsidRPr="00FC71E3" w:rsidP="00FC71E3">
            <w:pPr>
              <w:pStyle w:val="ListBullet"/>
            </w:pPr>
            <w:r w:rsidRPr="00FC71E3">
              <w:t>radio</w:t>
            </w:r>
          </w:p>
          <w:p w:rsidR="00000000" w:rsidRPr="00FC71E3" w:rsidP="00FC71E3">
            <w:pPr>
              <w:pStyle w:val="ListBullet"/>
            </w:pPr>
            <w:r w:rsidRPr="00FC71E3">
              <w:t>reflective mirror</w:t>
            </w:r>
          </w:p>
          <w:p w:rsidR="00000000" w:rsidP="00FC71E3">
            <w:pPr>
              <w:pStyle w:val="ListBullet"/>
              <w:rPr>
                <w:lang w:val="en-NZ"/>
              </w:rPr>
            </w:pPr>
            <w:r w:rsidRPr="00FC71E3">
              <w:t>V-sheet</w:t>
            </w:r>
          </w:p>
        </w:tc>
      </w:tr>
      <w:tr w:rsidTr="00067FD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p>
        </w:tc>
      </w:tr>
      <w:tr w:rsidTr="00067FD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Initial actions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C71E3" w:rsidP="00FC71E3">
            <w:pPr>
              <w:pStyle w:val="ListBullet"/>
            </w:pPr>
            <w:r w:rsidRPr="00FC71E3">
              <w:t>damage assessment and control</w:t>
            </w:r>
          </w:p>
          <w:p w:rsidR="00000000" w:rsidP="00FC71E3">
            <w:pPr>
              <w:pStyle w:val="ListBullet"/>
              <w:rPr>
                <w:lang w:val="en-NZ"/>
              </w:rPr>
            </w:pPr>
            <w:r w:rsidRPr="00FC71E3">
              <w:t>manoeuvring vessel</w:t>
            </w:r>
          </w:p>
        </w:tc>
      </w:tr>
      <w:tr w:rsidTr="00067FD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p>
        </w:tc>
      </w:tr>
      <w:tr w:rsidTr="00067FD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Others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C71E3" w:rsidP="00FC71E3">
            <w:pPr>
              <w:pStyle w:val="ListBullet"/>
            </w:pPr>
            <w:r w:rsidRPr="00FC71E3">
              <w:t>aircraft</w:t>
            </w:r>
          </w:p>
          <w:p w:rsidR="00000000" w:rsidRPr="00FC71E3" w:rsidP="00FC71E3">
            <w:pPr>
              <w:pStyle w:val="ListBullet"/>
            </w:pPr>
            <w:r w:rsidRPr="00FC71E3">
              <w:t>other vessels</w:t>
            </w:r>
          </w:p>
          <w:p w:rsidR="00000000" w:rsidP="00FC71E3">
            <w:pPr>
              <w:pStyle w:val="ListBullet"/>
              <w:rPr>
                <w:lang w:val="en-NZ"/>
              </w:rPr>
            </w:pPr>
            <w:r w:rsidRPr="00FC71E3">
              <w:t>search and rescue authorities</w:t>
            </w:r>
          </w:p>
        </w:tc>
      </w:tr>
      <w:tr w:rsidTr="00067FD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p>
        </w:tc>
      </w:tr>
      <w:tr w:rsidTr="00067FD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C71E3">
            <w:pPr>
              <w:pStyle w:val="BodyText"/>
              <w:rPr>
                <w:lang w:val="en-NZ"/>
              </w:rPr>
            </w:pPr>
            <w:r w:rsidRPr="00FC71E3">
              <w:t>Nature of assistance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C71E3" w:rsidP="00FC71E3">
            <w:pPr>
              <w:pStyle w:val="ListBullet"/>
            </w:pPr>
            <w:r w:rsidRPr="00FC71E3">
              <w:t>assisting a ship in distress</w:t>
            </w:r>
          </w:p>
          <w:p w:rsidR="00000000" w:rsidRPr="00FC71E3" w:rsidP="00FC71E3">
            <w:pPr>
              <w:pStyle w:val="ListBullet"/>
            </w:pPr>
            <w:r w:rsidRPr="00FC71E3">
              <w:t>rescuing persons from sea</w:t>
            </w:r>
          </w:p>
          <w:p w:rsidR="00000000" w:rsidRPr="00FC71E3" w:rsidP="00FC71E3">
            <w:pPr>
              <w:pStyle w:val="ListBullet"/>
            </w:pPr>
            <w:r w:rsidRPr="00FC71E3">
              <w:t>responding to emergencies occurring in port</w:t>
            </w:r>
          </w:p>
        </w:tc>
      </w:tr>
    </w:tbl>
    <w:p w:rsidR="00000000" w:rsidRPr="00FC71E3" w:rsidP="00FC71E3">
      <w:pPr>
        <w:pStyle w:val="BodyText"/>
      </w:pPr>
    </w:p>
    <w:p w:rsidR="00000000" w:rsidRPr="00FC71E3" w:rsidP="00FC71E3">
      <w:pPr>
        <w:pStyle w:val="AllowPageBreak"/>
      </w:pPr>
    </w:p>
    <w:p w:rsidR="00000000" w:rsidRPr="00FC71E3" w:rsidP="00FC71E3">
      <w:pPr>
        <w:pStyle w:val="Heading1"/>
      </w:pPr>
      <w:bookmarkStart w:id="9" w:name="O_598087"/>
      <w:bookmarkEnd w:id="9"/>
      <w:r w:rsidRPr="00FC71E3">
        <w:t>Unit Mapping Information</w:t>
      </w:r>
    </w:p>
    <w:p w:rsidR="00000000" w:rsidRPr="00FC71E3" w:rsidP="00067FD8">
      <w:pPr>
        <w:pStyle w:val="BodyText"/>
      </w:pPr>
      <w:r w:rsidRPr="00FC71E3">
        <w:t>This is a new unit. This unit is equivalent to MARF5003A Respond to emergencies.</w:t>
      </w:r>
    </w:p>
    <w:p w:rsidR="00000000" w:rsidRPr="00FC71E3" w:rsidP="00FC71E3">
      <w:pPr>
        <w:pStyle w:val="Heading1"/>
      </w:pPr>
      <w:bookmarkStart w:id="10" w:name="O_598094"/>
      <w:bookmarkEnd w:id="10"/>
      <w:r w:rsidRPr="00FC71E3">
        <w:t>Links</w:t>
      </w:r>
    </w:p>
    <w:p w:rsidR="00000000" w:rsidRPr="00FC71E3" w:rsidP="00067FD8">
      <w:pPr>
        <w:pStyle w:val="BodyText"/>
      </w:pPr>
      <w:r w:rsidRPr="00FC71E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127B2">
        <w:rPr>
          <w:rStyle w:val="Hyperlink"/>
        </w:rPr>
        <w:t>https://vetnet.gov.au/Pages/TrainingDocs.aspx?q=772efb7b-4cce-47fe-9bbd-ee3b1d1eb4c2</w:t>
      </w:r>
      <w:r>
        <w:fldChar w:fldCharType="end"/>
      </w:r>
    </w:p>
    <w:p w:rsidR="00000000" w:rsidRPr="00FC71E3" w:rsidP="00FC71E3"/>
    <w:sectPr w:rsidSect="00FC71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E3" w:rsidRPr="00067FD8" w:rsidP="00067F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D8" w:rsidP="00FC71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7FD8" w:rsidP="00FC71E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67FD8" w:rsidP="00FC71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1E3" w:rsidRPr="00067FD8" w:rsidP="00067F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D8" w:rsidRPr="002D2AF8" w:rsidP="00FC71E3">
    <w:pPr>
      <w:pStyle w:val="Header"/>
      <w:framePr w:wrap="around"/>
    </w:pPr>
    <w:r>
      <w:fldChar w:fldCharType="begin"/>
    </w:r>
    <w:r>
      <w:instrText xml:space="preserve"> TITLE   \* MERGEFORMAT </w:instrText>
    </w:r>
    <w:r>
      <w:fldChar w:fldCharType="separate"/>
    </w:r>
    <w:r>
      <w:t>MARF014 Respond to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067FD8" w:rsidP="00FC71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FA4C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7CDE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1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1E3"/>
    <w:pPr>
      <w:spacing w:before="360" w:after="60"/>
      <w:outlineLvl w:val="0"/>
    </w:pPr>
    <w:rPr>
      <w:sz w:val="32"/>
    </w:rPr>
  </w:style>
  <w:style w:type="paragraph" w:styleId="Heading2">
    <w:name w:val="heading 2"/>
    <w:basedOn w:val="HeadingBase"/>
    <w:next w:val="BodyText"/>
    <w:link w:val="Heading2Char"/>
    <w:qFormat/>
    <w:rsid w:val="00FC71E3"/>
    <w:pPr>
      <w:keepLines/>
      <w:spacing w:before="240" w:after="120"/>
      <w:outlineLvl w:val="1"/>
    </w:pPr>
    <w:rPr>
      <w:sz w:val="28"/>
      <w:szCs w:val="40"/>
    </w:rPr>
  </w:style>
  <w:style w:type="paragraph" w:styleId="Heading3">
    <w:name w:val="heading 3"/>
    <w:basedOn w:val="HeadingBase"/>
    <w:next w:val="BodyText"/>
    <w:link w:val="Heading3Char"/>
    <w:qFormat/>
    <w:rsid w:val="00FC71E3"/>
    <w:pPr>
      <w:spacing w:before="180" w:after="120"/>
      <w:outlineLvl w:val="2"/>
    </w:pPr>
    <w:rPr>
      <w:spacing w:val="-10"/>
      <w:kern w:val="32"/>
    </w:rPr>
  </w:style>
  <w:style w:type="paragraph" w:styleId="Heading4">
    <w:name w:val="heading 4"/>
    <w:basedOn w:val="HeadingBase"/>
    <w:next w:val="BodyText"/>
    <w:link w:val="Heading4Char"/>
    <w:qFormat/>
    <w:rsid w:val="00FC71E3"/>
    <w:pPr>
      <w:spacing w:before="160" w:after="120"/>
      <w:outlineLvl w:val="3"/>
    </w:pPr>
    <w:rPr>
      <w:sz w:val="22"/>
    </w:rPr>
  </w:style>
  <w:style w:type="paragraph" w:styleId="Heading5">
    <w:name w:val="heading 5"/>
    <w:basedOn w:val="HeadingBase"/>
    <w:next w:val="Normal"/>
    <w:link w:val="Heading5Char"/>
    <w:qFormat/>
    <w:rsid w:val="00FC71E3"/>
    <w:pPr>
      <w:spacing w:before="80"/>
      <w:outlineLvl w:val="4"/>
    </w:pPr>
    <w:rPr>
      <w:color w:val="918585"/>
      <w:sz w:val="20"/>
    </w:rPr>
  </w:style>
  <w:style w:type="paragraph" w:styleId="Heading6">
    <w:name w:val="heading 6"/>
    <w:basedOn w:val="HeadingBase"/>
    <w:next w:val="Normal"/>
    <w:link w:val="Heading6Char"/>
    <w:qFormat/>
    <w:rsid w:val="00FC71E3"/>
    <w:pPr>
      <w:spacing w:before="60"/>
      <w:outlineLvl w:val="5"/>
    </w:pPr>
    <w:rPr>
      <w:color w:val="918585"/>
      <w:sz w:val="20"/>
    </w:rPr>
  </w:style>
  <w:style w:type="paragraph" w:styleId="Heading7">
    <w:name w:val="heading 7"/>
    <w:basedOn w:val="Normal"/>
    <w:next w:val="Normal"/>
    <w:link w:val="Heading7Char"/>
    <w:qFormat/>
    <w:rsid w:val="00FC71E3"/>
    <w:pPr>
      <w:ind w:left="720"/>
      <w:outlineLvl w:val="6"/>
    </w:pPr>
    <w:rPr>
      <w:i/>
    </w:rPr>
  </w:style>
  <w:style w:type="paragraph" w:styleId="Heading8">
    <w:name w:val="heading 8"/>
    <w:basedOn w:val="Normal"/>
    <w:next w:val="Normal"/>
    <w:link w:val="Heading8Char"/>
    <w:qFormat/>
    <w:rsid w:val="00FC71E3"/>
    <w:pPr>
      <w:ind w:left="720"/>
      <w:outlineLvl w:val="7"/>
    </w:pPr>
    <w:rPr>
      <w:i/>
    </w:rPr>
  </w:style>
  <w:style w:type="paragraph" w:styleId="Heading9">
    <w:name w:val="heading 9"/>
    <w:basedOn w:val="Normal"/>
    <w:next w:val="Normal"/>
    <w:link w:val="Heading9Char"/>
    <w:qFormat/>
    <w:rsid w:val="00FC71E3"/>
    <w:pPr>
      <w:ind w:left="720"/>
      <w:outlineLvl w:val="8"/>
    </w:pPr>
    <w:rPr>
      <w:i/>
    </w:rPr>
  </w:style>
  <w:style w:type="character" w:default="1" w:styleId="DefaultParagraphFont">
    <w:name w:val="Default Paragraph Font"/>
    <w:uiPriority w:val="1"/>
    <w:unhideWhenUsed/>
    <w:rsid w:val="00FC71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1E3"/>
  </w:style>
  <w:style w:type="character" w:customStyle="1" w:styleId="Heading1Char">
    <w:name w:val="Heading 1 Char"/>
    <w:basedOn w:val="DefaultParagraphFont"/>
    <w:link w:val="Heading1"/>
    <w:rsid w:val="00FC71E3"/>
    <w:rPr>
      <w:rFonts w:ascii="Times New Roman" w:eastAsia="Times New Roman" w:hAnsi="Times New Roman" w:cs="Times New Roman"/>
      <w:b/>
      <w:sz w:val="32"/>
      <w:szCs w:val="20"/>
      <w:lang w:eastAsia="en-US"/>
    </w:rPr>
  </w:style>
  <w:style w:type="paragraph" w:styleId="BodyText">
    <w:name w:val="Body Text"/>
    <w:basedOn w:val="Normal"/>
    <w:link w:val="BodyTextChar"/>
    <w:rsid w:val="00FC71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1E3"/>
    <w:rPr>
      <w:rFonts w:ascii="Times New Roman" w:eastAsia="Times New Roman" w:hAnsi="Times New Roman" w:cs="Times New Roman"/>
      <w:sz w:val="24"/>
      <w:lang w:eastAsia="en-US"/>
    </w:rPr>
  </w:style>
  <w:style w:type="paragraph" w:styleId="ListBullet">
    <w:name w:val="List Bullet"/>
    <w:basedOn w:val="List"/>
    <w:rsid w:val="00FC71E3"/>
    <w:pPr>
      <w:numPr>
        <w:numId w:val="11"/>
      </w:numPr>
      <w:tabs>
        <w:tab w:val="clear" w:pos="340"/>
      </w:tabs>
      <w:spacing w:before="40" w:after="40"/>
    </w:pPr>
  </w:style>
  <w:style w:type="character" w:customStyle="1" w:styleId="SpecialBold">
    <w:name w:val="Special Bold"/>
    <w:basedOn w:val="DefaultParagraphFont"/>
    <w:rsid w:val="00FC71E3"/>
    <w:rPr>
      <w:b/>
      <w:spacing w:val="0"/>
    </w:rPr>
  </w:style>
  <w:style w:type="paragraph" w:customStyle="1" w:styleId="SuperHeading">
    <w:name w:val="SuperHeading"/>
    <w:basedOn w:val="Normal"/>
    <w:rsid w:val="00FC71E3"/>
    <w:pPr>
      <w:spacing w:before="240" w:after="120"/>
      <w:outlineLvl w:val="0"/>
    </w:pPr>
    <w:rPr>
      <w:rFonts w:ascii="Times New Roman" w:hAnsi="Times New Roman"/>
      <w:b/>
      <w:sz w:val="32"/>
    </w:rPr>
  </w:style>
  <w:style w:type="paragraph" w:customStyle="1" w:styleId="AllowPageBreak">
    <w:name w:val="AllowPageBreak"/>
    <w:rsid w:val="00FC71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1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1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1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1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1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1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1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1E3"/>
    <w:rPr>
      <w:rFonts w:ascii="Courier New" w:eastAsia="Times New Roman" w:hAnsi="Courier New" w:cs="Times New Roman"/>
      <w:i/>
      <w:szCs w:val="20"/>
      <w:lang w:eastAsia="en-US"/>
    </w:rPr>
  </w:style>
  <w:style w:type="paragraph" w:customStyle="1" w:styleId="HeadingBase">
    <w:name w:val="Heading Base"/>
    <w:rsid w:val="00FC71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1E3"/>
    <w:pPr>
      <w:tabs>
        <w:tab w:val="right" w:leader="dot" w:pos="9072"/>
      </w:tabs>
      <w:ind w:left="567"/>
    </w:pPr>
    <w:rPr>
      <w:szCs w:val="22"/>
    </w:rPr>
  </w:style>
  <w:style w:type="paragraph" w:customStyle="1" w:styleId="TOCBase">
    <w:name w:val="TOC Base"/>
    <w:rsid w:val="00FC71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1E3"/>
    <w:pPr>
      <w:tabs>
        <w:tab w:val="right" w:leader="dot" w:pos="9072"/>
      </w:tabs>
      <w:spacing w:before="40" w:after="40"/>
      <w:ind w:left="284"/>
    </w:pPr>
    <w:rPr>
      <w:rFonts w:ascii="Times New Roman" w:hAnsi="Times New Roman"/>
    </w:rPr>
  </w:style>
  <w:style w:type="paragraph" w:styleId="TOC1">
    <w:name w:val="toc 1"/>
    <w:basedOn w:val="TOCBase"/>
    <w:next w:val="Normal"/>
    <w:rsid w:val="00FC71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1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1E3"/>
    <w:rPr>
      <w:rFonts w:ascii="Times New Roman" w:eastAsia="Times New Roman" w:hAnsi="Times New Roman" w:cs="Times New Roman"/>
      <w:sz w:val="16"/>
      <w:lang w:eastAsia="en-US"/>
    </w:rPr>
  </w:style>
  <w:style w:type="paragraph" w:styleId="Title">
    <w:name w:val="Title"/>
    <w:basedOn w:val="HeadingBase"/>
    <w:link w:val="TitleChar"/>
    <w:qFormat/>
    <w:rsid w:val="00FC71E3"/>
    <w:pPr>
      <w:spacing w:before="5040"/>
      <w:jc w:val="center"/>
    </w:pPr>
    <w:rPr>
      <w:sz w:val="48"/>
      <w:szCs w:val="72"/>
      <w:lang w:val="en-US"/>
    </w:rPr>
  </w:style>
  <w:style w:type="character" w:customStyle="1" w:styleId="TitleChar">
    <w:name w:val="Title Char"/>
    <w:basedOn w:val="DefaultParagraphFont"/>
    <w:link w:val="Title"/>
    <w:rsid w:val="00FC71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1E3"/>
    <w:pPr>
      <w:tabs>
        <w:tab w:val="left" w:pos="3600"/>
        <w:tab w:val="left" w:pos="3958"/>
      </w:tabs>
    </w:pPr>
  </w:style>
  <w:style w:type="paragraph" w:styleId="List">
    <w:name w:val="List"/>
    <w:basedOn w:val="BodyText"/>
    <w:next w:val="BodyText"/>
    <w:rsid w:val="00FC71E3"/>
    <w:pPr>
      <w:tabs>
        <w:tab w:val="left" w:pos="340"/>
      </w:tabs>
      <w:spacing w:before="60" w:after="60"/>
      <w:ind w:left="340" w:hanging="340"/>
    </w:pPr>
  </w:style>
  <w:style w:type="paragraph" w:customStyle="1" w:styleId="Note">
    <w:name w:val="Note"/>
    <w:basedOn w:val="BodyText"/>
    <w:rsid w:val="00FC71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71E3"/>
    <w:pPr>
      <w:framePr w:wrap="auto" w:hAnchor="text" w:y="6049"/>
    </w:pPr>
    <w:rPr>
      <w:color w:val="000000"/>
      <w:sz w:val="40"/>
    </w:rPr>
  </w:style>
  <w:style w:type="paragraph" w:customStyle="1" w:styleId="TOCTitle">
    <w:name w:val="TOCTitle"/>
    <w:basedOn w:val="Heading1"/>
    <w:rsid w:val="00FC71E3"/>
    <w:pPr>
      <w:spacing w:after="240"/>
      <w:jc w:val="center"/>
      <w:outlineLvl w:val="9"/>
    </w:pPr>
    <w:rPr>
      <w:caps/>
    </w:rPr>
  </w:style>
  <w:style w:type="paragraph" w:customStyle="1" w:styleId="Version">
    <w:name w:val="Version"/>
    <w:rsid w:val="00FC71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1E3"/>
    <w:pPr>
      <w:numPr>
        <w:numId w:val="12"/>
      </w:numPr>
      <w:tabs>
        <w:tab w:val="clear" w:pos="680"/>
      </w:tabs>
    </w:pPr>
  </w:style>
  <w:style w:type="paragraph" w:styleId="Index1">
    <w:name w:val="index 1"/>
    <w:basedOn w:val="Normal"/>
    <w:next w:val="Normal"/>
    <w:semiHidden/>
    <w:rsid w:val="00FC71E3"/>
    <w:pPr>
      <w:keepNext w:val="0"/>
      <w:tabs>
        <w:tab w:val="right" w:pos="4176"/>
      </w:tabs>
      <w:ind w:left="198" w:hanging="198"/>
    </w:pPr>
    <w:rPr>
      <w:rFonts w:ascii="Garamond" w:hAnsi="Garamond"/>
    </w:rPr>
  </w:style>
  <w:style w:type="paragraph" w:styleId="IndexHeading">
    <w:name w:val="index heading"/>
    <w:basedOn w:val="Normal"/>
    <w:next w:val="Index1"/>
    <w:semiHidden/>
    <w:rsid w:val="00FC71E3"/>
    <w:pPr>
      <w:spacing w:before="120" w:after="120"/>
    </w:pPr>
    <w:rPr>
      <w:rFonts w:ascii="Arial" w:hAnsi="Arial"/>
      <w:b/>
      <w:color w:val="918585"/>
      <w:sz w:val="24"/>
    </w:rPr>
  </w:style>
  <w:style w:type="paragraph" w:styleId="Header">
    <w:name w:val="header"/>
    <w:basedOn w:val="Normal"/>
    <w:link w:val="HeaderChar"/>
    <w:rsid w:val="00FC71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1E3"/>
    <w:rPr>
      <w:rFonts w:ascii="Times New Roman" w:eastAsia="Times New Roman" w:hAnsi="Times New Roman" w:cs="Times New Roman"/>
      <w:sz w:val="16"/>
      <w:szCs w:val="20"/>
      <w:lang w:val="en-GB" w:eastAsia="en-US"/>
    </w:rPr>
  </w:style>
  <w:style w:type="paragraph" w:customStyle="1" w:styleId="Chapter">
    <w:name w:val="Chapter"/>
    <w:basedOn w:val="Normal"/>
    <w:rsid w:val="00FC71E3"/>
    <w:pPr>
      <w:spacing w:before="240"/>
    </w:pPr>
    <w:rPr>
      <w:rFonts w:ascii="Times New Roman" w:hAnsi="Times New Roman"/>
      <w:smallCaps/>
      <w:spacing w:val="80"/>
      <w:sz w:val="28"/>
    </w:rPr>
  </w:style>
  <w:style w:type="paragraph" w:customStyle="1" w:styleId="InChapter">
    <w:name w:val="InChapter"/>
    <w:basedOn w:val="Heading3"/>
    <w:rsid w:val="00FC71E3"/>
    <w:pPr>
      <w:spacing w:after="240"/>
      <w:outlineLvl w:val="9"/>
    </w:pPr>
    <w:rPr>
      <w:noProof/>
    </w:rPr>
  </w:style>
  <w:style w:type="paragraph" w:styleId="Index2">
    <w:name w:val="index 2"/>
    <w:basedOn w:val="Normal"/>
    <w:next w:val="Normal"/>
    <w:semiHidden/>
    <w:rsid w:val="00FC71E3"/>
    <w:pPr>
      <w:tabs>
        <w:tab w:val="right" w:pos="4176"/>
      </w:tabs>
      <w:ind w:left="568" w:hanging="284"/>
    </w:pPr>
    <w:rPr>
      <w:rFonts w:ascii="Garamond" w:hAnsi="Garamond"/>
    </w:rPr>
  </w:style>
  <w:style w:type="paragraph" w:customStyle="1" w:styleId="Byline">
    <w:name w:val="Byline"/>
    <w:rsid w:val="00FC71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1E3"/>
    <w:pPr>
      <w:tabs>
        <w:tab w:val="clear" w:pos="3600"/>
        <w:tab w:val="clear" w:pos="3958"/>
      </w:tabs>
      <w:jc w:val="right"/>
    </w:pPr>
  </w:style>
  <w:style w:type="character" w:styleId="Emphasis">
    <w:name w:val="Emphasis"/>
    <w:basedOn w:val="DefaultParagraphFont"/>
    <w:qFormat/>
    <w:rsid w:val="00FC71E3"/>
    <w:rPr>
      <w:i/>
    </w:rPr>
  </w:style>
  <w:style w:type="paragraph" w:styleId="Caption">
    <w:name w:val="caption"/>
    <w:basedOn w:val="BodyText"/>
    <w:next w:val="Normal"/>
    <w:qFormat/>
    <w:rsid w:val="00FC71E3"/>
    <w:pPr>
      <w:framePr w:w="2268" w:hSpace="181" w:vSpace="181" w:wrap="around" w:vAnchor="text" w:hAnchor="page" w:x="1135" w:y="285" w:anchorLock="1"/>
    </w:pPr>
    <w:rPr>
      <w:i/>
    </w:rPr>
  </w:style>
  <w:style w:type="paragraph" w:customStyle="1" w:styleId="MiniTOCTitle">
    <w:name w:val="MiniTOCTitle"/>
    <w:basedOn w:val="Heading4"/>
    <w:rsid w:val="00FC71E3"/>
    <w:pPr>
      <w:spacing w:before="240"/>
      <w:outlineLvl w:val="9"/>
    </w:pPr>
    <w:rPr>
      <w:noProof/>
      <w:sz w:val="24"/>
    </w:rPr>
  </w:style>
  <w:style w:type="paragraph" w:customStyle="1" w:styleId="MiniTOCItem">
    <w:name w:val="MiniTOCItem"/>
    <w:basedOn w:val="ListBullet"/>
    <w:rsid w:val="00FC71E3"/>
    <w:pPr>
      <w:numPr>
        <w:numId w:val="0"/>
      </w:numPr>
      <w:tabs>
        <w:tab w:val="right" w:leader="dot" w:pos="6521"/>
      </w:tabs>
      <w:spacing w:before="0" w:after="0"/>
    </w:pPr>
  </w:style>
  <w:style w:type="paragraph" w:customStyle="1" w:styleId="TOFTitle">
    <w:name w:val="TOFTitle"/>
    <w:basedOn w:val="TOCTitle"/>
    <w:rsid w:val="00FC71E3"/>
  </w:style>
  <w:style w:type="paragraph" w:styleId="TableofFigures">
    <w:name w:val="table of figures"/>
    <w:basedOn w:val="Normal"/>
    <w:next w:val="Normal"/>
    <w:semiHidden/>
    <w:rsid w:val="00FC71E3"/>
    <w:pPr>
      <w:tabs>
        <w:tab w:val="right" w:leader="dot" w:pos="9072"/>
      </w:tabs>
      <w:ind w:left="970" w:hanging="403"/>
    </w:pPr>
    <w:rPr>
      <w:rFonts w:ascii="Times New Roman" w:hAnsi="Times New Roman"/>
      <w:b/>
    </w:rPr>
  </w:style>
  <w:style w:type="paragraph" w:styleId="ListNumber">
    <w:name w:val="List Number"/>
    <w:basedOn w:val="List"/>
    <w:rsid w:val="00FC71E3"/>
    <w:pPr>
      <w:numPr>
        <w:numId w:val="14"/>
      </w:numPr>
      <w:tabs>
        <w:tab w:val="clear" w:pos="340"/>
      </w:tabs>
    </w:pPr>
  </w:style>
  <w:style w:type="character" w:customStyle="1" w:styleId="WingdingSymbols">
    <w:name w:val="Wingding Symbols"/>
    <w:rsid w:val="00FC71E3"/>
    <w:rPr>
      <w:rFonts w:ascii="Wingdings" w:hAnsi="Wingdings"/>
    </w:rPr>
  </w:style>
  <w:style w:type="paragraph" w:customStyle="1" w:styleId="TableHeading">
    <w:name w:val="Table Heading"/>
    <w:basedOn w:val="HeadingBase"/>
    <w:rsid w:val="00FC71E3"/>
    <w:pPr>
      <w:keepLines/>
      <w:pBdr>
        <w:bottom w:val="single" w:sz="6" w:space="1" w:color="918585"/>
      </w:pBdr>
      <w:spacing w:before="240"/>
    </w:pPr>
  </w:style>
  <w:style w:type="character" w:customStyle="1" w:styleId="HotSpot">
    <w:name w:val="HotSpot"/>
    <w:rsid w:val="00FC71E3"/>
    <w:rPr>
      <w:color w:val="0033CC"/>
      <w:u w:val="none"/>
    </w:rPr>
  </w:style>
  <w:style w:type="paragraph" w:customStyle="1" w:styleId="BodyTextRight">
    <w:name w:val="Body Text Right"/>
    <w:basedOn w:val="BodyText"/>
    <w:rsid w:val="00FC71E3"/>
    <w:pPr>
      <w:spacing w:before="0" w:after="0"/>
      <w:jc w:val="right"/>
    </w:pPr>
  </w:style>
  <w:style w:type="paragraph" w:styleId="Index3">
    <w:name w:val="index 3"/>
    <w:basedOn w:val="ListNumber2"/>
    <w:next w:val="Normal"/>
    <w:semiHidden/>
    <w:rsid w:val="00FC71E3"/>
    <w:pPr>
      <w:numPr>
        <w:numId w:val="0"/>
      </w:numPr>
      <w:tabs>
        <w:tab w:val="right" w:leader="dot" w:pos="4176"/>
      </w:tabs>
    </w:pPr>
  </w:style>
  <w:style w:type="paragraph" w:styleId="ListNumber2">
    <w:name w:val="List Number 2"/>
    <w:basedOn w:val="List2"/>
    <w:rsid w:val="00FC71E3"/>
    <w:pPr>
      <w:numPr>
        <w:numId w:val="9"/>
      </w:numPr>
      <w:tabs>
        <w:tab w:val="clear" w:pos="1060"/>
      </w:tabs>
    </w:pPr>
  </w:style>
  <w:style w:type="paragraph" w:customStyle="1" w:styleId="MarginNote">
    <w:name w:val="Margin Note"/>
    <w:basedOn w:val="BodyText"/>
    <w:rsid w:val="00FC71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1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1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1E3"/>
    <w:rPr>
      <w:sz w:val="32"/>
    </w:rPr>
  </w:style>
  <w:style w:type="paragraph" w:customStyle="1" w:styleId="HeadingProcedure">
    <w:name w:val="Heading Procedure"/>
    <w:basedOn w:val="HeadingBase"/>
    <w:next w:val="Normal"/>
    <w:rsid w:val="00FC71E3"/>
    <w:pPr>
      <w:tabs>
        <w:tab w:val="left" w:pos="0"/>
      </w:tabs>
      <w:spacing w:before="120" w:after="60"/>
    </w:pPr>
    <w:rPr>
      <w:i/>
      <w:color w:val="918585"/>
      <w:sz w:val="22"/>
    </w:rPr>
  </w:style>
  <w:style w:type="paragraph" w:customStyle="1" w:styleId="TableBodyText">
    <w:name w:val="Table Body Text"/>
    <w:basedOn w:val="BodyText"/>
    <w:rsid w:val="00FC71E3"/>
    <w:pPr>
      <w:spacing w:before="60" w:after="60"/>
    </w:pPr>
  </w:style>
  <w:style w:type="paragraph" w:styleId="ListContinue">
    <w:name w:val="List Continue"/>
    <w:basedOn w:val="List"/>
    <w:rsid w:val="00FC71E3"/>
    <w:pPr>
      <w:ind w:firstLine="0"/>
    </w:pPr>
  </w:style>
  <w:style w:type="paragraph" w:customStyle="1" w:styleId="ListNote">
    <w:name w:val="List Note"/>
    <w:basedOn w:val="List"/>
    <w:rsid w:val="00FC71E3"/>
    <w:pPr>
      <w:pBdr>
        <w:top w:val="single" w:sz="6" w:space="2" w:color="918585"/>
        <w:bottom w:val="single" w:sz="6" w:space="2" w:color="918585"/>
      </w:pBdr>
      <w:tabs>
        <w:tab w:val="left" w:pos="1021"/>
      </w:tabs>
      <w:ind w:firstLine="0"/>
    </w:pPr>
  </w:style>
  <w:style w:type="paragraph" w:customStyle="1" w:styleId="Warning">
    <w:name w:val="Warning"/>
    <w:basedOn w:val="BodyText"/>
    <w:rsid w:val="00FC71E3"/>
    <w:pPr>
      <w:shd w:val="clear" w:color="auto" w:fill="D9D9D9"/>
      <w:tabs>
        <w:tab w:val="left" w:pos="992"/>
      </w:tabs>
      <w:ind w:left="119" w:right="119"/>
    </w:pPr>
    <w:rPr>
      <w:sz w:val="20"/>
    </w:rPr>
  </w:style>
  <w:style w:type="paragraph" w:customStyle="1" w:styleId="MarginIcons">
    <w:name w:val="Margin Icons"/>
    <w:basedOn w:val="BodyText"/>
    <w:rsid w:val="00FC71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1E3"/>
    <w:rPr>
      <w:rFonts w:ascii="Courier New" w:hAnsi="Courier New"/>
    </w:rPr>
  </w:style>
  <w:style w:type="paragraph" w:customStyle="1" w:styleId="NoteBullet">
    <w:name w:val="Note Bullet"/>
    <w:basedOn w:val="Note"/>
    <w:rsid w:val="00FC71E3"/>
    <w:pPr>
      <w:tabs>
        <w:tab w:val="clear" w:pos="680"/>
      </w:tabs>
      <w:spacing w:before="60" w:after="60"/>
    </w:pPr>
  </w:style>
  <w:style w:type="paragraph" w:customStyle="1" w:styleId="SubHeading2">
    <w:name w:val="SubHeading2"/>
    <w:basedOn w:val="HeadingBase"/>
    <w:rsid w:val="00FC71E3"/>
    <w:pPr>
      <w:spacing w:before="240" w:after="60"/>
    </w:pPr>
    <w:rPr>
      <w:sz w:val="20"/>
    </w:rPr>
  </w:style>
  <w:style w:type="paragraph" w:customStyle="1" w:styleId="SubHeading1">
    <w:name w:val="SubHeading1"/>
    <w:basedOn w:val="HeadingBase"/>
    <w:rsid w:val="00FC71E3"/>
    <w:pPr>
      <w:spacing w:before="240" w:after="60"/>
    </w:pPr>
    <w:rPr>
      <w:color w:val="918585"/>
      <w:sz w:val="22"/>
    </w:rPr>
  </w:style>
  <w:style w:type="paragraph" w:customStyle="1" w:styleId="SideHeading">
    <w:name w:val="Side Heading"/>
    <w:basedOn w:val="HeadingBase"/>
    <w:rsid w:val="00FC71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1E3"/>
    <w:pPr>
      <w:numPr>
        <w:numId w:val="10"/>
      </w:numPr>
    </w:pPr>
  </w:style>
  <w:style w:type="paragraph" w:styleId="PlainText">
    <w:name w:val="Plain Text"/>
    <w:basedOn w:val="Normal"/>
    <w:link w:val="PlainTextChar"/>
    <w:rsid w:val="00FC71E3"/>
    <w:rPr>
      <w:sz w:val="20"/>
    </w:rPr>
  </w:style>
  <w:style w:type="character" w:customStyle="1" w:styleId="PlainTextChar">
    <w:name w:val="Plain Text Char"/>
    <w:basedOn w:val="DefaultParagraphFont"/>
    <w:link w:val="PlainText"/>
    <w:rsid w:val="00FC71E3"/>
    <w:rPr>
      <w:rFonts w:ascii="Courier New" w:eastAsia="Times New Roman" w:hAnsi="Courier New" w:cs="Times New Roman"/>
      <w:sz w:val="20"/>
      <w:szCs w:val="20"/>
      <w:lang w:eastAsia="en-US"/>
    </w:rPr>
  </w:style>
  <w:style w:type="character" w:customStyle="1" w:styleId="MenuOption">
    <w:name w:val="Menu Option"/>
    <w:basedOn w:val="DefaultParagraphFont"/>
    <w:rsid w:val="00FC71E3"/>
    <w:rPr>
      <w:b/>
      <w:smallCaps/>
    </w:rPr>
  </w:style>
  <w:style w:type="paragraph" w:customStyle="1" w:styleId="TableListNumber">
    <w:name w:val="Table List Number"/>
    <w:basedOn w:val="ListNumber"/>
    <w:rsid w:val="00FC71E3"/>
    <w:pPr>
      <w:numPr>
        <w:numId w:val="0"/>
      </w:numPr>
    </w:pPr>
  </w:style>
  <w:style w:type="paragraph" w:styleId="TOC4">
    <w:name w:val="toc 4"/>
    <w:basedOn w:val="TOCBase"/>
    <w:next w:val="Normal"/>
    <w:semiHidden/>
    <w:rsid w:val="00FC71E3"/>
    <w:pPr>
      <w:tabs>
        <w:tab w:val="right" w:leader="dot" w:pos="9071"/>
      </w:tabs>
      <w:ind w:left="1701"/>
    </w:pPr>
  </w:style>
  <w:style w:type="paragraph" w:customStyle="1" w:styleId="ListAlpha">
    <w:name w:val="List Alpha"/>
    <w:basedOn w:val="List"/>
    <w:rsid w:val="00FC71E3"/>
    <w:pPr>
      <w:numPr>
        <w:numId w:val="8"/>
      </w:numPr>
    </w:pPr>
  </w:style>
  <w:style w:type="paragraph" w:customStyle="1" w:styleId="ListAlpha2">
    <w:name w:val="List Alpha 2"/>
    <w:basedOn w:val="List2"/>
    <w:rsid w:val="00FC71E3"/>
    <w:pPr>
      <w:numPr>
        <w:numId w:val="7"/>
      </w:numPr>
    </w:pPr>
  </w:style>
  <w:style w:type="paragraph" w:styleId="List2">
    <w:name w:val="List 2"/>
    <w:basedOn w:val="BodyText"/>
    <w:rsid w:val="00FC71E3"/>
    <w:pPr>
      <w:tabs>
        <w:tab w:val="left" w:pos="680"/>
      </w:tabs>
      <w:spacing w:before="60" w:after="60"/>
      <w:ind w:left="680" w:hanging="340"/>
    </w:pPr>
  </w:style>
  <w:style w:type="paragraph" w:styleId="List3">
    <w:name w:val="List 3"/>
    <w:basedOn w:val="BodyText"/>
    <w:rsid w:val="00FC71E3"/>
    <w:pPr>
      <w:tabs>
        <w:tab w:val="left" w:pos="1021"/>
      </w:tabs>
      <w:spacing w:before="60" w:after="60"/>
      <w:ind w:left="1020" w:hanging="340"/>
    </w:pPr>
  </w:style>
  <w:style w:type="paragraph" w:styleId="List4">
    <w:name w:val="List 4"/>
    <w:basedOn w:val="BodyText"/>
    <w:rsid w:val="00FC71E3"/>
    <w:pPr>
      <w:tabs>
        <w:tab w:val="left" w:pos="1361"/>
      </w:tabs>
      <w:spacing w:before="60" w:after="60"/>
      <w:ind w:left="1361" w:hanging="340"/>
    </w:pPr>
  </w:style>
  <w:style w:type="paragraph" w:styleId="List5">
    <w:name w:val="List 5"/>
    <w:basedOn w:val="BodyText"/>
    <w:rsid w:val="00FC71E3"/>
    <w:pPr>
      <w:tabs>
        <w:tab w:val="left" w:pos="1701"/>
      </w:tabs>
      <w:spacing w:before="60" w:after="60"/>
      <w:ind w:left="1701" w:hanging="340"/>
    </w:pPr>
  </w:style>
  <w:style w:type="paragraph" w:styleId="ListBullet3">
    <w:name w:val="List Bullet 3"/>
    <w:basedOn w:val="List3"/>
    <w:rsid w:val="00FC71E3"/>
    <w:pPr>
      <w:numPr>
        <w:numId w:val="13"/>
      </w:numPr>
      <w:tabs>
        <w:tab w:val="clear" w:pos="1021"/>
      </w:tabs>
      <w:ind w:left="1037" w:hanging="357"/>
    </w:pPr>
  </w:style>
  <w:style w:type="paragraph" w:styleId="ListBullet4">
    <w:name w:val="List Bullet 4"/>
    <w:basedOn w:val="List4"/>
    <w:rsid w:val="00FC71E3"/>
    <w:pPr>
      <w:numPr>
        <w:numId w:val="2"/>
      </w:numPr>
      <w:tabs>
        <w:tab w:val="clear" w:pos="1361"/>
      </w:tabs>
    </w:pPr>
  </w:style>
  <w:style w:type="paragraph" w:styleId="ListBullet5">
    <w:name w:val="List Bullet 5"/>
    <w:basedOn w:val="List5"/>
    <w:rsid w:val="00FC71E3"/>
    <w:pPr>
      <w:numPr>
        <w:numId w:val="3"/>
      </w:numPr>
    </w:pPr>
  </w:style>
  <w:style w:type="paragraph" w:styleId="ListContinue2">
    <w:name w:val="List Continue 2"/>
    <w:basedOn w:val="List2"/>
    <w:rsid w:val="00FC71E3"/>
    <w:pPr>
      <w:ind w:firstLine="0"/>
    </w:pPr>
  </w:style>
  <w:style w:type="paragraph" w:styleId="ListContinue3">
    <w:name w:val="List Continue 3"/>
    <w:basedOn w:val="List3"/>
    <w:rsid w:val="00FC71E3"/>
    <w:pPr>
      <w:ind w:left="1021" w:firstLine="0"/>
    </w:pPr>
  </w:style>
  <w:style w:type="paragraph" w:styleId="ListContinue4">
    <w:name w:val="List Continue 4"/>
    <w:basedOn w:val="List4"/>
    <w:rsid w:val="00FC71E3"/>
    <w:pPr>
      <w:ind w:firstLine="0"/>
    </w:pPr>
  </w:style>
  <w:style w:type="paragraph" w:styleId="ListContinue5">
    <w:name w:val="List Continue 5"/>
    <w:basedOn w:val="List5"/>
    <w:rsid w:val="00FC71E3"/>
    <w:pPr>
      <w:ind w:firstLine="0"/>
    </w:pPr>
  </w:style>
  <w:style w:type="paragraph" w:styleId="ListNumber3">
    <w:name w:val="List Number 3"/>
    <w:basedOn w:val="List3"/>
    <w:rsid w:val="00FC71E3"/>
    <w:pPr>
      <w:numPr>
        <w:numId w:val="4"/>
      </w:numPr>
    </w:pPr>
  </w:style>
  <w:style w:type="paragraph" w:styleId="ListNumber4">
    <w:name w:val="List Number 4"/>
    <w:basedOn w:val="List4"/>
    <w:rsid w:val="00FC71E3"/>
    <w:pPr>
      <w:numPr>
        <w:numId w:val="5"/>
      </w:numPr>
    </w:pPr>
  </w:style>
  <w:style w:type="paragraph" w:styleId="ListNumber5">
    <w:name w:val="List Number 5"/>
    <w:basedOn w:val="List5"/>
    <w:rsid w:val="00FC71E3"/>
    <w:pPr>
      <w:numPr>
        <w:numId w:val="6"/>
      </w:numPr>
    </w:pPr>
  </w:style>
  <w:style w:type="paragraph" w:styleId="BlockText">
    <w:name w:val="Block Text"/>
    <w:basedOn w:val="Normal"/>
    <w:rsid w:val="00FC71E3"/>
    <w:pPr>
      <w:spacing w:after="120"/>
      <w:ind w:left="1440" w:right="1440"/>
    </w:pPr>
  </w:style>
  <w:style w:type="character" w:customStyle="1" w:styleId="Subscript">
    <w:name w:val="Subscript"/>
    <w:basedOn w:val="DefaultParagraphFont"/>
    <w:rsid w:val="00FC71E3"/>
    <w:rPr>
      <w:sz w:val="16"/>
      <w:vertAlign w:val="subscript"/>
    </w:rPr>
  </w:style>
  <w:style w:type="character" w:customStyle="1" w:styleId="Superscript">
    <w:name w:val="Superscript"/>
    <w:basedOn w:val="DefaultParagraphFont"/>
    <w:rsid w:val="00FC71E3"/>
    <w:rPr>
      <w:sz w:val="16"/>
      <w:vertAlign w:val="superscript"/>
    </w:rPr>
  </w:style>
  <w:style w:type="character" w:customStyle="1" w:styleId="Symbols">
    <w:name w:val="Symbols"/>
    <w:basedOn w:val="DefaultParagraphFont"/>
    <w:rsid w:val="00FC71E3"/>
    <w:rPr>
      <w:rFonts w:ascii="Symbol" w:hAnsi="Symbol"/>
    </w:rPr>
  </w:style>
  <w:style w:type="character" w:customStyle="1" w:styleId="MenuOptions">
    <w:name w:val="Menu Options"/>
    <w:basedOn w:val="DefaultParagraphFont"/>
    <w:rsid w:val="00FC71E3"/>
    <w:rPr>
      <w:rFonts w:ascii="Arial Narrow" w:hAnsi="Arial Narrow"/>
      <w:smallCaps/>
    </w:rPr>
  </w:style>
  <w:style w:type="character" w:customStyle="1" w:styleId="Buttons">
    <w:name w:val="Buttons"/>
    <w:basedOn w:val="DefaultParagraphFont"/>
    <w:rsid w:val="00FC71E3"/>
    <w:rPr>
      <w:b/>
    </w:rPr>
  </w:style>
  <w:style w:type="character" w:customStyle="1" w:styleId="Underlined">
    <w:name w:val="Underlined"/>
    <w:basedOn w:val="DefaultParagraphFont"/>
    <w:rsid w:val="00FC71E3"/>
    <w:rPr>
      <w:u w:val="single"/>
    </w:rPr>
  </w:style>
  <w:style w:type="paragraph" w:customStyle="1" w:styleId="TableBodyTextRight">
    <w:name w:val="Table Body Text Right"/>
    <w:basedOn w:val="TableBodyText"/>
    <w:rsid w:val="00FC71E3"/>
    <w:pPr>
      <w:widowControl w:val="0"/>
      <w:autoSpaceDE w:val="0"/>
      <w:autoSpaceDN w:val="0"/>
      <w:adjustRightInd w:val="0"/>
      <w:jc w:val="right"/>
    </w:pPr>
    <w:rPr>
      <w:rFonts w:cs="Arial"/>
      <w:szCs w:val="18"/>
    </w:rPr>
  </w:style>
  <w:style w:type="paragraph" w:customStyle="1" w:styleId="CopyrightText">
    <w:name w:val="Copyright Text"/>
    <w:basedOn w:val="BodyText"/>
    <w:rsid w:val="00FC71E3"/>
    <w:rPr>
      <w:sz w:val="18"/>
    </w:rPr>
  </w:style>
  <w:style w:type="paragraph" w:customStyle="1" w:styleId="BodySmallRight">
    <w:name w:val="Body Small Right"/>
    <w:basedOn w:val="BodyTextRight"/>
    <w:rsid w:val="00FC71E3"/>
    <w:rPr>
      <w:sz w:val="18"/>
      <w:szCs w:val="18"/>
    </w:rPr>
  </w:style>
  <w:style w:type="paragraph" w:customStyle="1" w:styleId="MarginEdition">
    <w:name w:val="Margin Edition"/>
    <w:basedOn w:val="MarginNote"/>
    <w:rsid w:val="00FC71E3"/>
    <w:pPr>
      <w:spacing w:before="0" w:after="0"/>
    </w:pPr>
    <w:rPr>
      <w:rFonts w:ascii="Times New Roman" w:hAnsi="Times New Roman"/>
      <w:color w:val="999999"/>
    </w:rPr>
  </w:style>
  <w:style w:type="paragraph" w:customStyle="1" w:styleId="Spacer">
    <w:name w:val="Spacer"/>
    <w:basedOn w:val="Normal"/>
    <w:rsid w:val="00FC71E3"/>
    <w:rPr>
      <w:sz w:val="2"/>
      <w:szCs w:val="2"/>
    </w:rPr>
  </w:style>
  <w:style w:type="character" w:customStyle="1" w:styleId="Small">
    <w:name w:val="Small"/>
    <w:basedOn w:val="DefaultParagraphFont"/>
    <w:rsid w:val="00FC71E3"/>
    <w:rPr>
      <w:sz w:val="16"/>
    </w:rPr>
  </w:style>
  <w:style w:type="paragraph" w:customStyle="1" w:styleId="WideTable">
    <w:name w:val="Wide Table"/>
    <w:basedOn w:val="Normal"/>
    <w:rsid w:val="00FC71E3"/>
    <w:pPr>
      <w:ind w:left="-1418"/>
    </w:pPr>
    <w:rPr>
      <w:sz w:val="2"/>
      <w:szCs w:val="2"/>
    </w:rPr>
  </w:style>
  <w:style w:type="character" w:styleId="PageNumber">
    <w:name w:val="page number"/>
    <w:basedOn w:val="DefaultParagraphFont"/>
    <w:rsid w:val="00FC71E3"/>
  </w:style>
  <w:style w:type="paragraph" w:styleId="Quote">
    <w:name w:val="Quote"/>
    <w:basedOn w:val="Heading1"/>
    <w:link w:val="QuoteChar"/>
    <w:qFormat/>
    <w:rsid w:val="00FC71E3"/>
    <w:rPr>
      <w:b w:val="0"/>
      <w:sz w:val="72"/>
      <w:szCs w:val="72"/>
      <w:lang w:val="en-NZ"/>
    </w:rPr>
  </w:style>
  <w:style w:type="character" w:customStyle="1" w:styleId="QuoteChar">
    <w:name w:val="Quote Char"/>
    <w:basedOn w:val="DefaultParagraphFont"/>
    <w:link w:val="Quote"/>
    <w:rsid w:val="00FC71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1E3"/>
    <w:pPr>
      <w:pageBreakBefore/>
    </w:pPr>
  </w:style>
  <w:style w:type="paragraph" w:customStyle="1" w:styleId="Border">
    <w:name w:val="Border"/>
    <w:basedOn w:val="Normal"/>
    <w:qFormat/>
    <w:rsid w:val="00FC71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1E3"/>
    <w:rPr>
      <w:b/>
      <w:bCs/>
      <w:i/>
      <w:iCs/>
      <w:color w:val="auto"/>
    </w:rPr>
  </w:style>
  <w:style w:type="paragraph" w:styleId="IntenseQuote">
    <w:name w:val="Intense Quote"/>
    <w:basedOn w:val="Normal"/>
    <w:next w:val="Normal"/>
    <w:link w:val="IntenseQuoteChar"/>
    <w:uiPriority w:val="30"/>
    <w:qFormat/>
    <w:rsid w:val="00FC71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1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1E3"/>
    <w:rPr>
      <w:smallCaps/>
      <w:color w:val="auto"/>
      <w:u w:val="single"/>
    </w:rPr>
  </w:style>
  <w:style w:type="character" w:styleId="IntenseReference">
    <w:name w:val="Intense Reference"/>
    <w:basedOn w:val="DefaultParagraphFont"/>
    <w:uiPriority w:val="32"/>
    <w:qFormat/>
    <w:rsid w:val="00FC71E3"/>
    <w:rPr>
      <w:b/>
      <w:bCs/>
      <w:smallCaps/>
      <w:color w:val="auto"/>
      <w:spacing w:val="5"/>
      <w:u w:val="single"/>
    </w:rPr>
  </w:style>
  <w:style w:type="paragraph" w:customStyle="1" w:styleId="2ColumnHeading">
    <w:name w:val="2Column Heading"/>
    <w:basedOn w:val="BodyText"/>
    <w:qFormat/>
    <w:rsid w:val="00FC71E3"/>
    <w:pPr>
      <w:spacing w:after="60"/>
      <w:ind w:left="-2268"/>
    </w:pPr>
    <w:rPr>
      <w:b/>
    </w:rPr>
  </w:style>
  <w:style w:type="paragraph" w:customStyle="1" w:styleId="Heading1TOC">
    <w:name w:val="Heading1 TOC"/>
    <w:basedOn w:val="Normal"/>
    <w:qFormat/>
    <w:rsid w:val="00FC71E3"/>
    <w:pPr>
      <w:spacing w:before="240" w:after="120"/>
    </w:pPr>
    <w:rPr>
      <w:rFonts w:ascii="Times New Roman" w:hAnsi="Times New Roman"/>
      <w:b/>
      <w:sz w:val="32"/>
    </w:rPr>
  </w:style>
  <w:style w:type="paragraph" w:customStyle="1" w:styleId="Heading2TOC">
    <w:name w:val="Heading2 TOC"/>
    <w:basedOn w:val="Normal"/>
    <w:qFormat/>
    <w:rsid w:val="00FC71E3"/>
    <w:pPr>
      <w:spacing w:before="240" w:after="60"/>
    </w:pPr>
    <w:rPr>
      <w:rFonts w:ascii="Times New Roman" w:hAnsi="Times New Roman"/>
      <w:b/>
      <w:sz w:val="28"/>
    </w:rPr>
  </w:style>
  <w:style w:type="character" w:customStyle="1" w:styleId="Underline">
    <w:name w:val="Underline"/>
    <w:basedOn w:val="DefaultParagraphFont"/>
    <w:qFormat/>
    <w:rsid w:val="00FC71E3"/>
    <w:rPr>
      <w:u w:val="single"/>
    </w:rPr>
  </w:style>
  <w:style w:type="character" w:customStyle="1" w:styleId="BoldandItalics">
    <w:name w:val="Bold and Italics"/>
    <w:qFormat/>
    <w:rsid w:val="00FC71E3"/>
    <w:rPr>
      <w:b/>
      <w:i/>
      <w:u w:val="none"/>
    </w:rPr>
  </w:style>
  <w:style w:type="paragraph" w:styleId="BalloonText">
    <w:name w:val="Balloon Text"/>
    <w:basedOn w:val="Normal"/>
    <w:link w:val="BalloonTextChar"/>
    <w:rsid w:val="00FC71E3"/>
    <w:rPr>
      <w:rFonts w:ascii="Tahoma" w:hAnsi="Tahoma" w:cs="Tahoma"/>
      <w:sz w:val="16"/>
      <w:szCs w:val="16"/>
    </w:rPr>
  </w:style>
  <w:style w:type="character" w:customStyle="1" w:styleId="BalloonTextChar">
    <w:name w:val="Balloon Text Char"/>
    <w:basedOn w:val="DefaultParagraphFont"/>
    <w:link w:val="BalloonText"/>
    <w:rsid w:val="00FC71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1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1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1E3"/>
    <w:rPr>
      <w:b/>
      <w:color w:val="660033"/>
      <w:spacing w:val="0"/>
    </w:rPr>
  </w:style>
  <w:style w:type="paragraph" w:customStyle="1" w:styleId="Nameditemlist">
    <w:name w:val="Named item list"/>
    <w:basedOn w:val="BodyText"/>
    <w:qFormat/>
    <w:rsid w:val="00FC71E3"/>
    <w:pPr>
      <w:tabs>
        <w:tab w:val="left" w:pos="2835"/>
      </w:tabs>
      <w:ind w:left="2835" w:hanging="2835"/>
    </w:pPr>
  </w:style>
  <w:style w:type="paragraph" w:customStyle="1" w:styleId="BodyTextnopadding">
    <w:name w:val="Body Text no padding"/>
    <w:basedOn w:val="BodyText"/>
    <w:qFormat/>
    <w:rsid w:val="00FC71E3"/>
    <w:pPr>
      <w:spacing w:before="0" w:after="0"/>
    </w:pPr>
  </w:style>
  <w:style w:type="paragraph" w:customStyle="1" w:styleId="BodyTextBold">
    <w:name w:val="Body Text Bold"/>
    <w:basedOn w:val="BodyText"/>
    <w:qFormat/>
    <w:rsid w:val="00FC71E3"/>
    <w:rPr>
      <w:b/>
    </w:rPr>
  </w:style>
  <w:style w:type="character" w:styleId="Hyperlink">
    <w:name w:val="Hyperlink"/>
    <w:basedOn w:val="DefaultParagraphFont"/>
    <w:uiPriority w:val="99"/>
    <w:unhideWhenUsed/>
    <w:rsid w:val="00067F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3877</Characters>
  <Application>Microsoft Office Word</Application>
  <DocSecurity>0</DocSecurity>
  <Lines>215</Lines>
  <Paragraphs>132</Paragraphs>
  <ScaleCrop>false</ScaleCrop>
  <Company>Author-it Software Corporation Ltd.</Company>
  <LinksUpToDate>false</LinksUpToDate>
  <CharactersWithSpaces>4384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MARF014 Respond to emergencies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2020-10-27T01:09:00Z</dcterms:created>
  <dcterms:modified xsi:type="dcterms:W3CDTF">2020-10-27T01:09:00Z</dcterms:modified>
</cp:coreProperties>
</file>