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7068" w:rsidP="000E7068">
      <w:pPr>
        <w:pStyle w:val="Title"/>
      </w:pPr>
      <w:r>
        <w:fldChar w:fldCharType="begin"/>
      </w:r>
      <w:r>
        <w:instrText xml:space="preserve"> TITLE   \* MERGEFORMAT </w:instrText>
      </w:r>
      <w:r>
        <w:fldChar w:fldCharType="separate"/>
      </w:r>
      <w:r>
        <w:t>MARF011 Manage firefighting and fire prevention activities on board a vessel</w:t>
      </w:r>
      <w:r>
        <w:fldChar w:fldCharType="end"/>
      </w:r>
    </w:p>
    <w:p w:rsidR="000E7068" w:rsidP="000E7068">
      <w:pPr>
        <w:pStyle w:val="Version"/>
        <w:sectPr w:rsidSect="005569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697B" w:rsidP="0055697B">
      <w:pPr>
        <w:pStyle w:val="SuperHeading"/>
      </w:pPr>
      <w:r w:rsidRPr="0055697B">
        <w:t>MARF011 Manag</w:t>
      </w:r>
      <w:r w:rsidRPr="0055697B">
        <w:t>e firefighting and fire prevention activities on board a vessel</w:t>
      </w:r>
    </w:p>
    <w:p w:rsidR="00000000" w:rsidRPr="0055697B" w:rsidP="0055697B">
      <w:pPr>
        <w:pStyle w:val="Heading1"/>
      </w:pPr>
      <w:bookmarkStart w:id="1" w:name="O_598022"/>
      <w:bookmarkEnd w:id="1"/>
      <w:r w:rsidRPr="0055697B">
        <w:t>Modification History</w:t>
      </w:r>
    </w:p>
    <w:p w:rsidR="00000000" w:rsidRPr="0055697B" w:rsidP="000E7068">
      <w:pPr>
        <w:pStyle w:val="BodyText"/>
      </w:pPr>
      <w:r w:rsidRPr="0055697B">
        <w:t>Release 1. New unit of competency.</w:t>
      </w:r>
    </w:p>
    <w:p w:rsidR="00000000" w:rsidRPr="0055697B" w:rsidP="0055697B">
      <w:pPr>
        <w:pStyle w:val="Heading1"/>
      </w:pPr>
      <w:bookmarkStart w:id="2" w:name="O_598023"/>
      <w:bookmarkEnd w:id="2"/>
      <w:r w:rsidRPr="0055697B">
        <w:t>Application</w:t>
      </w:r>
    </w:p>
    <w:p w:rsidR="00000000" w:rsidRPr="0055697B" w:rsidP="000E7068">
      <w:pPr>
        <w:pStyle w:val="BodyText"/>
      </w:pPr>
      <w:r w:rsidRPr="0055697B">
        <w:t>his unit involves the skills and knowledge required to manage firefighting and fire prevention activities on board a vessel.</w:t>
      </w:r>
    </w:p>
    <w:p w:rsidR="00000000" w:rsidRPr="0055697B" w:rsidP="000E7068">
      <w:pPr>
        <w:pStyle w:val="BodyText"/>
      </w:pPr>
      <w:r w:rsidRPr="0055697B">
        <w:t>This unit applies to deck and engine officers who are required by Marine Order 3 to be in charge of firefighting activities on boa</w:t>
      </w:r>
      <w:r w:rsidRPr="0055697B">
        <w:t>rd a vessel.</w:t>
      </w:r>
    </w:p>
    <w:p w:rsidR="00000000" w:rsidRPr="0055697B" w:rsidP="000E7068">
      <w:pPr>
        <w:pStyle w:val="BodyText"/>
      </w:pPr>
      <w:r w:rsidRPr="0055697B">
        <w:t>This unit has links to legislative and certification requirements.</w:t>
      </w:r>
    </w:p>
    <w:p w:rsidR="00000000" w:rsidRPr="0055697B" w:rsidP="0055697B">
      <w:pPr>
        <w:pStyle w:val="Heading1"/>
      </w:pPr>
      <w:bookmarkStart w:id="3" w:name="O_598024"/>
      <w:bookmarkEnd w:id="3"/>
      <w:r w:rsidRPr="0055697B">
        <w:t>Pre-requisite Unit</w:t>
      </w:r>
    </w:p>
    <w:p w:rsidR="00000000" w:rsidRPr="0055697B" w:rsidP="000E7068">
      <w:pPr>
        <w:pStyle w:val="BodyText"/>
      </w:pPr>
      <w:r w:rsidRPr="0055697B">
        <w:t>Not applicable.</w:t>
      </w:r>
    </w:p>
    <w:p w:rsidR="00000000" w:rsidRPr="0055697B" w:rsidP="0055697B">
      <w:pPr>
        <w:pStyle w:val="Heading1"/>
      </w:pPr>
      <w:bookmarkStart w:id="4" w:name="O_598025"/>
      <w:bookmarkEnd w:id="4"/>
      <w:r w:rsidRPr="0055697B">
        <w:t>Competency Field</w:t>
      </w:r>
    </w:p>
    <w:p w:rsidR="00000000" w:rsidRPr="0055697B" w:rsidP="000E7068">
      <w:pPr>
        <w:pStyle w:val="BodyText"/>
      </w:pPr>
      <w:r w:rsidRPr="0055697B">
        <w:t>F – Operational Quality and Safety</w:t>
      </w:r>
    </w:p>
    <w:p w:rsidR="00000000" w:rsidRPr="0055697B" w:rsidP="0055697B">
      <w:pPr>
        <w:pStyle w:val="Heading1"/>
      </w:pPr>
      <w:bookmarkStart w:id="5" w:name="O_598026"/>
      <w:bookmarkEnd w:id="5"/>
      <w:r w:rsidRPr="0055697B">
        <w:t>Unit Sector</w:t>
      </w:r>
    </w:p>
    <w:p w:rsidR="00000000" w:rsidRPr="0055697B" w:rsidP="000E7068">
      <w:pPr>
        <w:pStyle w:val="BodyText"/>
      </w:pPr>
      <w:r w:rsidRPr="0055697B">
        <w:t>Not applicable.</w:t>
      </w:r>
    </w:p>
    <w:p w:rsidR="00000000" w:rsidRPr="0055697B" w:rsidP="0055697B">
      <w:pPr>
        <w:pStyle w:val="Heading1"/>
      </w:pPr>
      <w:bookmarkStart w:id="6" w:name="O_598027"/>
      <w:bookmarkEnd w:id="6"/>
      <w:r w:rsidRPr="0055697B">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0E7068">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55697B">
            <w:pPr>
              <w:pStyle w:val="BodyText"/>
              <w:rPr>
                <w:lang w:val="en-NZ"/>
              </w:rPr>
            </w:pPr>
            <w:r w:rsidRPr="0055697B">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55697B">
            <w:pPr>
              <w:pStyle w:val="BodyText"/>
              <w:rPr>
                <w:lang w:val="en-NZ"/>
              </w:rPr>
            </w:pPr>
            <w:r w:rsidRPr="0055697B">
              <w:t>Performance criteria describe the performance needed to demonstrate achievement of the element.</w:t>
            </w:r>
          </w:p>
        </w:tc>
      </w:tr>
      <w:tr w:rsidTr="000E706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5697B" w:rsidP="0055697B">
            <w:pPr>
              <w:pStyle w:val="BodyText"/>
            </w:pPr>
            <w:r w:rsidRPr="0055697B">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55697B">
            <w:pPr>
              <w:pStyle w:val="BodyText"/>
              <w:rPr>
                <w:lang w:val="en-NZ"/>
              </w:rPr>
            </w:pPr>
            <w:r w:rsidRPr="0055697B">
              <w:rPr>
                <w:rStyle w:val="SpecialBold"/>
              </w:rPr>
              <w:t>Manage fire prevention activities</w:t>
            </w:r>
          </w:p>
        </w:tc>
        <w:tc>
          <w:tcPr>
            <w:tcW w:w="719" w:type="dxa"/>
            <w:tcBorders>
              <w:top w:val="nil"/>
              <w:left w:val="nil"/>
              <w:bottom w:val="nil"/>
              <w:right w:val="nil"/>
            </w:tcBorders>
            <w:tcMar>
              <w:top w:w="0" w:type="dxa"/>
              <w:left w:w="62" w:type="dxa"/>
              <w:bottom w:w="0" w:type="dxa"/>
              <w:right w:w="62" w:type="dxa"/>
            </w:tcMar>
          </w:tcPr>
          <w:p w:rsidR="00000000" w:rsidP="0055697B">
            <w:pPr>
              <w:pStyle w:val="BodyText"/>
              <w:rPr>
                <w:lang w:val="en-NZ"/>
              </w:rPr>
            </w:pPr>
            <w:r w:rsidRPr="0055697B">
              <w:t>1.1</w:t>
            </w:r>
          </w:p>
        </w:tc>
        <w:tc>
          <w:tcPr>
            <w:tcW w:w="6045" w:type="dxa"/>
            <w:tcBorders>
              <w:top w:val="nil"/>
              <w:left w:val="nil"/>
              <w:bottom w:val="nil"/>
              <w:right w:val="nil"/>
            </w:tcBorders>
            <w:tcMar>
              <w:top w:w="0" w:type="dxa"/>
              <w:left w:w="62" w:type="dxa"/>
              <w:bottom w:w="0" w:type="dxa"/>
              <w:right w:w="62" w:type="dxa"/>
            </w:tcMar>
          </w:tcPr>
          <w:p w:rsidR="00000000" w:rsidP="0055697B">
            <w:pPr>
              <w:pStyle w:val="BodyText"/>
              <w:rPr>
                <w:lang w:val="en-NZ"/>
              </w:rPr>
            </w:pPr>
            <w:r w:rsidRPr="0055697B">
              <w:t>Hazards including dangerous goods on board a vessel are identified and appropriate action is implemented as determined by industry standard documentation</w:t>
            </w:r>
          </w:p>
        </w:tc>
      </w:tr>
      <w:tr w:rsidTr="000E706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697B">
            <w:pPr>
              <w:pStyle w:val="BodyText"/>
              <w:rPr>
                <w:lang w:val="en-NZ"/>
              </w:rPr>
            </w:pPr>
            <w:r w:rsidRPr="0055697B">
              <w:t>1.2</w:t>
            </w:r>
          </w:p>
        </w:tc>
        <w:tc>
          <w:tcPr>
            <w:tcW w:w="6045" w:type="dxa"/>
            <w:tcBorders>
              <w:top w:val="nil"/>
              <w:left w:val="nil"/>
              <w:bottom w:val="nil"/>
              <w:right w:val="nil"/>
            </w:tcBorders>
            <w:tcMar>
              <w:top w:w="0" w:type="dxa"/>
              <w:left w:w="62" w:type="dxa"/>
              <w:bottom w:w="0" w:type="dxa"/>
              <w:right w:w="62" w:type="dxa"/>
            </w:tcMar>
          </w:tcPr>
          <w:p w:rsidR="00000000" w:rsidP="0055697B">
            <w:pPr>
              <w:pStyle w:val="BodyText"/>
              <w:rPr>
                <w:lang w:val="en-NZ"/>
              </w:rPr>
            </w:pPr>
            <w:r w:rsidRPr="0055697B">
              <w:t>Legislative requirements and current industry standards relating to the maintenance and operati</w:t>
            </w:r>
            <w:r w:rsidRPr="0055697B">
              <w:t xml:space="preserve">on of fire detection, firefighting equipment and systems on board are met and </w:t>
            </w:r>
            <w:r w:rsidRPr="0055697B">
              <w:t>complied with</w:t>
            </w:r>
          </w:p>
        </w:tc>
      </w:tr>
      <w:tr w:rsidTr="000E706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697B">
            <w:pPr>
              <w:pStyle w:val="BodyText"/>
              <w:rPr>
                <w:lang w:val="en-NZ"/>
              </w:rPr>
            </w:pPr>
            <w:r w:rsidRPr="0055697B">
              <w:t>1.3</w:t>
            </w:r>
          </w:p>
        </w:tc>
        <w:tc>
          <w:tcPr>
            <w:tcW w:w="6045" w:type="dxa"/>
            <w:tcBorders>
              <w:top w:val="nil"/>
              <w:left w:val="nil"/>
              <w:bottom w:val="nil"/>
              <w:right w:val="nil"/>
            </w:tcBorders>
            <w:tcMar>
              <w:top w:w="0" w:type="dxa"/>
              <w:left w:w="62" w:type="dxa"/>
              <w:bottom w:w="0" w:type="dxa"/>
              <w:right w:w="62" w:type="dxa"/>
            </w:tcMar>
          </w:tcPr>
          <w:p w:rsidR="00000000" w:rsidP="0055697B">
            <w:pPr>
              <w:pStyle w:val="BodyText"/>
              <w:rPr>
                <w:lang w:val="en-NZ"/>
              </w:rPr>
            </w:pPr>
            <w:r w:rsidRPr="0055697B">
              <w:t xml:space="preserve">Inductions or other educational activities are organised to ensure awareness of causal factors of on-board fires, prevention methods and standard </w:t>
            </w:r>
            <w:r w:rsidRPr="0055697B">
              <w:t>operating procedures when fire alarms are activated</w:t>
            </w:r>
          </w:p>
        </w:tc>
      </w:tr>
      <w:tr w:rsidTr="000E706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5697B" w:rsidP="0055697B">
            <w:pPr>
              <w:pStyle w:val="BodyText"/>
            </w:pPr>
            <w:r w:rsidRPr="0055697B">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55697B">
            <w:pPr>
              <w:pStyle w:val="BodyText"/>
              <w:rPr>
                <w:lang w:val="en-NZ"/>
              </w:rPr>
            </w:pPr>
            <w:r w:rsidRPr="0055697B">
              <w:rPr>
                <w:rStyle w:val="SpecialBold"/>
              </w:rPr>
              <w:t>Plan for fire emergencies</w:t>
            </w:r>
          </w:p>
        </w:tc>
        <w:tc>
          <w:tcPr>
            <w:tcW w:w="719" w:type="dxa"/>
            <w:tcBorders>
              <w:top w:val="nil"/>
              <w:left w:val="nil"/>
              <w:bottom w:val="nil"/>
              <w:right w:val="nil"/>
            </w:tcBorders>
            <w:tcMar>
              <w:top w:w="0" w:type="dxa"/>
              <w:left w:w="62" w:type="dxa"/>
              <w:bottom w:w="0" w:type="dxa"/>
              <w:right w:w="62" w:type="dxa"/>
            </w:tcMar>
          </w:tcPr>
          <w:p w:rsidR="00000000" w:rsidP="0055697B">
            <w:pPr>
              <w:pStyle w:val="BodyText"/>
              <w:rPr>
                <w:lang w:val="en-NZ"/>
              </w:rPr>
            </w:pPr>
            <w:r w:rsidRPr="0055697B">
              <w:t>2.1</w:t>
            </w:r>
          </w:p>
        </w:tc>
        <w:tc>
          <w:tcPr>
            <w:tcW w:w="6045" w:type="dxa"/>
            <w:tcBorders>
              <w:top w:val="nil"/>
              <w:left w:val="nil"/>
              <w:bottom w:val="nil"/>
              <w:right w:val="nil"/>
            </w:tcBorders>
            <w:tcMar>
              <w:top w:w="0" w:type="dxa"/>
              <w:left w:w="62" w:type="dxa"/>
              <w:bottom w:w="0" w:type="dxa"/>
              <w:right w:w="62" w:type="dxa"/>
            </w:tcMar>
          </w:tcPr>
          <w:p w:rsidR="00000000" w:rsidP="0055697B">
            <w:pPr>
              <w:pStyle w:val="BodyText"/>
              <w:rPr>
                <w:lang w:val="en-NZ"/>
              </w:rPr>
            </w:pPr>
            <w:r w:rsidRPr="0055697B">
              <w:t>Vessel fire control plan is consulted to review and develop appropriate response to any fire</w:t>
            </w:r>
          </w:p>
        </w:tc>
      </w:tr>
      <w:tr w:rsidTr="000E706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697B">
            <w:pPr>
              <w:pStyle w:val="BodyText"/>
              <w:rPr>
                <w:lang w:val="en-NZ"/>
              </w:rPr>
            </w:pPr>
            <w:r w:rsidRPr="0055697B">
              <w:t>2.2</w:t>
            </w:r>
          </w:p>
        </w:tc>
        <w:tc>
          <w:tcPr>
            <w:tcW w:w="6045" w:type="dxa"/>
            <w:tcBorders>
              <w:top w:val="nil"/>
              <w:left w:val="nil"/>
              <w:bottom w:val="nil"/>
              <w:right w:val="nil"/>
            </w:tcBorders>
            <w:tcMar>
              <w:top w:w="0" w:type="dxa"/>
              <w:left w:w="62" w:type="dxa"/>
              <w:bottom w:w="0" w:type="dxa"/>
              <w:right w:w="62" w:type="dxa"/>
            </w:tcMar>
          </w:tcPr>
          <w:p w:rsidR="00000000" w:rsidP="0055697B">
            <w:pPr>
              <w:pStyle w:val="BodyText"/>
              <w:rPr>
                <w:lang w:val="en-NZ"/>
              </w:rPr>
            </w:pPr>
            <w:r w:rsidRPr="0055697B">
              <w:t>Contingencies are anticipated, planned for and practised</w:t>
            </w:r>
          </w:p>
        </w:tc>
      </w:tr>
      <w:tr w:rsidTr="000E706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697B">
            <w:pPr>
              <w:pStyle w:val="BodyText"/>
              <w:rPr>
                <w:lang w:val="en-NZ"/>
              </w:rPr>
            </w:pPr>
            <w:r w:rsidRPr="0055697B">
              <w:t>2.3</w:t>
            </w:r>
          </w:p>
        </w:tc>
        <w:tc>
          <w:tcPr>
            <w:tcW w:w="6045" w:type="dxa"/>
            <w:tcBorders>
              <w:top w:val="nil"/>
              <w:left w:val="nil"/>
              <w:bottom w:val="nil"/>
              <w:right w:val="nil"/>
            </w:tcBorders>
            <w:tcMar>
              <w:top w:w="0" w:type="dxa"/>
              <w:left w:w="62" w:type="dxa"/>
              <w:bottom w:w="0" w:type="dxa"/>
              <w:right w:w="62" w:type="dxa"/>
            </w:tcMar>
          </w:tcPr>
          <w:p w:rsidR="00000000" w:rsidP="0055697B">
            <w:pPr>
              <w:pStyle w:val="BodyText"/>
              <w:rPr>
                <w:lang w:val="en-NZ"/>
              </w:rPr>
            </w:pPr>
            <w:r w:rsidRPr="0055697B">
              <w:t>Evacuations are prepared for and practised according to regulatory requirements</w:t>
            </w:r>
          </w:p>
        </w:tc>
      </w:tr>
      <w:tr w:rsidTr="000E706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697B">
            <w:pPr>
              <w:pStyle w:val="BodyText"/>
              <w:rPr>
                <w:lang w:val="en-NZ"/>
              </w:rPr>
            </w:pPr>
            <w:r w:rsidRPr="0055697B">
              <w:t>2.4</w:t>
            </w:r>
          </w:p>
        </w:tc>
        <w:tc>
          <w:tcPr>
            <w:tcW w:w="6045" w:type="dxa"/>
            <w:tcBorders>
              <w:top w:val="nil"/>
              <w:left w:val="nil"/>
              <w:bottom w:val="nil"/>
              <w:right w:val="nil"/>
            </w:tcBorders>
            <w:tcMar>
              <w:top w:w="0" w:type="dxa"/>
              <w:left w:w="62" w:type="dxa"/>
              <w:bottom w:w="0" w:type="dxa"/>
              <w:right w:w="62" w:type="dxa"/>
            </w:tcMar>
          </w:tcPr>
          <w:p w:rsidR="00000000" w:rsidP="0055697B">
            <w:pPr>
              <w:pStyle w:val="BodyText"/>
              <w:rPr>
                <w:lang w:val="en-NZ"/>
              </w:rPr>
            </w:pPr>
            <w:r w:rsidRPr="0055697B">
              <w:t>Roles/functions of command and firefighting team members, as related to fire prevention and suppression, are established and reviewed according to regulatory and organis</w:t>
            </w:r>
            <w:r w:rsidRPr="0055697B">
              <w:t>ational requirements</w:t>
            </w:r>
          </w:p>
        </w:tc>
      </w:tr>
      <w:tr w:rsidTr="000E706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697B">
            <w:pPr>
              <w:pStyle w:val="BodyText"/>
              <w:rPr>
                <w:lang w:val="en-NZ"/>
              </w:rPr>
            </w:pPr>
            <w:r w:rsidRPr="0055697B">
              <w:t>2.5</w:t>
            </w:r>
          </w:p>
        </w:tc>
        <w:tc>
          <w:tcPr>
            <w:tcW w:w="6045" w:type="dxa"/>
            <w:tcBorders>
              <w:top w:val="nil"/>
              <w:left w:val="nil"/>
              <w:bottom w:val="nil"/>
              <w:right w:val="nil"/>
            </w:tcBorders>
            <w:tcMar>
              <w:top w:w="0" w:type="dxa"/>
              <w:left w:w="62" w:type="dxa"/>
              <w:bottom w:w="0" w:type="dxa"/>
              <w:right w:w="62" w:type="dxa"/>
            </w:tcMar>
          </w:tcPr>
          <w:p w:rsidR="00000000" w:rsidP="0055697B">
            <w:pPr>
              <w:pStyle w:val="BodyText"/>
              <w:rPr>
                <w:lang w:val="en-NZ"/>
              </w:rPr>
            </w:pPr>
            <w:r w:rsidRPr="0055697B">
              <w:t>Firefighting training exercises are developed and implemented according to regulatory and organisational requirements</w:t>
            </w:r>
          </w:p>
        </w:tc>
      </w:tr>
      <w:tr w:rsidTr="000E706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697B">
            <w:pPr>
              <w:pStyle w:val="BodyText"/>
              <w:rPr>
                <w:lang w:val="en-NZ"/>
              </w:rPr>
            </w:pPr>
            <w:r w:rsidRPr="0055697B">
              <w:t>2.6</w:t>
            </w:r>
          </w:p>
        </w:tc>
        <w:tc>
          <w:tcPr>
            <w:tcW w:w="6045" w:type="dxa"/>
            <w:tcBorders>
              <w:top w:val="nil"/>
              <w:left w:val="nil"/>
              <w:bottom w:val="nil"/>
              <w:right w:val="nil"/>
            </w:tcBorders>
            <w:tcMar>
              <w:top w:w="0" w:type="dxa"/>
              <w:left w:w="62" w:type="dxa"/>
              <w:bottom w:w="0" w:type="dxa"/>
              <w:right w:w="62" w:type="dxa"/>
            </w:tcMar>
          </w:tcPr>
          <w:p w:rsidR="00000000" w:rsidP="0055697B">
            <w:pPr>
              <w:pStyle w:val="BodyText"/>
              <w:rPr>
                <w:lang w:val="en-NZ"/>
              </w:rPr>
            </w:pPr>
            <w:r w:rsidRPr="0055697B">
              <w:t>Training exercises are prepared, practised and debriefed according to regulatory and organisational req</w:t>
            </w:r>
            <w:r w:rsidRPr="0055697B">
              <w:t>uirements, to ensure readiness for any fire emergency</w:t>
            </w:r>
          </w:p>
        </w:tc>
      </w:tr>
      <w:tr w:rsidTr="000E706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5697B" w:rsidP="0055697B">
            <w:pPr>
              <w:pStyle w:val="BodyText"/>
            </w:pPr>
            <w:r w:rsidRPr="0055697B">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55697B">
            <w:pPr>
              <w:pStyle w:val="BodyText"/>
              <w:rPr>
                <w:lang w:val="en-NZ"/>
              </w:rPr>
            </w:pPr>
            <w:r w:rsidRPr="0055697B">
              <w:rPr>
                <w:rStyle w:val="SpecialBold"/>
              </w:rPr>
              <w:t>Coordinate tactical firefighting activities in response to a fire emergency</w:t>
            </w:r>
          </w:p>
        </w:tc>
        <w:tc>
          <w:tcPr>
            <w:tcW w:w="719" w:type="dxa"/>
            <w:tcBorders>
              <w:top w:val="nil"/>
              <w:left w:val="nil"/>
              <w:bottom w:val="nil"/>
              <w:right w:val="nil"/>
            </w:tcBorders>
            <w:tcMar>
              <w:top w:w="0" w:type="dxa"/>
              <w:left w:w="62" w:type="dxa"/>
              <w:bottom w:w="0" w:type="dxa"/>
              <w:right w:w="62" w:type="dxa"/>
            </w:tcMar>
          </w:tcPr>
          <w:p w:rsidR="00000000" w:rsidP="0055697B">
            <w:pPr>
              <w:pStyle w:val="BodyText"/>
              <w:rPr>
                <w:lang w:val="en-NZ"/>
              </w:rPr>
            </w:pPr>
            <w:r w:rsidRPr="0055697B">
              <w:t>3.1</w:t>
            </w:r>
          </w:p>
        </w:tc>
        <w:tc>
          <w:tcPr>
            <w:tcW w:w="6045" w:type="dxa"/>
            <w:tcBorders>
              <w:top w:val="nil"/>
              <w:left w:val="nil"/>
              <w:bottom w:val="nil"/>
              <w:right w:val="nil"/>
            </w:tcBorders>
            <w:tcMar>
              <w:top w:w="0" w:type="dxa"/>
              <w:left w:w="62" w:type="dxa"/>
              <w:bottom w:w="0" w:type="dxa"/>
              <w:right w:w="62" w:type="dxa"/>
            </w:tcMar>
          </w:tcPr>
          <w:p w:rsidR="00000000" w:rsidP="0055697B">
            <w:pPr>
              <w:pStyle w:val="BodyText"/>
              <w:rPr>
                <w:lang w:val="en-NZ"/>
              </w:rPr>
            </w:pPr>
            <w:r w:rsidRPr="0055697B">
              <w:t>Gathering of full and accurate information on the nature and extent of the fire by the command team is overseen</w:t>
            </w:r>
          </w:p>
        </w:tc>
      </w:tr>
      <w:tr w:rsidTr="000E706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697B">
            <w:pPr>
              <w:pStyle w:val="BodyText"/>
              <w:rPr>
                <w:lang w:val="en-NZ"/>
              </w:rPr>
            </w:pPr>
            <w:r w:rsidRPr="0055697B">
              <w:t>3.2</w:t>
            </w:r>
          </w:p>
        </w:tc>
        <w:tc>
          <w:tcPr>
            <w:tcW w:w="6045" w:type="dxa"/>
            <w:tcBorders>
              <w:top w:val="nil"/>
              <w:left w:val="nil"/>
              <w:bottom w:val="nil"/>
              <w:right w:val="nil"/>
            </w:tcBorders>
            <w:tcMar>
              <w:top w:w="0" w:type="dxa"/>
              <w:left w:w="62" w:type="dxa"/>
              <w:bottom w:w="0" w:type="dxa"/>
              <w:right w:w="62" w:type="dxa"/>
            </w:tcMar>
          </w:tcPr>
          <w:p w:rsidR="00000000" w:rsidP="0055697B">
            <w:pPr>
              <w:pStyle w:val="BodyText"/>
              <w:rPr>
                <w:lang w:val="en-NZ"/>
              </w:rPr>
            </w:pPr>
            <w:r w:rsidRPr="0055697B">
              <w:t>Order of priority and sequence of actions appropriate to the requirements of the incident is determined and communicated to the responding crew clearly and accurately</w:t>
            </w:r>
          </w:p>
        </w:tc>
      </w:tr>
      <w:tr w:rsidTr="000E706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697B">
            <w:pPr>
              <w:pStyle w:val="BodyText"/>
              <w:rPr>
                <w:lang w:val="en-NZ"/>
              </w:rPr>
            </w:pPr>
            <w:r w:rsidRPr="0055697B">
              <w:t>3.3</w:t>
            </w:r>
          </w:p>
        </w:tc>
        <w:tc>
          <w:tcPr>
            <w:tcW w:w="6045" w:type="dxa"/>
            <w:tcBorders>
              <w:top w:val="nil"/>
              <w:left w:val="nil"/>
              <w:bottom w:val="nil"/>
              <w:right w:val="nil"/>
            </w:tcBorders>
            <w:tcMar>
              <w:top w:w="0" w:type="dxa"/>
              <w:left w:w="62" w:type="dxa"/>
              <w:bottom w:w="0" w:type="dxa"/>
              <w:right w:w="62" w:type="dxa"/>
            </w:tcMar>
          </w:tcPr>
          <w:p w:rsidR="00000000" w:rsidP="0055697B">
            <w:pPr>
              <w:pStyle w:val="BodyText"/>
              <w:rPr>
                <w:lang w:val="en-NZ"/>
              </w:rPr>
            </w:pPr>
            <w:r w:rsidRPr="0055697B">
              <w:t>Evacuation of personnel, if appropriate, is conducted according to regulatory requ</w:t>
            </w:r>
            <w:r w:rsidRPr="0055697B">
              <w:t>irements</w:t>
            </w:r>
          </w:p>
        </w:tc>
      </w:tr>
      <w:tr w:rsidTr="000E706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697B">
            <w:pPr>
              <w:pStyle w:val="BodyText"/>
              <w:rPr>
                <w:lang w:val="en-NZ"/>
              </w:rPr>
            </w:pPr>
            <w:r w:rsidRPr="0055697B">
              <w:t>3.4</w:t>
            </w:r>
          </w:p>
        </w:tc>
        <w:tc>
          <w:tcPr>
            <w:tcW w:w="6045" w:type="dxa"/>
            <w:tcBorders>
              <w:top w:val="nil"/>
              <w:left w:val="nil"/>
              <w:bottom w:val="nil"/>
              <w:right w:val="nil"/>
            </w:tcBorders>
            <w:tcMar>
              <w:top w:w="0" w:type="dxa"/>
              <w:left w:w="62" w:type="dxa"/>
              <w:bottom w:w="0" w:type="dxa"/>
              <w:right w:w="62" w:type="dxa"/>
            </w:tcMar>
          </w:tcPr>
          <w:p w:rsidR="00000000" w:rsidP="0055697B">
            <w:pPr>
              <w:pStyle w:val="BodyText"/>
              <w:rPr>
                <w:lang w:val="en-NZ"/>
              </w:rPr>
            </w:pPr>
            <w:r w:rsidRPr="0055697B">
              <w:t>Search and rescue operations are conducted using established marine firefighting best practice</w:t>
            </w:r>
          </w:p>
        </w:tc>
      </w:tr>
      <w:tr w:rsidTr="000E706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697B">
            <w:pPr>
              <w:pStyle w:val="BodyText"/>
              <w:rPr>
                <w:lang w:val="en-NZ"/>
              </w:rPr>
            </w:pPr>
            <w:r w:rsidRPr="0055697B">
              <w:t>3.5</w:t>
            </w:r>
          </w:p>
        </w:tc>
        <w:tc>
          <w:tcPr>
            <w:tcW w:w="6045" w:type="dxa"/>
            <w:tcBorders>
              <w:top w:val="nil"/>
              <w:left w:val="nil"/>
              <w:bottom w:val="nil"/>
              <w:right w:val="nil"/>
            </w:tcBorders>
            <w:tcMar>
              <w:top w:w="0" w:type="dxa"/>
              <w:left w:w="62" w:type="dxa"/>
              <w:bottom w:w="0" w:type="dxa"/>
              <w:right w:w="62" w:type="dxa"/>
            </w:tcMar>
          </w:tcPr>
          <w:p w:rsidR="00000000" w:rsidP="0055697B">
            <w:pPr>
              <w:pStyle w:val="BodyText"/>
              <w:rPr>
                <w:lang w:val="en-NZ"/>
              </w:rPr>
            </w:pPr>
            <w:r w:rsidRPr="0055697B">
              <w:t>Controlled ventilation techniques are correctly applied during fire suppression and rescue operations</w:t>
            </w:r>
          </w:p>
        </w:tc>
      </w:tr>
      <w:tr w:rsidTr="000E706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697B">
            <w:pPr>
              <w:pStyle w:val="BodyText"/>
              <w:rPr>
                <w:lang w:val="en-NZ"/>
              </w:rPr>
            </w:pPr>
            <w:r w:rsidRPr="0055697B">
              <w:t>3.6</w:t>
            </w:r>
          </w:p>
        </w:tc>
        <w:tc>
          <w:tcPr>
            <w:tcW w:w="6045" w:type="dxa"/>
            <w:tcBorders>
              <w:top w:val="nil"/>
              <w:left w:val="nil"/>
              <w:bottom w:val="nil"/>
              <w:right w:val="nil"/>
            </w:tcBorders>
            <w:tcMar>
              <w:top w:w="0" w:type="dxa"/>
              <w:left w:w="62" w:type="dxa"/>
              <w:bottom w:w="0" w:type="dxa"/>
              <w:right w:w="62" w:type="dxa"/>
            </w:tcMar>
          </w:tcPr>
          <w:p w:rsidR="00000000" w:rsidP="0055697B">
            <w:pPr>
              <w:pStyle w:val="BodyText"/>
              <w:rPr>
                <w:lang w:val="en-NZ"/>
              </w:rPr>
            </w:pPr>
            <w:r w:rsidRPr="0055697B">
              <w:t>Treatment of injured personnel is timely and according to current best casualty management practice</w:t>
            </w:r>
          </w:p>
        </w:tc>
      </w:tr>
      <w:tr w:rsidTr="000E706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697B">
            <w:pPr>
              <w:pStyle w:val="BodyText"/>
              <w:rPr>
                <w:lang w:val="en-NZ"/>
              </w:rPr>
            </w:pPr>
            <w:r w:rsidRPr="0055697B">
              <w:t>3.7</w:t>
            </w:r>
          </w:p>
        </w:tc>
        <w:tc>
          <w:tcPr>
            <w:tcW w:w="6045" w:type="dxa"/>
            <w:tcBorders>
              <w:top w:val="nil"/>
              <w:left w:val="nil"/>
              <w:bottom w:val="nil"/>
              <w:right w:val="nil"/>
            </w:tcBorders>
            <w:tcMar>
              <w:top w:w="0" w:type="dxa"/>
              <w:left w:w="62" w:type="dxa"/>
              <w:bottom w:w="0" w:type="dxa"/>
              <w:right w:w="62" w:type="dxa"/>
            </w:tcMar>
          </w:tcPr>
          <w:p w:rsidR="00000000" w:rsidP="0055697B">
            <w:pPr>
              <w:pStyle w:val="BodyText"/>
              <w:rPr>
                <w:lang w:val="en-NZ"/>
              </w:rPr>
            </w:pPr>
            <w:r w:rsidRPr="0055697B">
              <w:t>Operational tactics are monitored for their effectiveness and adjusted when required to ensure best outcomes</w:t>
            </w:r>
          </w:p>
        </w:tc>
      </w:tr>
      <w:tr w:rsidTr="000E706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697B">
            <w:pPr>
              <w:pStyle w:val="BodyText"/>
              <w:rPr>
                <w:lang w:val="en-NZ"/>
              </w:rPr>
            </w:pPr>
            <w:r w:rsidRPr="0055697B">
              <w:t>3.8</w:t>
            </w:r>
          </w:p>
        </w:tc>
        <w:tc>
          <w:tcPr>
            <w:tcW w:w="6045" w:type="dxa"/>
            <w:tcBorders>
              <w:top w:val="nil"/>
              <w:left w:val="nil"/>
              <w:bottom w:val="nil"/>
              <w:right w:val="nil"/>
            </w:tcBorders>
            <w:tcMar>
              <w:top w:w="0" w:type="dxa"/>
              <w:left w:w="62" w:type="dxa"/>
              <w:bottom w:w="0" w:type="dxa"/>
              <w:right w:w="62" w:type="dxa"/>
            </w:tcMar>
          </w:tcPr>
          <w:p w:rsidR="00000000" w:rsidP="0055697B">
            <w:pPr>
              <w:pStyle w:val="BodyText"/>
              <w:rPr>
                <w:lang w:val="en-NZ"/>
              </w:rPr>
            </w:pPr>
            <w:r w:rsidRPr="0055697B">
              <w:t>Operational tactics are monitored</w:t>
            </w:r>
            <w:r w:rsidRPr="0055697B">
              <w:t xml:space="preserve"> to ensure vessel stability and integrity is maintained</w:t>
            </w:r>
          </w:p>
        </w:tc>
      </w:tr>
      <w:tr w:rsidTr="000E706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697B">
            <w:pPr>
              <w:pStyle w:val="BodyText"/>
              <w:rPr>
                <w:lang w:val="en-NZ"/>
              </w:rPr>
            </w:pPr>
            <w:r w:rsidRPr="0055697B">
              <w:t>3.9</w:t>
            </w:r>
          </w:p>
        </w:tc>
        <w:tc>
          <w:tcPr>
            <w:tcW w:w="6045" w:type="dxa"/>
            <w:tcBorders>
              <w:top w:val="nil"/>
              <w:left w:val="nil"/>
              <w:bottom w:val="nil"/>
              <w:right w:val="nil"/>
            </w:tcBorders>
            <w:tcMar>
              <w:top w:w="0" w:type="dxa"/>
              <w:left w:w="62" w:type="dxa"/>
              <w:bottom w:w="0" w:type="dxa"/>
              <w:right w:w="62" w:type="dxa"/>
            </w:tcMar>
          </w:tcPr>
          <w:p w:rsidR="00000000" w:rsidP="0055697B">
            <w:pPr>
              <w:pStyle w:val="BodyText"/>
              <w:rPr>
                <w:lang w:val="en-NZ"/>
              </w:rPr>
            </w:pPr>
            <w:r w:rsidRPr="0055697B">
              <w:t>All shore-side involvement in an on-board fire emergency is coordinated and monitored effectively</w:t>
            </w:r>
          </w:p>
        </w:tc>
      </w:tr>
      <w:tr w:rsidTr="000E706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5697B" w:rsidP="0055697B">
            <w:pPr>
              <w:pStyle w:val="BodyText"/>
            </w:pPr>
            <w:r w:rsidRPr="0055697B">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55697B">
            <w:pPr>
              <w:pStyle w:val="BodyText"/>
              <w:rPr>
                <w:lang w:val="en-NZ"/>
              </w:rPr>
            </w:pPr>
            <w:r w:rsidRPr="0055697B">
              <w:rPr>
                <w:rStyle w:val="SpecialBold"/>
              </w:rPr>
              <w:t>Manage post fire activities</w:t>
            </w:r>
          </w:p>
        </w:tc>
        <w:tc>
          <w:tcPr>
            <w:tcW w:w="719" w:type="dxa"/>
            <w:tcBorders>
              <w:top w:val="nil"/>
              <w:left w:val="nil"/>
              <w:bottom w:val="nil"/>
              <w:right w:val="nil"/>
            </w:tcBorders>
            <w:tcMar>
              <w:top w:w="0" w:type="dxa"/>
              <w:left w:w="62" w:type="dxa"/>
              <w:bottom w:w="0" w:type="dxa"/>
              <w:right w:w="62" w:type="dxa"/>
            </w:tcMar>
          </w:tcPr>
          <w:p w:rsidR="00000000" w:rsidP="0055697B">
            <w:pPr>
              <w:pStyle w:val="BodyText"/>
              <w:rPr>
                <w:lang w:val="en-NZ"/>
              </w:rPr>
            </w:pPr>
            <w:r w:rsidRPr="0055697B">
              <w:t>4.1</w:t>
            </w:r>
          </w:p>
        </w:tc>
        <w:tc>
          <w:tcPr>
            <w:tcW w:w="6045" w:type="dxa"/>
            <w:tcBorders>
              <w:top w:val="nil"/>
              <w:left w:val="nil"/>
              <w:bottom w:val="nil"/>
              <w:right w:val="nil"/>
            </w:tcBorders>
            <w:tcMar>
              <w:top w:w="0" w:type="dxa"/>
              <w:left w:w="62" w:type="dxa"/>
              <w:bottom w:w="0" w:type="dxa"/>
              <w:right w:w="62" w:type="dxa"/>
            </w:tcMar>
          </w:tcPr>
          <w:p w:rsidR="00000000" w:rsidP="0055697B">
            <w:pPr>
              <w:pStyle w:val="BodyText"/>
              <w:rPr>
                <w:lang w:val="en-NZ"/>
              </w:rPr>
            </w:pPr>
            <w:r w:rsidRPr="0055697B">
              <w:t>Fire watch is coordinated to prevent re-ignition</w:t>
            </w:r>
          </w:p>
        </w:tc>
      </w:tr>
      <w:tr w:rsidTr="000E706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697B">
            <w:pPr>
              <w:pStyle w:val="BodyText"/>
              <w:rPr>
                <w:lang w:val="en-NZ"/>
              </w:rPr>
            </w:pPr>
            <w:r w:rsidRPr="0055697B">
              <w:t>4.2</w:t>
            </w:r>
          </w:p>
        </w:tc>
        <w:tc>
          <w:tcPr>
            <w:tcW w:w="6045" w:type="dxa"/>
            <w:tcBorders>
              <w:top w:val="nil"/>
              <w:left w:val="nil"/>
              <w:bottom w:val="nil"/>
              <w:right w:val="nil"/>
            </w:tcBorders>
            <w:tcMar>
              <w:top w:w="0" w:type="dxa"/>
              <w:left w:w="62" w:type="dxa"/>
              <w:bottom w:w="0" w:type="dxa"/>
              <w:right w:w="62" w:type="dxa"/>
            </w:tcMar>
          </w:tcPr>
          <w:p w:rsidR="00000000" w:rsidP="0055697B">
            <w:pPr>
              <w:pStyle w:val="BodyText"/>
              <w:rPr>
                <w:lang w:val="en-NZ"/>
              </w:rPr>
            </w:pPr>
            <w:r w:rsidRPr="0055697B">
              <w:t>Fire affected area is secured prior to investigation according to regulatory and organisational requirements</w:t>
            </w:r>
          </w:p>
        </w:tc>
      </w:tr>
      <w:tr w:rsidTr="000E706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697B">
            <w:pPr>
              <w:pStyle w:val="BodyText"/>
              <w:rPr>
                <w:lang w:val="en-NZ"/>
              </w:rPr>
            </w:pPr>
            <w:r w:rsidRPr="0055697B">
              <w:t>4.3</w:t>
            </w:r>
          </w:p>
        </w:tc>
        <w:tc>
          <w:tcPr>
            <w:tcW w:w="6045" w:type="dxa"/>
            <w:tcBorders>
              <w:top w:val="nil"/>
              <w:left w:val="nil"/>
              <w:bottom w:val="nil"/>
              <w:right w:val="nil"/>
            </w:tcBorders>
            <w:tcMar>
              <w:top w:w="0" w:type="dxa"/>
              <w:left w:w="62" w:type="dxa"/>
              <w:bottom w:w="0" w:type="dxa"/>
              <w:right w:w="62" w:type="dxa"/>
            </w:tcMar>
          </w:tcPr>
          <w:p w:rsidR="00000000" w:rsidP="0055697B">
            <w:pPr>
              <w:pStyle w:val="BodyText"/>
              <w:rPr>
                <w:lang w:val="en-NZ"/>
              </w:rPr>
            </w:pPr>
            <w:r w:rsidRPr="0055697B">
              <w:t>Equipment is restored to operational condition where applicable</w:t>
            </w:r>
          </w:p>
        </w:tc>
      </w:tr>
      <w:tr w:rsidTr="000E706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697B">
            <w:pPr>
              <w:pStyle w:val="BodyText"/>
              <w:rPr>
                <w:lang w:val="en-NZ"/>
              </w:rPr>
            </w:pPr>
            <w:r w:rsidRPr="0055697B">
              <w:t>4.4</w:t>
            </w:r>
          </w:p>
        </w:tc>
        <w:tc>
          <w:tcPr>
            <w:tcW w:w="6045" w:type="dxa"/>
            <w:tcBorders>
              <w:top w:val="nil"/>
              <w:left w:val="nil"/>
              <w:bottom w:val="nil"/>
              <w:right w:val="nil"/>
            </w:tcBorders>
            <w:tcMar>
              <w:top w:w="0" w:type="dxa"/>
              <w:left w:w="62" w:type="dxa"/>
              <w:bottom w:w="0" w:type="dxa"/>
              <w:right w:w="62" w:type="dxa"/>
            </w:tcMar>
          </w:tcPr>
          <w:p w:rsidR="00000000" w:rsidP="0055697B">
            <w:pPr>
              <w:pStyle w:val="BodyText"/>
              <w:rPr>
                <w:lang w:val="en-NZ"/>
              </w:rPr>
            </w:pPr>
            <w:r w:rsidRPr="0055697B">
              <w:t>Cause of the fire is investigated and determined according to regulatory and organisational requirements</w:t>
            </w:r>
          </w:p>
        </w:tc>
      </w:tr>
      <w:tr w:rsidTr="000E706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697B">
            <w:pPr>
              <w:pStyle w:val="BodyText"/>
              <w:rPr>
                <w:lang w:val="en-NZ"/>
              </w:rPr>
            </w:pPr>
            <w:r w:rsidRPr="0055697B">
              <w:t>4.5</w:t>
            </w:r>
          </w:p>
        </w:tc>
        <w:tc>
          <w:tcPr>
            <w:tcW w:w="6045" w:type="dxa"/>
            <w:tcBorders>
              <w:top w:val="nil"/>
              <w:left w:val="nil"/>
              <w:bottom w:val="nil"/>
              <w:right w:val="nil"/>
            </w:tcBorders>
            <w:tcMar>
              <w:top w:w="0" w:type="dxa"/>
              <w:left w:w="62" w:type="dxa"/>
              <w:bottom w:w="0" w:type="dxa"/>
              <w:right w:w="62" w:type="dxa"/>
            </w:tcMar>
          </w:tcPr>
          <w:p w:rsidR="00000000" w:rsidRPr="0055697B" w:rsidP="0055697B">
            <w:pPr>
              <w:pStyle w:val="BodyText"/>
            </w:pPr>
            <w:r w:rsidRPr="0055697B">
              <w:t>Incident reports are completed according to regulatory and organisational requirements</w:t>
            </w:r>
          </w:p>
        </w:tc>
      </w:tr>
    </w:tbl>
    <w:p w:rsidR="00000000" w:rsidRPr="0055697B" w:rsidP="0055697B">
      <w:pPr>
        <w:pStyle w:val="BodyText"/>
      </w:pPr>
    </w:p>
    <w:p w:rsidR="00000000" w:rsidRPr="0055697B" w:rsidP="0055697B">
      <w:pPr>
        <w:pStyle w:val="AllowPageBreak"/>
      </w:pPr>
    </w:p>
    <w:p w:rsidR="00000000" w:rsidRPr="0055697B" w:rsidP="0055697B">
      <w:pPr>
        <w:pStyle w:val="Heading1"/>
      </w:pPr>
      <w:bookmarkStart w:id="7" w:name="O_598028"/>
      <w:bookmarkEnd w:id="7"/>
      <w:r w:rsidRPr="0055697B">
        <w:t>Foundation Skills</w:t>
      </w:r>
    </w:p>
    <w:tbl>
      <w:tblPr>
        <w:tblW w:w="9498" w:type="dxa"/>
        <w:tblLayout w:type="fixed"/>
        <w:tblCellMar>
          <w:left w:w="62" w:type="dxa"/>
          <w:right w:w="62" w:type="dxa"/>
        </w:tblCellMar>
        <w:tblLook w:val="0000"/>
      </w:tblPr>
      <w:tblGrid>
        <w:gridCol w:w="9498"/>
      </w:tblGrid>
      <w:tr w:rsidTr="0055697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55697B">
            <w:pPr>
              <w:pStyle w:val="BodyText"/>
              <w:rPr>
                <w:lang w:val="en-NZ"/>
              </w:rPr>
            </w:pPr>
            <w:r w:rsidRPr="0055697B">
              <w:t>This section describ</w:t>
            </w:r>
            <w:r w:rsidRPr="0055697B">
              <w:t>es those language, literacy, numeracy and employment skills that are essential to performance.</w:t>
            </w:r>
          </w:p>
        </w:tc>
      </w:tr>
      <w:tr w:rsidTr="0055697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5697B" w:rsidP="0055697B">
            <w:pPr>
              <w:pStyle w:val="BodyText"/>
            </w:pPr>
            <w:r w:rsidRPr="0055697B">
              <w:t>Foundation skills essential to performance are explicit in the performance criteria of this unit of competency.</w:t>
            </w:r>
          </w:p>
        </w:tc>
      </w:tr>
    </w:tbl>
    <w:p w:rsidR="00000000" w:rsidRPr="0055697B" w:rsidP="0055697B">
      <w:pPr>
        <w:pStyle w:val="BodyText"/>
      </w:pPr>
    </w:p>
    <w:p w:rsidR="00000000" w:rsidRPr="0055697B" w:rsidP="0055697B">
      <w:pPr>
        <w:pStyle w:val="AllowPageBreak"/>
      </w:pPr>
    </w:p>
    <w:p w:rsidR="00000000" w:rsidRPr="0055697B" w:rsidP="0055697B">
      <w:pPr>
        <w:pStyle w:val="Heading1"/>
      </w:pPr>
      <w:bookmarkStart w:id="8" w:name="O_598029"/>
      <w:bookmarkEnd w:id="8"/>
      <w:r w:rsidRPr="0055697B">
        <w:t>Range of Conditions</w:t>
      </w:r>
    </w:p>
    <w:tbl>
      <w:tblPr>
        <w:tblW w:w="9498" w:type="dxa"/>
        <w:tblLayout w:type="fixed"/>
        <w:tblCellMar>
          <w:left w:w="62" w:type="dxa"/>
          <w:right w:w="62" w:type="dxa"/>
        </w:tblCellMar>
        <w:tblLook w:val="0000"/>
      </w:tblPr>
      <w:tblGrid>
        <w:gridCol w:w="2735"/>
        <w:gridCol w:w="6763"/>
      </w:tblGrid>
      <w:tr w:rsidTr="000E7068">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55697B" w:rsidP="0055697B">
            <w:pPr>
              <w:pStyle w:val="BodyText"/>
            </w:pPr>
            <w:r w:rsidRPr="0055697B">
              <w:t>Specifies different work environments and conditions that may affect performance. Essential operating conditions that may be present (depending on the work situation, needs of the candidate, accessibility of the item, and local industry and regional contex</w:t>
            </w:r>
            <w:r w:rsidRPr="0055697B">
              <w:t>ts) are included.</w:t>
            </w:r>
          </w:p>
          <w:p w:rsidR="00000000" w:rsidRPr="0055697B" w:rsidP="0055697B">
            <w:pPr>
              <w:pStyle w:val="BodyText"/>
            </w:pPr>
          </w:p>
          <w:p w:rsidR="00000000" w:rsidP="0055697B">
            <w:pPr>
              <w:pStyle w:val="BodyText"/>
              <w:rPr>
                <w:lang w:val="en-NZ"/>
              </w:rPr>
            </w:pPr>
            <w:r w:rsidRPr="0055697B">
              <w:t>Range is restricted to essential operating conditions and any other variables essential to the work environment.</w:t>
            </w:r>
          </w:p>
        </w:tc>
      </w:tr>
      <w:tr w:rsidTr="000E706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5697B">
            <w:pPr>
              <w:pStyle w:val="BodyText"/>
              <w:rPr>
                <w:lang w:val="en-NZ"/>
              </w:rPr>
            </w:pPr>
            <w:r w:rsidRPr="0055697B">
              <w:t>Hazards must include:</w:t>
            </w:r>
          </w:p>
        </w:tc>
        <w:tc>
          <w:tcPr>
            <w:tcW w:w="6763" w:type="dxa"/>
            <w:tcBorders>
              <w:top w:val="nil"/>
              <w:left w:val="nil"/>
              <w:bottom w:val="nil"/>
              <w:right w:val="nil"/>
            </w:tcBorders>
            <w:tcMar>
              <w:top w:w="0" w:type="dxa"/>
              <w:left w:w="62" w:type="dxa"/>
              <w:bottom w:w="0" w:type="dxa"/>
              <w:right w:w="62" w:type="dxa"/>
            </w:tcMar>
          </w:tcPr>
          <w:p w:rsidR="00000000" w:rsidRPr="0055697B" w:rsidP="0055697B">
            <w:pPr>
              <w:pStyle w:val="ListBullet"/>
            </w:pPr>
            <w:r w:rsidRPr="0055697B">
              <w:t>contents of adjacent spaces</w:t>
            </w:r>
          </w:p>
          <w:p w:rsidR="00000000" w:rsidRPr="0055697B" w:rsidP="0055697B">
            <w:pPr>
              <w:pStyle w:val="ListBullet"/>
            </w:pPr>
            <w:r w:rsidRPr="0055697B">
              <w:t>dangerous goods</w:t>
            </w:r>
          </w:p>
          <w:p w:rsidR="00000000" w:rsidRPr="0055697B" w:rsidP="0055697B">
            <w:pPr>
              <w:pStyle w:val="ListBullet"/>
            </w:pPr>
            <w:r w:rsidRPr="0055697B">
              <w:t>electricity and wiring systems</w:t>
            </w:r>
          </w:p>
          <w:p w:rsidR="00000000" w:rsidRPr="0055697B" w:rsidP="0055697B">
            <w:pPr>
              <w:pStyle w:val="ListBullet"/>
            </w:pPr>
            <w:r w:rsidRPr="0055697B">
              <w:t>flammable or explosive atmospheres</w:t>
            </w:r>
          </w:p>
          <w:p w:rsidR="00000000" w:rsidRPr="0055697B" w:rsidP="0055697B">
            <w:pPr>
              <w:pStyle w:val="ListBullet"/>
            </w:pPr>
            <w:r w:rsidRPr="0055697B">
              <w:t>oxygen deficiency or enrichment</w:t>
            </w:r>
          </w:p>
          <w:p w:rsidR="00000000" w:rsidRPr="0055697B" w:rsidP="0055697B">
            <w:pPr>
              <w:pStyle w:val="ListBullet"/>
            </w:pPr>
            <w:r w:rsidRPr="0055697B">
              <w:t xml:space="preserve">physical obstructions </w:t>
            </w:r>
          </w:p>
          <w:p w:rsidR="00000000" w:rsidRPr="0055697B" w:rsidP="0055697B">
            <w:pPr>
              <w:pStyle w:val="ListBullet"/>
            </w:pPr>
            <w:r w:rsidRPr="0055697B">
              <w:t>poor visibility</w:t>
            </w:r>
          </w:p>
          <w:p w:rsidR="00000000" w:rsidRPr="0055697B" w:rsidP="0055697B">
            <w:pPr>
              <w:pStyle w:val="ListBullet"/>
            </w:pPr>
            <w:r w:rsidRPr="0055697B">
              <w:t>restricted access</w:t>
            </w:r>
          </w:p>
          <w:p w:rsidR="00000000" w:rsidP="0055697B">
            <w:pPr>
              <w:pStyle w:val="ListBullet"/>
              <w:rPr>
                <w:lang w:val="en-NZ"/>
              </w:rPr>
            </w:pPr>
            <w:r w:rsidRPr="0055697B">
              <w:t>toxic liquids, solids, gases, vapours and dusts</w:t>
            </w:r>
          </w:p>
        </w:tc>
      </w:tr>
      <w:tr w:rsidTr="000E706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5697B">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P="0055697B">
            <w:pPr>
              <w:pStyle w:val="ListBullet"/>
              <w:rPr>
                <w:lang w:val="en-NZ"/>
              </w:rPr>
            </w:pPr>
          </w:p>
        </w:tc>
      </w:tr>
      <w:tr w:rsidTr="000E706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5697B">
            <w:pPr>
              <w:pStyle w:val="BodyText"/>
              <w:rPr>
                <w:lang w:val="en-NZ"/>
              </w:rPr>
            </w:pPr>
            <w:r w:rsidRPr="0055697B">
              <w:t>Fire detection, firefighting equipment and systems include one or more of the f</w:t>
            </w:r>
            <w:r w:rsidRPr="0055697B">
              <w:t>ollowing:</w:t>
            </w:r>
          </w:p>
        </w:tc>
        <w:tc>
          <w:tcPr>
            <w:tcW w:w="6763" w:type="dxa"/>
            <w:tcBorders>
              <w:top w:val="nil"/>
              <w:left w:val="nil"/>
              <w:bottom w:val="nil"/>
              <w:right w:val="nil"/>
            </w:tcBorders>
            <w:tcMar>
              <w:top w:w="0" w:type="dxa"/>
              <w:left w:w="62" w:type="dxa"/>
              <w:bottom w:w="0" w:type="dxa"/>
              <w:right w:w="62" w:type="dxa"/>
            </w:tcMar>
          </w:tcPr>
          <w:p w:rsidR="00000000" w:rsidRPr="0055697B" w:rsidP="0055697B">
            <w:pPr>
              <w:pStyle w:val="ListBullet"/>
            </w:pPr>
            <w:r w:rsidRPr="0055697B">
              <w:t xml:space="preserve">common on board suppression systems </w:t>
            </w:r>
          </w:p>
          <w:p w:rsidR="00000000" w:rsidRPr="0055697B" w:rsidP="0055697B">
            <w:pPr>
              <w:pStyle w:val="ListBullet"/>
            </w:pPr>
            <w:r w:rsidRPr="0055697B">
              <w:t>hoses and nozzles</w:t>
            </w:r>
          </w:p>
          <w:p w:rsidR="00000000" w:rsidRPr="0055697B" w:rsidP="0055697B">
            <w:pPr>
              <w:pStyle w:val="ListBullet"/>
            </w:pPr>
            <w:r w:rsidRPr="0055697B">
              <w:t>pumps</w:t>
            </w:r>
          </w:p>
          <w:p w:rsidR="00000000" w:rsidRPr="0055697B" w:rsidP="0055697B">
            <w:pPr>
              <w:pStyle w:val="ListBullet"/>
            </w:pPr>
            <w:r w:rsidRPr="0055697B">
              <w:t>rescue equipment</w:t>
            </w:r>
          </w:p>
          <w:p w:rsidR="00000000" w:rsidRPr="0055697B" w:rsidP="0055697B">
            <w:pPr>
              <w:pStyle w:val="ListBullet"/>
            </w:pPr>
            <w:r w:rsidRPr="0055697B">
              <w:t>self contained breathing apparatus (SCBA)</w:t>
            </w:r>
          </w:p>
          <w:p w:rsidR="00000000" w:rsidP="0055697B">
            <w:pPr>
              <w:pStyle w:val="ListBullet"/>
              <w:rPr>
                <w:lang w:val="en-NZ"/>
              </w:rPr>
            </w:pPr>
            <w:r w:rsidRPr="0055697B">
              <w:t>thermal and smoke detectors</w:t>
            </w:r>
          </w:p>
        </w:tc>
      </w:tr>
      <w:tr w:rsidTr="000E706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55697B">
            <w:pPr>
              <w:pStyle w:val="BodyText"/>
              <w:rPr>
                <w:lang w:val="en-NZ"/>
              </w:rPr>
            </w:pPr>
          </w:p>
        </w:tc>
      </w:tr>
      <w:tr w:rsidTr="000E706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5697B">
            <w:pPr>
              <w:pStyle w:val="BodyText"/>
              <w:rPr>
                <w:lang w:val="en-NZ"/>
              </w:rPr>
            </w:pPr>
            <w:r w:rsidRPr="0055697B">
              <w:t>Fire control plan must include:</w:t>
            </w:r>
          </w:p>
        </w:tc>
        <w:tc>
          <w:tcPr>
            <w:tcW w:w="6763" w:type="dxa"/>
            <w:tcBorders>
              <w:top w:val="nil"/>
              <w:left w:val="nil"/>
              <w:bottom w:val="nil"/>
              <w:right w:val="nil"/>
            </w:tcBorders>
            <w:tcMar>
              <w:top w:w="0" w:type="dxa"/>
              <w:left w:w="62" w:type="dxa"/>
              <w:bottom w:w="0" w:type="dxa"/>
              <w:right w:w="62" w:type="dxa"/>
            </w:tcMar>
          </w:tcPr>
          <w:p w:rsidR="00000000" w:rsidRPr="0055697B" w:rsidP="0055697B">
            <w:pPr>
              <w:pStyle w:val="ListBullet"/>
            </w:pPr>
            <w:r w:rsidRPr="0055697B">
              <w:t>applications of the BC Code</w:t>
            </w:r>
          </w:p>
          <w:p w:rsidR="00000000" w:rsidRPr="0055697B" w:rsidP="0055697B">
            <w:pPr>
              <w:pStyle w:val="ListBullet"/>
            </w:pPr>
            <w:r w:rsidRPr="0055697B">
              <w:t>applications of the International Maritime Dangerous Goods (IMDG) Code</w:t>
            </w:r>
          </w:p>
          <w:p w:rsidR="00000000" w:rsidRPr="0055697B" w:rsidP="0055697B">
            <w:pPr>
              <w:pStyle w:val="ListBullet"/>
            </w:pPr>
            <w:r w:rsidRPr="0055697B">
              <w:t>communication strategy</w:t>
            </w:r>
          </w:p>
          <w:p w:rsidR="00000000" w:rsidRPr="0055697B" w:rsidP="0055697B">
            <w:pPr>
              <w:pStyle w:val="ListBullet"/>
            </w:pPr>
            <w:r w:rsidRPr="0055697B">
              <w:t>contingency plans for fires involving hazardous materials</w:t>
            </w:r>
          </w:p>
          <w:p w:rsidR="00000000" w:rsidRPr="0055697B" w:rsidP="0055697B">
            <w:pPr>
              <w:pStyle w:val="ListBullet"/>
            </w:pPr>
            <w:r w:rsidRPr="0055697B">
              <w:t>evacuation plan</w:t>
            </w:r>
          </w:p>
          <w:p w:rsidR="00000000" w:rsidRPr="0055697B" w:rsidP="0055697B">
            <w:pPr>
              <w:pStyle w:val="ListBullet"/>
            </w:pPr>
            <w:r w:rsidRPr="0055697B">
              <w:t>handling and treatment of injured personnel</w:t>
            </w:r>
          </w:p>
          <w:p w:rsidR="00000000" w:rsidRPr="0055697B" w:rsidP="0055697B">
            <w:pPr>
              <w:pStyle w:val="ListBullet"/>
            </w:pPr>
            <w:r w:rsidRPr="0055697B">
              <w:t>hazard control strategies</w:t>
            </w:r>
          </w:p>
          <w:p w:rsidR="00000000" w:rsidRPr="0055697B" w:rsidP="0055697B">
            <w:pPr>
              <w:pStyle w:val="ListBullet"/>
            </w:pPr>
            <w:r w:rsidRPr="0055697B">
              <w:t>search and rescue operations</w:t>
            </w:r>
          </w:p>
          <w:p w:rsidR="00000000" w:rsidRPr="0055697B" w:rsidP="0055697B">
            <w:pPr>
              <w:pStyle w:val="ListBullet"/>
            </w:pPr>
            <w:r w:rsidRPr="0055697B">
              <w:t>strategies for liaison with shore-based agencies (such as environmental protection agencies, fire services, medical teams, port authorities)</w:t>
            </w:r>
          </w:p>
          <w:p w:rsidR="00000000" w:rsidRPr="0055697B" w:rsidP="0055697B">
            <w:pPr>
              <w:pStyle w:val="ListBullet"/>
            </w:pPr>
            <w:r w:rsidRPr="0055697B">
              <w:t>strategies for shipboard firefighting management in port</w:t>
            </w:r>
          </w:p>
          <w:p w:rsidR="00000000" w:rsidRPr="0055697B" w:rsidP="0055697B">
            <w:pPr>
              <w:pStyle w:val="ListBullet"/>
            </w:pPr>
            <w:r w:rsidRPr="0055697B">
              <w:t>tactical methods for fighting</w:t>
            </w:r>
            <w:r w:rsidRPr="0055697B">
              <w:t xml:space="preserve"> fires involving hazardous materials</w:t>
            </w:r>
          </w:p>
          <w:p w:rsidR="00000000" w:rsidP="0055697B">
            <w:pPr>
              <w:pStyle w:val="ListBullet"/>
              <w:rPr>
                <w:lang w:val="en-NZ"/>
              </w:rPr>
            </w:pPr>
            <w:r w:rsidRPr="0055697B">
              <w:t>tactical plan of action</w:t>
            </w:r>
          </w:p>
        </w:tc>
      </w:tr>
      <w:tr w:rsidTr="000E706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55697B">
            <w:pPr>
              <w:pStyle w:val="BodyText"/>
              <w:rPr>
                <w:lang w:val="en-NZ"/>
              </w:rPr>
            </w:pPr>
          </w:p>
        </w:tc>
      </w:tr>
      <w:tr w:rsidTr="000E706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5697B">
            <w:pPr>
              <w:pStyle w:val="BodyText"/>
              <w:rPr>
                <w:lang w:val="en-NZ"/>
              </w:rPr>
            </w:pPr>
            <w:r w:rsidRPr="0055697B">
              <w:t>Contingencies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55697B" w:rsidP="0055697B">
            <w:pPr>
              <w:pStyle w:val="ListBullet"/>
            </w:pPr>
            <w:r w:rsidRPr="0055697B">
              <w:t>change in fire behaviour or extent</w:t>
            </w:r>
          </w:p>
          <w:p w:rsidR="00000000" w:rsidRPr="0055697B" w:rsidP="0055697B">
            <w:pPr>
              <w:pStyle w:val="ListBullet"/>
            </w:pPr>
            <w:r w:rsidRPr="0055697B">
              <w:t>equipment failure or unavailability</w:t>
            </w:r>
          </w:p>
          <w:p w:rsidR="00000000" w:rsidP="0055697B">
            <w:pPr>
              <w:pStyle w:val="ListBullet"/>
              <w:rPr>
                <w:lang w:val="en-NZ"/>
              </w:rPr>
            </w:pPr>
            <w:r w:rsidRPr="0055697B">
              <w:t>unexpected personnel involvement</w:t>
            </w:r>
          </w:p>
        </w:tc>
      </w:tr>
      <w:tr w:rsidTr="000E706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55697B">
            <w:pPr>
              <w:pStyle w:val="BodyText"/>
              <w:rPr>
                <w:lang w:val="en-NZ"/>
              </w:rPr>
            </w:pPr>
          </w:p>
        </w:tc>
      </w:tr>
      <w:tr w:rsidTr="000E706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5697B">
            <w:pPr>
              <w:pStyle w:val="BodyText"/>
              <w:rPr>
                <w:lang w:val="en-NZ"/>
              </w:rPr>
            </w:pPr>
            <w:r w:rsidRPr="0055697B">
              <w:t>Restored must include:</w:t>
            </w:r>
          </w:p>
        </w:tc>
        <w:tc>
          <w:tcPr>
            <w:tcW w:w="6763" w:type="dxa"/>
            <w:tcBorders>
              <w:top w:val="nil"/>
              <w:left w:val="nil"/>
              <w:bottom w:val="nil"/>
              <w:right w:val="nil"/>
            </w:tcBorders>
            <w:tcMar>
              <w:top w:w="0" w:type="dxa"/>
              <w:left w:w="62" w:type="dxa"/>
              <w:bottom w:w="0" w:type="dxa"/>
              <w:right w:w="62" w:type="dxa"/>
            </w:tcMar>
          </w:tcPr>
          <w:p w:rsidR="00000000" w:rsidRPr="0055697B" w:rsidP="0055697B">
            <w:pPr>
              <w:pStyle w:val="ListBullet"/>
            </w:pPr>
            <w:r w:rsidRPr="0055697B">
              <w:t xml:space="preserve">after use, maintaining SCBA to industry standards </w:t>
            </w:r>
          </w:p>
          <w:p w:rsidR="00000000" w:rsidRPr="0055697B" w:rsidP="0055697B">
            <w:pPr>
              <w:pStyle w:val="ListBullet"/>
            </w:pPr>
            <w:r w:rsidRPr="0055697B">
              <w:t>cleaning</w:t>
            </w:r>
          </w:p>
          <w:p w:rsidR="00000000" w:rsidRPr="0055697B" w:rsidP="0055697B">
            <w:pPr>
              <w:pStyle w:val="ListBullet"/>
            </w:pPr>
            <w:r w:rsidRPr="0055697B">
              <w:t>recharging extinguishers according to Australian Standards</w:t>
            </w:r>
          </w:p>
          <w:p w:rsidR="00000000" w:rsidRPr="0055697B" w:rsidP="0055697B">
            <w:pPr>
              <w:pStyle w:val="ListBullet"/>
            </w:pPr>
            <w:r w:rsidRPr="0055697B">
              <w:t>re-stowing</w:t>
            </w:r>
          </w:p>
          <w:p w:rsidR="00000000" w:rsidRPr="0055697B" w:rsidP="0055697B">
            <w:pPr>
              <w:pStyle w:val="ListBullet"/>
            </w:pPr>
            <w:r w:rsidRPr="0055697B">
              <w:t>servicing</w:t>
            </w:r>
          </w:p>
        </w:tc>
      </w:tr>
    </w:tbl>
    <w:p w:rsidR="00000000" w:rsidRPr="0055697B" w:rsidP="0055697B">
      <w:pPr>
        <w:pStyle w:val="BodyText"/>
      </w:pPr>
    </w:p>
    <w:p w:rsidR="00000000" w:rsidRPr="0055697B" w:rsidP="0055697B">
      <w:pPr>
        <w:pStyle w:val="AllowPageBreak"/>
      </w:pPr>
    </w:p>
    <w:p w:rsidR="00000000" w:rsidRPr="0055697B" w:rsidP="0055697B">
      <w:pPr>
        <w:pStyle w:val="Heading1"/>
      </w:pPr>
      <w:bookmarkStart w:id="9" w:name="O_598030"/>
      <w:bookmarkEnd w:id="9"/>
      <w:r w:rsidRPr="0055697B">
        <w:t>Unit Mapping Information</w:t>
      </w:r>
    </w:p>
    <w:p w:rsidR="00000000" w:rsidRPr="0055697B" w:rsidP="000E7068">
      <w:pPr>
        <w:pStyle w:val="BodyText"/>
      </w:pPr>
      <w:r w:rsidRPr="0055697B">
        <w:t>This is a new unit. This unit is equivalent to MARF4001A Manage firefighting and fire prevention activities on board a vessel.</w:t>
      </w:r>
    </w:p>
    <w:p w:rsidR="00000000" w:rsidRPr="0055697B" w:rsidP="0055697B">
      <w:pPr>
        <w:pStyle w:val="Heading1"/>
      </w:pPr>
      <w:bookmarkStart w:id="10" w:name="O_598037"/>
      <w:bookmarkEnd w:id="10"/>
      <w:r w:rsidRPr="0055697B">
        <w:t>Links</w:t>
      </w:r>
    </w:p>
    <w:p w:rsidR="00000000" w:rsidRPr="0055697B" w:rsidP="000E7068">
      <w:pPr>
        <w:pStyle w:val="BodyText"/>
      </w:pPr>
      <w:r w:rsidRPr="0055697B">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717A1F">
        <w:rPr>
          <w:rStyle w:val="Hyperlink"/>
        </w:rPr>
        <w:t>https://vetnet.gov.au/Pages/TrainingDocs.aspx?q=772efb7b-4cce-47fe-9bbd-ee3b1d1eb4c2</w:t>
      </w:r>
      <w:r>
        <w:fldChar w:fldCharType="end"/>
      </w:r>
    </w:p>
    <w:p w:rsidR="00000000" w:rsidRPr="0055697B" w:rsidP="0055697B"/>
    <w:sectPr w:rsidSect="005569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9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97B" w:rsidRPr="000E7068" w:rsidP="000E70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9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068" w:rsidP="005569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7068" w:rsidP="0055697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E7068" w:rsidP="005569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9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0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697B" w:rsidRPr="000E7068" w:rsidP="000E70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9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068" w:rsidRPr="002D2AF8" w:rsidP="0055697B">
    <w:pPr>
      <w:pStyle w:val="Header"/>
      <w:framePr w:wrap="around"/>
    </w:pPr>
    <w:r>
      <w:fldChar w:fldCharType="begin"/>
    </w:r>
    <w:r>
      <w:instrText xml:space="preserve"> TITLE   \* MERGEFORMAT </w:instrText>
    </w:r>
    <w:r>
      <w:fldChar w:fldCharType="separate"/>
    </w:r>
    <w:r>
      <w:t>MARF011 Manage firefighting and fire prevention activities on board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0E7068" w:rsidP="005569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D275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C127D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69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697B"/>
    <w:pPr>
      <w:spacing w:before="360" w:after="60"/>
      <w:outlineLvl w:val="0"/>
    </w:pPr>
    <w:rPr>
      <w:sz w:val="32"/>
    </w:rPr>
  </w:style>
  <w:style w:type="paragraph" w:styleId="Heading2">
    <w:name w:val="heading 2"/>
    <w:basedOn w:val="HeadingBase"/>
    <w:next w:val="BodyText"/>
    <w:link w:val="Heading2Char"/>
    <w:qFormat/>
    <w:rsid w:val="0055697B"/>
    <w:pPr>
      <w:keepLines/>
      <w:spacing w:before="240" w:after="120"/>
      <w:outlineLvl w:val="1"/>
    </w:pPr>
    <w:rPr>
      <w:sz w:val="28"/>
      <w:szCs w:val="40"/>
    </w:rPr>
  </w:style>
  <w:style w:type="paragraph" w:styleId="Heading3">
    <w:name w:val="heading 3"/>
    <w:basedOn w:val="HeadingBase"/>
    <w:next w:val="BodyText"/>
    <w:link w:val="Heading3Char"/>
    <w:qFormat/>
    <w:rsid w:val="0055697B"/>
    <w:pPr>
      <w:spacing w:before="180" w:after="120"/>
      <w:outlineLvl w:val="2"/>
    </w:pPr>
    <w:rPr>
      <w:spacing w:val="-10"/>
      <w:kern w:val="32"/>
    </w:rPr>
  </w:style>
  <w:style w:type="paragraph" w:styleId="Heading4">
    <w:name w:val="heading 4"/>
    <w:basedOn w:val="HeadingBase"/>
    <w:next w:val="BodyText"/>
    <w:link w:val="Heading4Char"/>
    <w:qFormat/>
    <w:rsid w:val="0055697B"/>
    <w:pPr>
      <w:spacing w:before="160" w:after="120"/>
      <w:outlineLvl w:val="3"/>
    </w:pPr>
    <w:rPr>
      <w:sz w:val="22"/>
    </w:rPr>
  </w:style>
  <w:style w:type="paragraph" w:styleId="Heading5">
    <w:name w:val="heading 5"/>
    <w:basedOn w:val="HeadingBase"/>
    <w:next w:val="Normal"/>
    <w:link w:val="Heading5Char"/>
    <w:qFormat/>
    <w:rsid w:val="0055697B"/>
    <w:pPr>
      <w:spacing w:before="80"/>
      <w:outlineLvl w:val="4"/>
    </w:pPr>
    <w:rPr>
      <w:color w:val="918585"/>
      <w:sz w:val="20"/>
    </w:rPr>
  </w:style>
  <w:style w:type="paragraph" w:styleId="Heading6">
    <w:name w:val="heading 6"/>
    <w:basedOn w:val="HeadingBase"/>
    <w:next w:val="Normal"/>
    <w:link w:val="Heading6Char"/>
    <w:qFormat/>
    <w:rsid w:val="0055697B"/>
    <w:pPr>
      <w:spacing w:before="60"/>
      <w:outlineLvl w:val="5"/>
    </w:pPr>
    <w:rPr>
      <w:color w:val="918585"/>
      <w:sz w:val="20"/>
    </w:rPr>
  </w:style>
  <w:style w:type="paragraph" w:styleId="Heading7">
    <w:name w:val="heading 7"/>
    <w:basedOn w:val="Normal"/>
    <w:next w:val="Normal"/>
    <w:link w:val="Heading7Char"/>
    <w:qFormat/>
    <w:rsid w:val="0055697B"/>
    <w:pPr>
      <w:ind w:left="720"/>
      <w:outlineLvl w:val="6"/>
    </w:pPr>
    <w:rPr>
      <w:i/>
    </w:rPr>
  </w:style>
  <w:style w:type="paragraph" w:styleId="Heading8">
    <w:name w:val="heading 8"/>
    <w:basedOn w:val="Normal"/>
    <w:next w:val="Normal"/>
    <w:link w:val="Heading8Char"/>
    <w:qFormat/>
    <w:rsid w:val="0055697B"/>
    <w:pPr>
      <w:ind w:left="720"/>
      <w:outlineLvl w:val="7"/>
    </w:pPr>
    <w:rPr>
      <w:i/>
    </w:rPr>
  </w:style>
  <w:style w:type="paragraph" w:styleId="Heading9">
    <w:name w:val="heading 9"/>
    <w:basedOn w:val="Normal"/>
    <w:next w:val="Normal"/>
    <w:link w:val="Heading9Char"/>
    <w:qFormat/>
    <w:rsid w:val="0055697B"/>
    <w:pPr>
      <w:ind w:left="720"/>
      <w:outlineLvl w:val="8"/>
    </w:pPr>
    <w:rPr>
      <w:i/>
    </w:rPr>
  </w:style>
  <w:style w:type="character" w:default="1" w:styleId="DefaultParagraphFont">
    <w:name w:val="Default Paragraph Font"/>
    <w:uiPriority w:val="1"/>
    <w:unhideWhenUsed/>
    <w:rsid w:val="005569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697B"/>
  </w:style>
  <w:style w:type="character" w:customStyle="1" w:styleId="Heading1Char">
    <w:name w:val="Heading 1 Char"/>
    <w:basedOn w:val="DefaultParagraphFont"/>
    <w:link w:val="Heading1"/>
    <w:rsid w:val="0055697B"/>
    <w:rPr>
      <w:rFonts w:ascii="Times New Roman" w:eastAsia="Times New Roman" w:hAnsi="Times New Roman" w:cs="Times New Roman"/>
      <w:b/>
      <w:sz w:val="32"/>
      <w:szCs w:val="20"/>
      <w:lang w:eastAsia="en-US"/>
    </w:rPr>
  </w:style>
  <w:style w:type="paragraph" w:styleId="BodyText">
    <w:name w:val="Body Text"/>
    <w:basedOn w:val="Normal"/>
    <w:link w:val="BodyTextChar"/>
    <w:rsid w:val="005569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697B"/>
    <w:rPr>
      <w:rFonts w:ascii="Times New Roman" w:eastAsia="Times New Roman" w:hAnsi="Times New Roman" w:cs="Times New Roman"/>
      <w:sz w:val="24"/>
      <w:lang w:eastAsia="en-US"/>
    </w:rPr>
  </w:style>
  <w:style w:type="paragraph" w:styleId="ListBullet">
    <w:name w:val="List Bullet"/>
    <w:basedOn w:val="List"/>
    <w:rsid w:val="0055697B"/>
    <w:pPr>
      <w:numPr>
        <w:numId w:val="11"/>
      </w:numPr>
      <w:tabs>
        <w:tab w:val="clear" w:pos="340"/>
      </w:tabs>
      <w:spacing w:before="40" w:after="40"/>
    </w:pPr>
  </w:style>
  <w:style w:type="character" w:customStyle="1" w:styleId="SpecialBold">
    <w:name w:val="Special Bold"/>
    <w:basedOn w:val="DefaultParagraphFont"/>
    <w:rsid w:val="0055697B"/>
    <w:rPr>
      <w:b/>
      <w:spacing w:val="0"/>
    </w:rPr>
  </w:style>
  <w:style w:type="paragraph" w:customStyle="1" w:styleId="SuperHeading">
    <w:name w:val="SuperHeading"/>
    <w:basedOn w:val="Normal"/>
    <w:rsid w:val="0055697B"/>
    <w:pPr>
      <w:spacing w:before="240" w:after="120"/>
      <w:outlineLvl w:val="0"/>
    </w:pPr>
    <w:rPr>
      <w:rFonts w:ascii="Times New Roman" w:hAnsi="Times New Roman"/>
      <w:b/>
      <w:sz w:val="32"/>
    </w:rPr>
  </w:style>
  <w:style w:type="paragraph" w:customStyle="1" w:styleId="AllowPageBreak">
    <w:name w:val="AllowPageBreak"/>
    <w:rsid w:val="005569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69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69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69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69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69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69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69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697B"/>
    <w:rPr>
      <w:rFonts w:ascii="Courier New" w:eastAsia="Times New Roman" w:hAnsi="Courier New" w:cs="Times New Roman"/>
      <w:i/>
      <w:szCs w:val="20"/>
      <w:lang w:eastAsia="en-US"/>
    </w:rPr>
  </w:style>
  <w:style w:type="paragraph" w:customStyle="1" w:styleId="HeadingBase">
    <w:name w:val="Heading Base"/>
    <w:rsid w:val="005569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697B"/>
    <w:pPr>
      <w:tabs>
        <w:tab w:val="right" w:leader="dot" w:pos="9072"/>
      </w:tabs>
      <w:ind w:left="567"/>
    </w:pPr>
    <w:rPr>
      <w:szCs w:val="22"/>
    </w:rPr>
  </w:style>
  <w:style w:type="paragraph" w:customStyle="1" w:styleId="TOCBase">
    <w:name w:val="TOC Base"/>
    <w:rsid w:val="005569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697B"/>
    <w:pPr>
      <w:tabs>
        <w:tab w:val="right" w:leader="dot" w:pos="9072"/>
      </w:tabs>
      <w:spacing w:before="40" w:after="40"/>
      <w:ind w:left="284"/>
    </w:pPr>
    <w:rPr>
      <w:rFonts w:ascii="Times New Roman" w:hAnsi="Times New Roman"/>
    </w:rPr>
  </w:style>
  <w:style w:type="paragraph" w:styleId="TOC1">
    <w:name w:val="toc 1"/>
    <w:basedOn w:val="TOCBase"/>
    <w:next w:val="Normal"/>
    <w:rsid w:val="005569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69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697B"/>
    <w:rPr>
      <w:rFonts w:ascii="Times New Roman" w:eastAsia="Times New Roman" w:hAnsi="Times New Roman" w:cs="Times New Roman"/>
      <w:sz w:val="16"/>
      <w:lang w:eastAsia="en-US"/>
    </w:rPr>
  </w:style>
  <w:style w:type="paragraph" w:styleId="Title">
    <w:name w:val="Title"/>
    <w:basedOn w:val="HeadingBase"/>
    <w:link w:val="TitleChar"/>
    <w:qFormat/>
    <w:rsid w:val="0055697B"/>
    <w:pPr>
      <w:spacing w:before="5040"/>
      <w:jc w:val="center"/>
    </w:pPr>
    <w:rPr>
      <w:sz w:val="48"/>
      <w:szCs w:val="72"/>
      <w:lang w:val="en-US"/>
    </w:rPr>
  </w:style>
  <w:style w:type="character" w:customStyle="1" w:styleId="TitleChar">
    <w:name w:val="Title Char"/>
    <w:basedOn w:val="DefaultParagraphFont"/>
    <w:link w:val="Title"/>
    <w:rsid w:val="005569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697B"/>
    <w:pPr>
      <w:tabs>
        <w:tab w:val="left" w:pos="3600"/>
        <w:tab w:val="left" w:pos="3958"/>
      </w:tabs>
    </w:pPr>
  </w:style>
  <w:style w:type="paragraph" w:styleId="List">
    <w:name w:val="List"/>
    <w:basedOn w:val="BodyText"/>
    <w:next w:val="BodyText"/>
    <w:rsid w:val="0055697B"/>
    <w:pPr>
      <w:tabs>
        <w:tab w:val="left" w:pos="340"/>
      </w:tabs>
      <w:spacing w:before="60" w:after="60"/>
      <w:ind w:left="340" w:hanging="340"/>
    </w:pPr>
  </w:style>
  <w:style w:type="paragraph" w:customStyle="1" w:styleId="Note">
    <w:name w:val="Note"/>
    <w:basedOn w:val="BodyText"/>
    <w:rsid w:val="005569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697B"/>
    <w:pPr>
      <w:framePr w:wrap="auto" w:hAnchor="text" w:y="6049"/>
    </w:pPr>
    <w:rPr>
      <w:color w:val="000000"/>
      <w:sz w:val="40"/>
    </w:rPr>
  </w:style>
  <w:style w:type="paragraph" w:customStyle="1" w:styleId="TOCTitle">
    <w:name w:val="TOCTitle"/>
    <w:basedOn w:val="Heading1"/>
    <w:rsid w:val="0055697B"/>
    <w:pPr>
      <w:spacing w:after="240"/>
      <w:jc w:val="center"/>
      <w:outlineLvl w:val="9"/>
    </w:pPr>
    <w:rPr>
      <w:caps/>
    </w:rPr>
  </w:style>
  <w:style w:type="paragraph" w:customStyle="1" w:styleId="Version">
    <w:name w:val="Version"/>
    <w:rsid w:val="005569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697B"/>
    <w:pPr>
      <w:numPr>
        <w:numId w:val="12"/>
      </w:numPr>
      <w:tabs>
        <w:tab w:val="clear" w:pos="680"/>
      </w:tabs>
    </w:pPr>
  </w:style>
  <w:style w:type="paragraph" w:styleId="Index1">
    <w:name w:val="index 1"/>
    <w:basedOn w:val="Normal"/>
    <w:next w:val="Normal"/>
    <w:semiHidden/>
    <w:rsid w:val="0055697B"/>
    <w:pPr>
      <w:keepNext w:val="0"/>
      <w:tabs>
        <w:tab w:val="right" w:pos="4176"/>
      </w:tabs>
      <w:ind w:left="198" w:hanging="198"/>
    </w:pPr>
    <w:rPr>
      <w:rFonts w:ascii="Garamond" w:hAnsi="Garamond"/>
    </w:rPr>
  </w:style>
  <w:style w:type="paragraph" w:styleId="IndexHeading">
    <w:name w:val="index heading"/>
    <w:basedOn w:val="Normal"/>
    <w:next w:val="Index1"/>
    <w:semiHidden/>
    <w:rsid w:val="0055697B"/>
    <w:pPr>
      <w:spacing w:before="120" w:after="120"/>
    </w:pPr>
    <w:rPr>
      <w:rFonts w:ascii="Arial" w:hAnsi="Arial"/>
      <w:b/>
      <w:color w:val="918585"/>
      <w:sz w:val="24"/>
    </w:rPr>
  </w:style>
  <w:style w:type="paragraph" w:styleId="Header">
    <w:name w:val="header"/>
    <w:basedOn w:val="Normal"/>
    <w:link w:val="HeaderChar"/>
    <w:rsid w:val="005569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697B"/>
    <w:rPr>
      <w:rFonts w:ascii="Times New Roman" w:eastAsia="Times New Roman" w:hAnsi="Times New Roman" w:cs="Times New Roman"/>
      <w:sz w:val="16"/>
      <w:szCs w:val="20"/>
      <w:lang w:val="en-GB" w:eastAsia="en-US"/>
    </w:rPr>
  </w:style>
  <w:style w:type="paragraph" w:customStyle="1" w:styleId="Chapter">
    <w:name w:val="Chapter"/>
    <w:basedOn w:val="Normal"/>
    <w:rsid w:val="0055697B"/>
    <w:pPr>
      <w:spacing w:before="240"/>
    </w:pPr>
    <w:rPr>
      <w:rFonts w:ascii="Times New Roman" w:hAnsi="Times New Roman"/>
      <w:smallCaps/>
      <w:spacing w:val="80"/>
      <w:sz w:val="28"/>
    </w:rPr>
  </w:style>
  <w:style w:type="paragraph" w:customStyle="1" w:styleId="InChapter">
    <w:name w:val="InChapter"/>
    <w:basedOn w:val="Heading3"/>
    <w:rsid w:val="0055697B"/>
    <w:pPr>
      <w:spacing w:after="240"/>
      <w:outlineLvl w:val="9"/>
    </w:pPr>
    <w:rPr>
      <w:noProof/>
    </w:rPr>
  </w:style>
  <w:style w:type="paragraph" w:styleId="Index2">
    <w:name w:val="index 2"/>
    <w:basedOn w:val="Normal"/>
    <w:next w:val="Normal"/>
    <w:semiHidden/>
    <w:rsid w:val="0055697B"/>
    <w:pPr>
      <w:tabs>
        <w:tab w:val="right" w:pos="4176"/>
      </w:tabs>
      <w:ind w:left="568" w:hanging="284"/>
    </w:pPr>
    <w:rPr>
      <w:rFonts w:ascii="Garamond" w:hAnsi="Garamond"/>
    </w:rPr>
  </w:style>
  <w:style w:type="paragraph" w:customStyle="1" w:styleId="Byline">
    <w:name w:val="Byline"/>
    <w:rsid w:val="005569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697B"/>
    <w:pPr>
      <w:tabs>
        <w:tab w:val="clear" w:pos="3600"/>
        <w:tab w:val="clear" w:pos="3958"/>
      </w:tabs>
      <w:jc w:val="right"/>
    </w:pPr>
  </w:style>
  <w:style w:type="character" w:styleId="Emphasis">
    <w:name w:val="Emphasis"/>
    <w:basedOn w:val="DefaultParagraphFont"/>
    <w:qFormat/>
    <w:rsid w:val="0055697B"/>
    <w:rPr>
      <w:i/>
    </w:rPr>
  </w:style>
  <w:style w:type="paragraph" w:styleId="Caption">
    <w:name w:val="caption"/>
    <w:basedOn w:val="BodyText"/>
    <w:next w:val="Normal"/>
    <w:qFormat/>
    <w:rsid w:val="0055697B"/>
    <w:pPr>
      <w:framePr w:w="2268" w:hSpace="181" w:vSpace="181" w:wrap="around" w:vAnchor="text" w:hAnchor="page" w:x="1135" w:y="285" w:anchorLock="1"/>
    </w:pPr>
    <w:rPr>
      <w:i/>
    </w:rPr>
  </w:style>
  <w:style w:type="paragraph" w:customStyle="1" w:styleId="MiniTOCTitle">
    <w:name w:val="MiniTOCTitle"/>
    <w:basedOn w:val="Heading4"/>
    <w:rsid w:val="0055697B"/>
    <w:pPr>
      <w:spacing w:before="240"/>
      <w:outlineLvl w:val="9"/>
    </w:pPr>
    <w:rPr>
      <w:noProof/>
      <w:sz w:val="24"/>
    </w:rPr>
  </w:style>
  <w:style w:type="paragraph" w:customStyle="1" w:styleId="MiniTOCItem">
    <w:name w:val="MiniTOCItem"/>
    <w:basedOn w:val="ListBullet"/>
    <w:rsid w:val="0055697B"/>
    <w:pPr>
      <w:numPr>
        <w:numId w:val="0"/>
      </w:numPr>
      <w:tabs>
        <w:tab w:val="right" w:leader="dot" w:pos="6521"/>
      </w:tabs>
      <w:spacing w:before="0" w:after="0"/>
    </w:pPr>
  </w:style>
  <w:style w:type="paragraph" w:customStyle="1" w:styleId="TOFTitle">
    <w:name w:val="TOFTitle"/>
    <w:basedOn w:val="TOCTitle"/>
    <w:rsid w:val="0055697B"/>
  </w:style>
  <w:style w:type="paragraph" w:styleId="TableofFigures">
    <w:name w:val="table of figures"/>
    <w:basedOn w:val="Normal"/>
    <w:next w:val="Normal"/>
    <w:semiHidden/>
    <w:rsid w:val="0055697B"/>
    <w:pPr>
      <w:tabs>
        <w:tab w:val="right" w:leader="dot" w:pos="9072"/>
      </w:tabs>
      <w:ind w:left="970" w:hanging="403"/>
    </w:pPr>
    <w:rPr>
      <w:rFonts w:ascii="Times New Roman" w:hAnsi="Times New Roman"/>
      <w:b/>
    </w:rPr>
  </w:style>
  <w:style w:type="paragraph" w:styleId="ListNumber">
    <w:name w:val="List Number"/>
    <w:basedOn w:val="List"/>
    <w:rsid w:val="0055697B"/>
    <w:pPr>
      <w:numPr>
        <w:numId w:val="14"/>
      </w:numPr>
      <w:tabs>
        <w:tab w:val="clear" w:pos="340"/>
      </w:tabs>
    </w:pPr>
  </w:style>
  <w:style w:type="character" w:customStyle="1" w:styleId="WingdingSymbols">
    <w:name w:val="Wingding Symbols"/>
    <w:rsid w:val="0055697B"/>
    <w:rPr>
      <w:rFonts w:ascii="Wingdings" w:hAnsi="Wingdings"/>
    </w:rPr>
  </w:style>
  <w:style w:type="paragraph" w:customStyle="1" w:styleId="TableHeading">
    <w:name w:val="Table Heading"/>
    <w:basedOn w:val="HeadingBase"/>
    <w:rsid w:val="0055697B"/>
    <w:pPr>
      <w:keepLines/>
      <w:pBdr>
        <w:bottom w:val="single" w:sz="6" w:space="1" w:color="918585"/>
      </w:pBdr>
      <w:spacing w:before="240"/>
    </w:pPr>
  </w:style>
  <w:style w:type="character" w:customStyle="1" w:styleId="HotSpot">
    <w:name w:val="HotSpot"/>
    <w:rsid w:val="0055697B"/>
    <w:rPr>
      <w:color w:val="0033CC"/>
      <w:u w:val="none"/>
    </w:rPr>
  </w:style>
  <w:style w:type="paragraph" w:customStyle="1" w:styleId="BodyTextRight">
    <w:name w:val="Body Text Right"/>
    <w:basedOn w:val="BodyText"/>
    <w:rsid w:val="0055697B"/>
    <w:pPr>
      <w:spacing w:before="0" w:after="0"/>
      <w:jc w:val="right"/>
    </w:pPr>
  </w:style>
  <w:style w:type="paragraph" w:styleId="Index3">
    <w:name w:val="index 3"/>
    <w:basedOn w:val="ListNumber2"/>
    <w:next w:val="Normal"/>
    <w:semiHidden/>
    <w:rsid w:val="0055697B"/>
    <w:pPr>
      <w:numPr>
        <w:numId w:val="0"/>
      </w:numPr>
      <w:tabs>
        <w:tab w:val="right" w:leader="dot" w:pos="4176"/>
      </w:tabs>
    </w:pPr>
  </w:style>
  <w:style w:type="paragraph" w:styleId="ListNumber2">
    <w:name w:val="List Number 2"/>
    <w:basedOn w:val="List2"/>
    <w:rsid w:val="0055697B"/>
    <w:pPr>
      <w:numPr>
        <w:numId w:val="9"/>
      </w:numPr>
      <w:tabs>
        <w:tab w:val="clear" w:pos="1060"/>
      </w:tabs>
    </w:pPr>
  </w:style>
  <w:style w:type="paragraph" w:customStyle="1" w:styleId="MarginNote">
    <w:name w:val="Margin Note"/>
    <w:basedOn w:val="BodyText"/>
    <w:rsid w:val="005569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69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69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697B"/>
    <w:rPr>
      <w:sz w:val="32"/>
    </w:rPr>
  </w:style>
  <w:style w:type="paragraph" w:customStyle="1" w:styleId="HeadingProcedure">
    <w:name w:val="Heading Procedure"/>
    <w:basedOn w:val="HeadingBase"/>
    <w:next w:val="Normal"/>
    <w:rsid w:val="0055697B"/>
    <w:pPr>
      <w:tabs>
        <w:tab w:val="left" w:pos="0"/>
      </w:tabs>
      <w:spacing w:before="120" w:after="60"/>
    </w:pPr>
    <w:rPr>
      <w:i/>
      <w:color w:val="918585"/>
      <w:sz w:val="22"/>
    </w:rPr>
  </w:style>
  <w:style w:type="paragraph" w:customStyle="1" w:styleId="TableBodyText">
    <w:name w:val="Table Body Text"/>
    <w:basedOn w:val="BodyText"/>
    <w:rsid w:val="0055697B"/>
    <w:pPr>
      <w:spacing w:before="60" w:after="60"/>
    </w:pPr>
  </w:style>
  <w:style w:type="paragraph" w:styleId="ListContinue">
    <w:name w:val="List Continue"/>
    <w:basedOn w:val="List"/>
    <w:rsid w:val="0055697B"/>
    <w:pPr>
      <w:ind w:firstLine="0"/>
    </w:pPr>
  </w:style>
  <w:style w:type="paragraph" w:customStyle="1" w:styleId="ListNote">
    <w:name w:val="List Note"/>
    <w:basedOn w:val="List"/>
    <w:rsid w:val="0055697B"/>
    <w:pPr>
      <w:pBdr>
        <w:top w:val="single" w:sz="6" w:space="2" w:color="918585"/>
        <w:bottom w:val="single" w:sz="6" w:space="2" w:color="918585"/>
      </w:pBdr>
      <w:tabs>
        <w:tab w:val="left" w:pos="1021"/>
      </w:tabs>
      <w:ind w:firstLine="0"/>
    </w:pPr>
  </w:style>
  <w:style w:type="paragraph" w:customStyle="1" w:styleId="Warning">
    <w:name w:val="Warning"/>
    <w:basedOn w:val="BodyText"/>
    <w:rsid w:val="0055697B"/>
    <w:pPr>
      <w:shd w:val="clear" w:color="auto" w:fill="D9D9D9"/>
      <w:tabs>
        <w:tab w:val="left" w:pos="992"/>
      </w:tabs>
      <w:ind w:left="119" w:right="119"/>
    </w:pPr>
    <w:rPr>
      <w:sz w:val="20"/>
    </w:rPr>
  </w:style>
  <w:style w:type="paragraph" w:customStyle="1" w:styleId="MarginIcons">
    <w:name w:val="Margin Icons"/>
    <w:basedOn w:val="BodyText"/>
    <w:rsid w:val="005569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697B"/>
    <w:rPr>
      <w:rFonts w:ascii="Courier New" w:hAnsi="Courier New"/>
    </w:rPr>
  </w:style>
  <w:style w:type="paragraph" w:customStyle="1" w:styleId="NoteBullet">
    <w:name w:val="Note Bullet"/>
    <w:basedOn w:val="Note"/>
    <w:rsid w:val="0055697B"/>
    <w:pPr>
      <w:tabs>
        <w:tab w:val="clear" w:pos="680"/>
      </w:tabs>
      <w:spacing w:before="60" w:after="60"/>
    </w:pPr>
  </w:style>
  <w:style w:type="paragraph" w:customStyle="1" w:styleId="SubHeading2">
    <w:name w:val="SubHeading2"/>
    <w:basedOn w:val="HeadingBase"/>
    <w:rsid w:val="0055697B"/>
    <w:pPr>
      <w:spacing w:before="240" w:after="60"/>
    </w:pPr>
    <w:rPr>
      <w:sz w:val="20"/>
    </w:rPr>
  </w:style>
  <w:style w:type="paragraph" w:customStyle="1" w:styleId="SubHeading1">
    <w:name w:val="SubHeading1"/>
    <w:basedOn w:val="HeadingBase"/>
    <w:rsid w:val="0055697B"/>
    <w:pPr>
      <w:spacing w:before="240" w:after="60"/>
    </w:pPr>
    <w:rPr>
      <w:color w:val="918585"/>
      <w:sz w:val="22"/>
    </w:rPr>
  </w:style>
  <w:style w:type="paragraph" w:customStyle="1" w:styleId="SideHeading">
    <w:name w:val="Side Heading"/>
    <w:basedOn w:val="HeadingBase"/>
    <w:rsid w:val="005569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697B"/>
    <w:pPr>
      <w:numPr>
        <w:numId w:val="10"/>
      </w:numPr>
    </w:pPr>
  </w:style>
  <w:style w:type="paragraph" w:styleId="PlainText">
    <w:name w:val="Plain Text"/>
    <w:basedOn w:val="Normal"/>
    <w:link w:val="PlainTextChar"/>
    <w:rsid w:val="0055697B"/>
    <w:rPr>
      <w:sz w:val="20"/>
    </w:rPr>
  </w:style>
  <w:style w:type="character" w:customStyle="1" w:styleId="PlainTextChar">
    <w:name w:val="Plain Text Char"/>
    <w:basedOn w:val="DefaultParagraphFont"/>
    <w:link w:val="PlainText"/>
    <w:rsid w:val="0055697B"/>
    <w:rPr>
      <w:rFonts w:ascii="Courier New" w:eastAsia="Times New Roman" w:hAnsi="Courier New" w:cs="Times New Roman"/>
      <w:sz w:val="20"/>
      <w:szCs w:val="20"/>
      <w:lang w:eastAsia="en-US"/>
    </w:rPr>
  </w:style>
  <w:style w:type="character" w:customStyle="1" w:styleId="MenuOption">
    <w:name w:val="Menu Option"/>
    <w:basedOn w:val="DefaultParagraphFont"/>
    <w:rsid w:val="0055697B"/>
    <w:rPr>
      <w:b/>
      <w:smallCaps/>
    </w:rPr>
  </w:style>
  <w:style w:type="paragraph" w:customStyle="1" w:styleId="TableListNumber">
    <w:name w:val="Table List Number"/>
    <w:basedOn w:val="ListNumber"/>
    <w:rsid w:val="0055697B"/>
    <w:pPr>
      <w:numPr>
        <w:numId w:val="0"/>
      </w:numPr>
    </w:pPr>
  </w:style>
  <w:style w:type="paragraph" w:styleId="TOC4">
    <w:name w:val="toc 4"/>
    <w:basedOn w:val="TOCBase"/>
    <w:next w:val="Normal"/>
    <w:semiHidden/>
    <w:rsid w:val="0055697B"/>
    <w:pPr>
      <w:tabs>
        <w:tab w:val="right" w:leader="dot" w:pos="9071"/>
      </w:tabs>
      <w:ind w:left="1701"/>
    </w:pPr>
  </w:style>
  <w:style w:type="paragraph" w:customStyle="1" w:styleId="ListAlpha">
    <w:name w:val="List Alpha"/>
    <w:basedOn w:val="List"/>
    <w:rsid w:val="0055697B"/>
    <w:pPr>
      <w:numPr>
        <w:numId w:val="8"/>
      </w:numPr>
    </w:pPr>
  </w:style>
  <w:style w:type="paragraph" w:customStyle="1" w:styleId="ListAlpha2">
    <w:name w:val="List Alpha 2"/>
    <w:basedOn w:val="List2"/>
    <w:rsid w:val="0055697B"/>
    <w:pPr>
      <w:numPr>
        <w:numId w:val="7"/>
      </w:numPr>
    </w:pPr>
  </w:style>
  <w:style w:type="paragraph" w:styleId="List2">
    <w:name w:val="List 2"/>
    <w:basedOn w:val="BodyText"/>
    <w:rsid w:val="0055697B"/>
    <w:pPr>
      <w:tabs>
        <w:tab w:val="left" w:pos="680"/>
      </w:tabs>
      <w:spacing w:before="60" w:after="60"/>
      <w:ind w:left="680" w:hanging="340"/>
    </w:pPr>
  </w:style>
  <w:style w:type="paragraph" w:styleId="List3">
    <w:name w:val="List 3"/>
    <w:basedOn w:val="BodyText"/>
    <w:rsid w:val="0055697B"/>
    <w:pPr>
      <w:tabs>
        <w:tab w:val="left" w:pos="1021"/>
      </w:tabs>
      <w:spacing w:before="60" w:after="60"/>
      <w:ind w:left="1020" w:hanging="340"/>
    </w:pPr>
  </w:style>
  <w:style w:type="paragraph" w:styleId="List4">
    <w:name w:val="List 4"/>
    <w:basedOn w:val="BodyText"/>
    <w:rsid w:val="0055697B"/>
    <w:pPr>
      <w:tabs>
        <w:tab w:val="left" w:pos="1361"/>
      </w:tabs>
      <w:spacing w:before="60" w:after="60"/>
      <w:ind w:left="1361" w:hanging="340"/>
    </w:pPr>
  </w:style>
  <w:style w:type="paragraph" w:styleId="List5">
    <w:name w:val="List 5"/>
    <w:basedOn w:val="BodyText"/>
    <w:rsid w:val="0055697B"/>
    <w:pPr>
      <w:tabs>
        <w:tab w:val="left" w:pos="1701"/>
      </w:tabs>
      <w:spacing w:before="60" w:after="60"/>
      <w:ind w:left="1701" w:hanging="340"/>
    </w:pPr>
  </w:style>
  <w:style w:type="paragraph" w:styleId="ListBullet3">
    <w:name w:val="List Bullet 3"/>
    <w:basedOn w:val="List3"/>
    <w:rsid w:val="0055697B"/>
    <w:pPr>
      <w:numPr>
        <w:numId w:val="13"/>
      </w:numPr>
      <w:tabs>
        <w:tab w:val="clear" w:pos="1021"/>
      </w:tabs>
      <w:ind w:left="1037" w:hanging="357"/>
    </w:pPr>
  </w:style>
  <w:style w:type="paragraph" w:styleId="ListBullet4">
    <w:name w:val="List Bullet 4"/>
    <w:basedOn w:val="List4"/>
    <w:rsid w:val="0055697B"/>
    <w:pPr>
      <w:numPr>
        <w:numId w:val="2"/>
      </w:numPr>
      <w:tabs>
        <w:tab w:val="clear" w:pos="1361"/>
      </w:tabs>
    </w:pPr>
  </w:style>
  <w:style w:type="paragraph" w:styleId="ListBullet5">
    <w:name w:val="List Bullet 5"/>
    <w:basedOn w:val="List5"/>
    <w:rsid w:val="0055697B"/>
    <w:pPr>
      <w:numPr>
        <w:numId w:val="3"/>
      </w:numPr>
    </w:pPr>
  </w:style>
  <w:style w:type="paragraph" w:styleId="ListContinue2">
    <w:name w:val="List Continue 2"/>
    <w:basedOn w:val="List2"/>
    <w:rsid w:val="0055697B"/>
    <w:pPr>
      <w:ind w:firstLine="0"/>
    </w:pPr>
  </w:style>
  <w:style w:type="paragraph" w:styleId="ListContinue3">
    <w:name w:val="List Continue 3"/>
    <w:basedOn w:val="List3"/>
    <w:rsid w:val="0055697B"/>
    <w:pPr>
      <w:ind w:left="1021" w:firstLine="0"/>
    </w:pPr>
  </w:style>
  <w:style w:type="paragraph" w:styleId="ListContinue4">
    <w:name w:val="List Continue 4"/>
    <w:basedOn w:val="List4"/>
    <w:rsid w:val="0055697B"/>
    <w:pPr>
      <w:ind w:firstLine="0"/>
    </w:pPr>
  </w:style>
  <w:style w:type="paragraph" w:styleId="ListContinue5">
    <w:name w:val="List Continue 5"/>
    <w:basedOn w:val="List5"/>
    <w:rsid w:val="0055697B"/>
    <w:pPr>
      <w:ind w:firstLine="0"/>
    </w:pPr>
  </w:style>
  <w:style w:type="paragraph" w:styleId="ListNumber3">
    <w:name w:val="List Number 3"/>
    <w:basedOn w:val="List3"/>
    <w:rsid w:val="0055697B"/>
    <w:pPr>
      <w:numPr>
        <w:numId w:val="4"/>
      </w:numPr>
    </w:pPr>
  </w:style>
  <w:style w:type="paragraph" w:styleId="ListNumber4">
    <w:name w:val="List Number 4"/>
    <w:basedOn w:val="List4"/>
    <w:rsid w:val="0055697B"/>
    <w:pPr>
      <w:numPr>
        <w:numId w:val="5"/>
      </w:numPr>
    </w:pPr>
  </w:style>
  <w:style w:type="paragraph" w:styleId="ListNumber5">
    <w:name w:val="List Number 5"/>
    <w:basedOn w:val="List5"/>
    <w:rsid w:val="0055697B"/>
    <w:pPr>
      <w:numPr>
        <w:numId w:val="6"/>
      </w:numPr>
    </w:pPr>
  </w:style>
  <w:style w:type="paragraph" w:styleId="BlockText">
    <w:name w:val="Block Text"/>
    <w:basedOn w:val="Normal"/>
    <w:rsid w:val="0055697B"/>
    <w:pPr>
      <w:spacing w:after="120"/>
      <w:ind w:left="1440" w:right="1440"/>
    </w:pPr>
  </w:style>
  <w:style w:type="character" w:customStyle="1" w:styleId="Subscript">
    <w:name w:val="Subscript"/>
    <w:basedOn w:val="DefaultParagraphFont"/>
    <w:rsid w:val="0055697B"/>
    <w:rPr>
      <w:sz w:val="16"/>
      <w:vertAlign w:val="subscript"/>
    </w:rPr>
  </w:style>
  <w:style w:type="character" w:customStyle="1" w:styleId="Superscript">
    <w:name w:val="Superscript"/>
    <w:basedOn w:val="DefaultParagraphFont"/>
    <w:rsid w:val="0055697B"/>
    <w:rPr>
      <w:sz w:val="16"/>
      <w:vertAlign w:val="superscript"/>
    </w:rPr>
  </w:style>
  <w:style w:type="character" w:customStyle="1" w:styleId="Symbols">
    <w:name w:val="Symbols"/>
    <w:basedOn w:val="DefaultParagraphFont"/>
    <w:rsid w:val="0055697B"/>
    <w:rPr>
      <w:rFonts w:ascii="Symbol" w:hAnsi="Symbol"/>
    </w:rPr>
  </w:style>
  <w:style w:type="character" w:customStyle="1" w:styleId="MenuOptions">
    <w:name w:val="Menu Options"/>
    <w:basedOn w:val="DefaultParagraphFont"/>
    <w:rsid w:val="0055697B"/>
    <w:rPr>
      <w:rFonts w:ascii="Arial Narrow" w:hAnsi="Arial Narrow"/>
      <w:smallCaps/>
    </w:rPr>
  </w:style>
  <w:style w:type="character" w:customStyle="1" w:styleId="Buttons">
    <w:name w:val="Buttons"/>
    <w:basedOn w:val="DefaultParagraphFont"/>
    <w:rsid w:val="0055697B"/>
    <w:rPr>
      <w:b/>
    </w:rPr>
  </w:style>
  <w:style w:type="character" w:customStyle="1" w:styleId="Underlined">
    <w:name w:val="Underlined"/>
    <w:basedOn w:val="DefaultParagraphFont"/>
    <w:rsid w:val="0055697B"/>
    <w:rPr>
      <w:u w:val="single"/>
    </w:rPr>
  </w:style>
  <w:style w:type="paragraph" w:customStyle="1" w:styleId="TableBodyTextRight">
    <w:name w:val="Table Body Text Right"/>
    <w:basedOn w:val="TableBodyText"/>
    <w:rsid w:val="0055697B"/>
    <w:pPr>
      <w:widowControl w:val="0"/>
      <w:autoSpaceDE w:val="0"/>
      <w:autoSpaceDN w:val="0"/>
      <w:adjustRightInd w:val="0"/>
      <w:jc w:val="right"/>
    </w:pPr>
    <w:rPr>
      <w:rFonts w:cs="Arial"/>
      <w:szCs w:val="18"/>
    </w:rPr>
  </w:style>
  <w:style w:type="paragraph" w:customStyle="1" w:styleId="CopyrightText">
    <w:name w:val="Copyright Text"/>
    <w:basedOn w:val="BodyText"/>
    <w:rsid w:val="0055697B"/>
    <w:rPr>
      <w:sz w:val="18"/>
    </w:rPr>
  </w:style>
  <w:style w:type="paragraph" w:customStyle="1" w:styleId="BodySmallRight">
    <w:name w:val="Body Small Right"/>
    <w:basedOn w:val="BodyTextRight"/>
    <w:rsid w:val="0055697B"/>
    <w:rPr>
      <w:sz w:val="18"/>
      <w:szCs w:val="18"/>
    </w:rPr>
  </w:style>
  <w:style w:type="paragraph" w:customStyle="1" w:styleId="MarginEdition">
    <w:name w:val="Margin Edition"/>
    <w:basedOn w:val="MarginNote"/>
    <w:rsid w:val="0055697B"/>
    <w:pPr>
      <w:spacing w:before="0" w:after="0"/>
    </w:pPr>
    <w:rPr>
      <w:rFonts w:ascii="Times New Roman" w:hAnsi="Times New Roman"/>
      <w:color w:val="999999"/>
    </w:rPr>
  </w:style>
  <w:style w:type="paragraph" w:customStyle="1" w:styleId="Spacer">
    <w:name w:val="Spacer"/>
    <w:basedOn w:val="Normal"/>
    <w:rsid w:val="0055697B"/>
    <w:rPr>
      <w:sz w:val="2"/>
      <w:szCs w:val="2"/>
    </w:rPr>
  </w:style>
  <w:style w:type="character" w:customStyle="1" w:styleId="Small">
    <w:name w:val="Small"/>
    <w:basedOn w:val="DefaultParagraphFont"/>
    <w:rsid w:val="0055697B"/>
    <w:rPr>
      <w:sz w:val="16"/>
    </w:rPr>
  </w:style>
  <w:style w:type="paragraph" w:customStyle="1" w:styleId="WideTable">
    <w:name w:val="Wide Table"/>
    <w:basedOn w:val="Normal"/>
    <w:rsid w:val="0055697B"/>
    <w:pPr>
      <w:ind w:left="-1418"/>
    </w:pPr>
    <w:rPr>
      <w:sz w:val="2"/>
      <w:szCs w:val="2"/>
    </w:rPr>
  </w:style>
  <w:style w:type="character" w:styleId="PageNumber">
    <w:name w:val="page number"/>
    <w:basedOn w:val="DefaultParagraphFont"/>
    <w:rsid w:val="0055697B"/>
  </w:style>
  <w:style w:type="paragraph" w:styleId="Quote">
    <w:name w:val="Quote"/>
    <w:basedOn w:val="Heading1"/>
    <w:link w:val="QuoteChar"/>
    <w:qFormat/>
    <w:rsid w:val="0055697B"/>
    <w:rPr>
      <w:b w:val="0"/>
      <w:sz w:val="72"/>
      <w:szCs w:val="72"/>
      <w:lang w:val="en-NZ"/>
    </w:rPr>
  </w:style>
  <w:style w:type="character" w:customStyle="1" w:styleId="QuoteChar">
    <w:name w:val="Quote Char"/>
    <w:basedOn w:val="DefaultParagraphFont"/>
    <w:link w:val="Quote"/>
    <w:rsid w:val="005569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697B"/>
    <w:pPr>
      <w:pageBreakBefore/>
    </w:pPr>
  </w:style>
  <w:style w:type="paragraph" w:customStyle="1" w:styleId="Border">
    <w:name w:val="Border"/>
    <w:basedOn w:val="Normal"/>
    <w:qFormat/>
    <w:rsid w:val="005569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697B"/>
    <w:rPr>
      <w:b/>
      <w:bCs/>
      <w:i/>
      <w:iCs/>
      <w:color w:val="auto"/>
    </w:rPr>
  </w:style>
  <w:style w:type="paragraph" w:styleId="IntenseQuote">
    <w:name w:val="Intense Quote"/>
    <w:basedOn w:val="Normal"/>
    <w:next w:val="Normal"/>
    <w:link w:val="IntenseQuoteChar"/>
    <w:uiPriority w:val="30"/>
    <w:qFormat/>
    <w:rsid w:val="005569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69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697B"/>
    <w:rPr>
      <w:smallCaps/>
      <w:color w:val="auto"/>
      <w:u w:val="single"/>
    </w:rPr>
  </w:style>
  <w:style w:type="character" w:styleId="IntenseReference">
    <w:name w:val="Intense Reference"/>
    <w:basedOn w:val="DefaultParagraphFont"/>
    <w:uiPriority w:val="32"/>
    <w:qFormat/>
    <w:rsid w:val="0055697B"/>
    <w:rPr>
      <w:b/>
      <w:bCs/>
      <w:smallCaps/>
      <w:color w:val="auto"/>
      <w:spacing w:val="5"/>
      <w:u w:val="single"/>
    </w:rPr>
  </w:style>
  <w:style w:type="paragraph" w:customStyle="1" w:styleId="2ColumnHeading">
    <w:name w:val="2Column Heading"/>
    <w:basedOn w:val="BodyText"/>
    <w:qFormat/>
    <w:rsid w:val="0055697B"/>
    <w:pPr>
      <w:spacing w:after="60"/>
      <w:ind w:left="-2268"/>
    </w:pPr>
    <w:rPr>
      <w:b/>
    </w:rPr>
  </w:style>
  <w:style w:type="paragraph" w:customStyle="1" w:styleId="Heading1TOC">
    <w:name w:val="Heading1 TOC"/>
    <w:basedOn w:val="Normal"/>
    <w:qFormat/>
    <w:rsid w:val="0055697B"/>
    <w:pPr>
      <w:spacing w:before="240" w:after="120"/>
    </w:pPr>
    <w:rPr>
      <w:rFonts w:ascii="Times New Roman" w:hAnsi="Times New Roman"/>
      <w:b/>
      <w:sz w:val="32"/>
    </w:rPr>
  </w:style>
  <w:style w:type="paragraph" w:customStyle="1" w:styleId="Heading2TOC">
    <w:name w:val="Heading2 TOC"/>
    <w:basedOn w:val="Normal"/>
    <w:qFormat/>
    <w:rsid w:val="0055697B"/>
    <w:pPr>
      <w:spacing w:before="240" w:after="60"/>
    </w:pPr>
    <w:rPr>
      <w:rFonts w:ascii="Times New Roman" w:hAnsi="Times New Roman"/>
      <w:b/>
      <w:sz w:val="28"/>
    </w:rPr>
  </w:style>
  <w:style w:type="character" w:customStyle="1" w:styleId="Underline">
    <w:name w:val="Underline"/>
    <w:basedOn w:val="DefaultParagraphFont"/>
    <w:qFormat/>
    <w:rsid w:val="0055697B"/>
    <w:rPr>
      <w:u w:val="single"/>
    </w:rPr>
  </w:style>
  <w:style w:type="character" w:customStyle="1" w:styleId="BoldandItalics">
    <w:name w:val="Bold and Italics"/>
    <w:qFormat/>
    <w:rsid w:val="0055697B"/>
    <w:rPr>
      <w:b/>
      <w:i/>
      <w:u w:val="none"/>
    </w:rPr>
  </w:style>
  <w:style w:type="paragraph" w:styleId="BalloonText">
    <w:name w:val="Balloon Text"/>
    <w:basedOn w:val="Normal"/>
    <w:link w:val="BalloonTextChar"/>
    <w:rsid w:val="0055697B"/>
    <w:rPr>
      <w:rFonts w:ascii="Tahoma" w:hAnsi="Tahoma" w:cs="Tahoma"/>
      <w:sz w:val="16"/>
      <w:szCs w:val="16"/>
    </w:rPr>
  </w:style>
  <w:style w:type="character" w:customStyle="1" w:styleId="BalloonTextChar">
    <w:name w:val="Balloon Text Char"/>
    <w:basedOn w:val="DefaultParagraphFont"/>
    <w:link w:val="BalloonText"/>
    <w:rsid w:val="005569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69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69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697B"/>
    <w:rPr>
      <w:b/>
      <w:color w:val="660033"/>
      <w:spacing w:val="0"/>
    </w:rPr>
  </w:style>
  <w:style w:type="paragraph" w:customStyle="1" w:styleId="Nameditemlist">
    <w:name w:val="Named item list"/>
    <w:basedOn w:val="BodyText"/>
    <w:qFormat/>
    <w:rsid w:val="0055697B"/>
    <w:pPr>
      <w:tabs>
        <w:tab w:val="left" w:pos="2835"/>
      </w:tabs>
      <w:ind w:left="2835" w:hanging="2835"/>
    </w:pPr>
  </w:style>
  <w:style w:type="paragraph" w:customStyle="1" w:styleId="BodyTextnopadding">
    <w:name w:val="Body Text no padding"/>
    <w:basedOn w:val="BodyText"/>
    <w:qFormat/>
    <w:rsid w:val="0055697B"/>
    <w:pPr>
      <w:spacing w:before="0" w:after="0"/>
    </w:pPr>
  </w:style>
  <w:style w:type="paragraph" w:customStyle="1" w:styleId="BodyTextBold">
    <w:name w:val="Body Text Bold"/>
    <w:basedOn w:val="BodyText"/>
    <w:qFormat/>
    <w:rsid w:val="0055697B"/>
    <w:rPr>
      <w:b/>
    </w:rPr>
  </w:style>
  <w:style w:type="character" w:styleId="Hyperlink">
    <w:name w:val="Hyperlink"/>
    <w:basedOn w:val="DefaultParagraphFont"/>
    <w:uiPriority w:val="99"/>
    <w:unhideWhenUsed/>
    <w:rsid w:val="000E70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864</Words>
  <Characters>5522</Characters>
  <Application>Microsoft Office Word</Application>
  <DocSecurity>0</DocSecurity>
  <Lines>251</Lines>
  <Paragraphs>145</Paragraphs>
  <ScaleCrop>false</ScaleCrop>
  <Company>Author-it Software Corporation Ltd.</Company>
  <LinksUpToDate>false</LinksUpToDate>
  <CharactersWithSpaces>6241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MARF011 Manage firefighting and fire prevention activities on board a vessel</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2020-10-27T01:12:00Z</dcterms:created>
  <dcterms:modified xsi:type="dcterms:W3CDTF">2020-10-27T01:12:00Z</dcterms:modified>
</cp:coreProperties>
</file>