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087B" w:rsidP="0046087B">
      <w:pPr>
        <w:pStyle w:val="Title"/>
      </w:pPr>
      <w:r>
        <w:fldChar w:fldCharType="begin"/>
      </w:r>
      <w:r>
        <w:instrText xml:space="preserve"> TITLE   \* MERGEFORMAT </w:instrText>
      </w:r>
      <w:r>
        <w:fldChar w:fldCharType="separate"/>
      </w:r>
      <w:r>
        <w:t>Assessment Requirements for MARF010 Work safely in confined spaces on a vessel</w:t>
      </w:r>
      <w:r>
        <w:fldChar w:fldCharType="end"/>
      </w:r>
    </w:p>
    <w:p w:rsidR="0046087B" w:rsidP="0046087B">
      <w:pPr>
        <w:pStyle w:val="Version"/>
        <w:sectPr w:rsidSect="001A11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1106" w:rsidP="001A1106">
      <w:pPr>
        <w:pStyle w:val="SuperHeading"/>
      </w:pPr>
      <w:r w:rsidRPr="001A1106">
        <w:t>Assessment Requirements for MARF010 Work safely in confined spaces on a vessel</w:t>
      </w:r>
    </w:p>
    <w:p w:rsidR="00000000" w:rsidRPr="001A1106" w:rsidP="001A1106">
      <w:pPr>
        <w:pStyle w:val="Heading1"/>
      </w:pPr>
      <w:bookmarkStart w:id="1" w:name="O_598013"/>
      <w:bookmarkEnd w:id="1"/>
      <w:r w:rsidRPr="001A1106">
        <w:t>Modification History</w:t>
      </w:r>
    </w:p>
    <w:p w:rsidR="00000000" w:rsidRPr="001A1106" w:rsidP="0046087B">
      <w:pPr>
        <w:pStyle w:val="BodyText"/>
      </w:pPr>
      <w:r w:rsidRPr="001A1106">
        <w:t>Release 1. New unit of competency.</w:t>
      </w:r>
    </w:p>
    <w:p w:rsidR="00000000" w:rsidRPr="001A1106" w:rsidP="001A1106">
      <w:pPr>
        <w:pStyle w:val="Heading1"/>
      </w:pPr>
      <w:bookmarkStart w:id="2" w:name="O_598014"/>
      <w:bookmarkEnd w:id="2"/>
      <w:r w:rsidRPr="001A1106">
        <w:t>Performance Evidence</w:t>
      </w:r>
    </w:p>
    <w:p w:rsidR="00000000" w:rsidRPr="001A1106" w:rsidP="0046087B">
      <w:pPr>
        <w:pStyle w:val="BodyText"/>
      </w:pPr>
      <w:r w:rsidRPr="001A1106">
        <w:t>Evidence required to demonstrate competence in this unit must be relevant to and satisfy all of the requirements of the elements and performance criteria on at least one occasion and include:</w:t>
      </w:r>
    </w:p>
    <w:p w:rsidR="00000000" w:rsidRPr="001A1106" w:rsidP="001A1106">
      <w:pPr>
        <w:pStyle w:val="ListBullet"/>
      </w:pPr>
      <w:r w:rsidRPr="001A1106">
        <w:t>completing necessary documentation associated with confined spa</w:t>
      </w:r>
      <w:r w:rsidRPr="001A1106">
        <w:t>ce entry</w:t>
      </w:r>
    </w:p>
    <w:p w:rsidR="00000000" w:rsidRPr="001A1106" w:rsidP="001A1106">
      <w:pPr>
        <w:pStyle w:val="ListBullet"/>
      </w:pPr>
      <w:r w:rsidRPr="001A1106">
        <w:t>continuously monitoring and checking conditions and hazards when working in a confined space on a vessel</w:t>
      </w:r>
    </w:p>
    <w:p w:rsidR="00000000" w:rsidRPr="001A1106" w:rsidP="001A1106">
      <w:pPr>
        <w:pStyle w:val="ListBullet"/>
      </w:pPr>
      <w:r w:rsidRPr="001A1106">
        <w:t>developing effective planning documents</w:t>
      </w:r>
    </w:p>
    <w:p w:rsidR="00000000" w:rsidRPr="001A1106" w:rsidP="001A1106">
      <w:pPr>
        <w:pStyle w:val="ListBullet"/>
      </w:pPr>
      <w:r w:rsidRPr="001A1106">
        <w:t>identifying and implementing control measures to mitigate risk</w:t>
      </w:r>
    </w:p>
    <w:p w:rsidR="00000000" w:rsidRPr="001A1106" w:rsidP="001A1106">
      <w:pPr>
        <w:pStyle w:val="ListBullet"/>
      </w:pPr>
      <w:r w:rsidRPr="001A1106">
        <w:t>recognising defective equipment and tak</w:t>
      </w:r>
      <w:r w:rsidRPr="001A1106">
        <w:t>ing appropriate action</w:t>
      </w:r>
    </w:p>
    <w:p w:rsidR="00000000" w:rsidRPr="001A1106" w:rsidP="001A1106">
      <w:pPr>
        <w:pStyle w:val="ListBullet"/>
      </w:pPr>
      <w:r w:rsidRPr="001A1106">
        <w:t>recognising hazards and risks when preparing to enter, entering and working in confined spaces</w:t>
      </w:r>
    </w:p>
    <w:p w:rsidR="00000000" w:rsidRPr="001A1106" w:rsidP="001A1106">
      <w:pPr>
        <w:pStyle w:val="ListBullet"/>
      </w:pPr>
      <w:r w:rsidRPr="001A1106">
        <w:t xml:space="preserve">reading and interpreting regulations, codes of practice, permit requirements, instructions and procedures for entry into a confined space </w:t>
      </w:r>
      <w:r w:rsidRPr="001A1106">
        <w:t>on a vessel</w:t>
      </w:r>
    </w:p>
    <w:p w:rsidR="00000000" w:rsidRPr="001A1106" w:rsidP="001A1106">
      <w:pPr>
        <w:pStyle w:val="ListBullet"/>
      </w:pPr>
      <w:r w:rsidRPr="001A1106">
        <w:t>selecting, inspecting and using safety and emergency equipment according to operating instructions</w:t>
      </w:r>
    </w:p>
    <w:p w:rsidR="00000000" w:rsidRPr="001A1106" w:rsidP="001A1106">
      <w:pPr>
        <w:pStyle w:val="ListBullet"/>
      </w:pPr>
      <w:r w:rsidRPr="001A1106">
        <w:t>taking appropriate action during an emergency</w:t>
      </w:r>
    </w:p>
    <w:p w:rsidR="00000000" w:rsidRPr="001A1106" w:rsidP="001A1106">
      <w:pPr>
        <w:pStyle w:val="ListBullet"/>
      </w:pPr>
      <w:r w:rsidRPr="001A1106">
        <w:t>taking actions promptly to identify, report, and/or rectify hazards and emergency situations when w</w:t>
      </w:r>
      <w:r w:rsidRPr="001A1106">
        <w:t>orking in a confined space</w:t>
      </w:r>
    </w:p>
    <w:p w:rsidR="00000000" w:rsidRPr="001A1106" w:rsidP="001A1106">
      <w:pPr>
        <w:pStyle w:val="ListBullet"/>
      </w:pPr>
      <w:r w:rsidRPr="001A1106">
        <w:t>using atmospheric detection equipment and interpreting the readings</w:t>
      </w:r>
    </w:p>
    <w:p w:rsidR="00000000" w:rsidRPr="001A1106" w:rsidP="001A1106">
      <w:pPr>
        <w:pStyle w:val="ListBullet"/>
      </w:pPr>
      <w:r w:rsidRPr="001A1106">
        <w:t>using basic verbal and/or defined communication skills and signals when entering and working in confined spaces</w:t>
      </w:r>
    </w:p>
    <w:p w:rsidR="00000000" w:rsidRPr="001A1106" w:rsidP="001A1106">
      <w:pPr>
        <w:pStyle w:val="ListBullet"/>
      </w:pPr>
      <w:r w:rsidRPr="001A1106">
        <w:t>working safely and collaboratively with others wh</w:t>
      </w:r>
      <w:r w:rsidRPr="001A1106">
        <w:t>en entering and working in a confined space.</w:t>
      </w:r>
    </w:p>
    <w:p w:rsidR="00000000" w:rsidRPr="001A1106" w:rsidP="001A1106">
      <w:pPr>
        <w:pStyle w:val="AllowPageBreak"/>
      </w:pPr>
    </w:p>
    <w:p w:rsidR="00000000" w:rsidRPr="001A1106" w:rsidP="001A1106">
      <w:pPr>
        <w:pStyle w:val="Heading1"/>
      </w:pPr>
      <w:bookmarkStart w:id="3" w:name="O_598015"/>
      <w:bookmarkEnd w:id="3"/>
      <w:r w:rsidRPr="001A1106">
        <w:t>Knowledge Evidence</w:t>
      </w:r>
    </w:p>
    <w:p w:rsidR="00000000" w:rsidRPr="001A1106" w:rsidP="0046087B">
      <w:pPr>
        <w:pStyle w:val="BodyText"/>
      </w:pPr>
      <w:r w:rsidRPr="001A1106">
        <w:t>Evidence required to demonstrate competence in this unit must be relevant to and satisfy all of the requirements of the elements and performance criteria and include knowledge</w:t>
      </w:r>
      <w:r w:rsidRPr="001A1106">
        <w:t xml:space="preserve"> of:</w:t>
      </w:r>
    </w:p>
    <w:p w:rsidR="00000000" w:rsidRPr="001A1106" w:rsidP="001A1106">
      <w:pPr>
        <w:pStyle w:val="ListBullet"/>
      </w:pPr>
      <w:r w:rsidRPr="001A1106">
        <w:t>atmospheric testing and monitoring equipment and techniques</w:t>
      </w:r>
    </w:p>
    <w:p w:rsidR="00000000" w:rsidRPr="001A1106" w:rsidP="001A1106">
      <w:pPr>
        <w:pStyle w:val="ListBullet"/>
      </w:pPr>
      <w:r w:rsidRPr="001A1106">
        <w:t>communications systems:</w:t>
      </w:r>
    </w:p>
    <w:p w:rsidR="00000000" w:rsidRPr="001A1106" w:rsidP="001A1106">
      <w:pPr>
        <w:pStyle w:val="ListBullet2"/>
      </w:pPr>
      <w:r w:rsidRPr="001A1106">
        <w:t>air horns</w:t>
      </w:r>
    </w:p>
    <w:p w:rsidR="00000000" w:rsidRPr="001A1106" w:rsidP="001A1106">
      <w:pPr>
        <w:pStyle w:val="ListBullet2"/>
      </w:pPr>
      <w:r w:rsidRPr="001A1106">
        <w:t>alarm/indicator panels</w:t>
      </w:r>
    </w:p>
    <w:p w:rsidR="00000000" w:rsidRPr="001A1106" w:rsidP="001A1106">
      <w:pPr>
        <w:pStyle w:val="ListBullet2"/>
      </w:pPr>
      <w:r w:rsidRPr="001A1106">
        <w:t>face-to-face</w:t>
      </w:r>
    </w:p>
    <w:p w:rsidR="00000000" w:rsidRPr="001A1106" w:rsidP="001A1106">
      <w:pPr>
        <w:pStyle w:val="ListBullet2"/>
      </w:pPr>
      <w:r w:rsidRPr="001A1106">
        <w:t>lifeline/signalling line</w:t>
      </w:r>
    </w:p>
    <w:p w:rsidR="00000000" w:rsidRPr="001A1106" w:rsidP="001A1106">
      <w:pPr>
        <w:pStyle w:val="ListBullet2"/>
      </w:pPr>
      <w:r w:rsidRPr="001A1106">
        <w:t>two way radios</w:t>
      </w:r>
    </w:p>
    <w:p w:rsidR="00000000" w:rsidRPr="001A1106" w:rsidP="001A1106">
      <w:pPr>
        <w:pStyle w:val="ListBullet"/>
      </w:pPr>
      <w:r w:rsidRPr="001A1106">
        <w:t>communication techniques used when entering and working in confined spaces on a vessel</w:t>
      </w:r>
    </w:p>
    <w:p w:rsidR="00000000" w:rsidRPr="001A1106" w:rsidP="001A1106">
      <w:pPr>
        <w:pStyle w:val="ListBullet"/>
      </w:pPr>
      <w:r w:rsidRPr="001A1106">
        <w:t>criteria that defines a confined space</w:t>
      </w:r>
    </w:p>
    <w:p w:rsidR="00000000" w:rsidRPr="001A1106" w:rsidP="001A1106">
      <w:pPr>
        <w:pStyle w:val="ListBullet"/>
      </w:pPr>
      <w:r w:rsidRPr="001A1106">
        <w:t>emergency entry and exit procedures</w:t>
      </w:r>
    </w:p>
    <w:p w:rsidR="00000000" w:rsidRPr="001A1106" w:rsidP="001A1106">
      <w:pPr>
        <w:pStyle w:val="ListBullet"/>
      </w:pPr>
      <w:r w:rsidRPr="001A1106">
        <w:t>inherent and work related hazards associated with confined spaces</w:t>
      </w:r>
    </w:p>
    <w:p w:rsidR="00000000" w:rsidRPr="001A1106" w:rsidP="001A1106">
      <w:pPr>
        <w:pStyle w:val="ListBullet"/>
      </w:pPr>
      <w:r w:rsidRPr="001A1106">
        <w:t>procedures and permit requir</w:t>
      </w:r>
      <w:r w:rsidRPr="001A1106">
        <w:t>ements for confined space entry</w:t>
      </w:r>
    </w:p>
    <w:p w:rsidR="00000000" w:rsidRPr="001A1106" w:rsidP="001A1106">
      <w:pPr>
        <w:pStyle w:val="ListBullet"/>
      </w:pPr>
      <w:r w:rsidRPr="001A1106">
        <w:t>relevant legislative and/or regulatory framework that impacts on confined space entry</w:t>
      </w:r>
    </w:p>
    <w:p w:rsidR="00000000" w:rsidRPr="001A1106" w:rsidP="001A1106">
      <w:pPr>
        <w:pStyle w:val="ListBullet"/>
      </w:pPr>
      <w:r w:rsidRPr="001A1106">
        <w:t>role of standby person/s</w:t>
      </w:r>
    </w:p>
    <w:p w:rsidR="00000000" w:rsidRPr="001A1106" w:rsidP="001A1106">
      <w:pPr>
        <w:pStyle w:val="ListBullet"/>
      </w:pPr>
      <w:r w:rsidRPr="001A1106">
        <w:t>safe operational procedures for the use of self contained breathing apparatus (SCBA)</w:t>
      </w:r>
    </w:p>
    <w:p w:rsidR="00000000" w:rsidRPr="001A1106" w:rsidP="001A1106">
      <w:pPr>
        <w:pStyle w:val="ListBullet"/>
      </w:pPr>
      <w:r w:rsidRPr="001A1106">
        <w:t>ventilation of confined spaces</w:t>
      </w:r>
    </w:p>
    <w:p w:rsidR="00000000" w:rsidRPr="001A1106" w:rsidP="001A1106">
      <w:pPr>
        <w:pStyle w:val="ListBullet"/>
      </w:pPr>
      <w:r w:rsidRPr="001A1106">
        <w:t>work health and safety (WHS)/occupational health and safety (OHS) requirements and work practices.</w:t>
      </w:r>
    </w:p>
    <w:p w:rsidR="00000000" w:rsidRPr="001A1106" w:rsidP="001A1106">
      <w:pPr>
        <w:pStyle w:val="AllowPageBreak"/>
      </w:pPr>
    </w:p>
    <w:p w:rsidR="00000000" w:rsidRPr="001A1106" w:rsidP="001A1106">
      <w:pPr>
        <w:pStyle w:val="Heading1"/>
      </w:pPr>
      <w:bookmarkStart w:id="4" w:name="O_598016"/>
      <w:bookmarkEnd w:id="4"/>
      <w:r w:rsidRPr="001A1106">
        <w:t>Assessment Conditions</w:t>
      </w:r>
    </w:p>
    <w:p w:rsidR="00000000" w:rsidRPr="001A1106" w:rsidP="0046087B">
      <w:pPr>
        <w:pStyle w:val="BodyText"/>
      </w:pPr>
      <w:r w:rsidRPr="001A1106">
        <w:t>Assessors must satisfy National Vocational Education and Training Regulator (NVR)/Austr</w:t>
      </w:r>
      <w:r w:rsidRPr="001A1106">
        <w:t>alian Quality Training Framework (AQTF) assessor requirements.</w:t>
      </w:r>
    </w:p>
    <w:p w:rsidR="00000000" w:rsidRPr="001A1106" w:rsidP="0046087B">
      <w:pPr>
        <w:pStyle w:val="BodyText"/>
      </w:pPr>
      <w:r w:rsidRPr="001A1106">
        <w:t>Assessment must occur in workplace operational situations where it is appropriate to do so; where this is not appropriate, assessment must occur in simulated workplace operational situations t</w:t>
      </w:r>
      <w:r w:rsidRPr="001A1106">
        <w:t>hat reflect workplace conditions.</w:t>
      </w:r>
    </w:p>
    <w:p w:rsidR="00000000" w:rsidRPr="001A1106" w:rsidP="0046087B">
      <w:pPr>
        <w:pStyle w:val="BodyText"/>
      </w:pPr>
      <w:r w:rsidRPr="001A1106">
        <w:t>Assessment processes and techniques must be appropriate to the language, literacy and numeracy requirements of the work being performed and the needs of the candidate.</w:t>
      </w:r>
    </w:p>
    <w:p w:rsidR="00000000" w:rsidRPr="001A1106" w:rsidP="0046087B">
      <w:pPr>
        <w:pStyle w:val="BodyText"/>
      </w:pPr>
      <w:r w:rsidRPr="001A1106">
        <w:t>Resources for assessment must include access to:</w:t>
      </w:r>
    </w:p>
    <w:p w:rsidR="00000000" w:rsidRPr="001A1106" w:rsidP="001A1106">
      <w:pPr>
        <w:pStyle w:val="ListBullet"/>
      </w:pPr>
      <w:r w:rsidRPr="001A1106">
        <w:t>to</w:t>
      </w:r>
      <w:r w:rsidRPr="001A1106">
        <w:t>ols, equipment, machinery, materials and personal protective equipment currently used in industry</w:t>
      </w:r>
    </w:p>
    <w:p w:rsidR="00000000" w:rsidRPr="001A1106" w:rsidP="001A1106">
      <w:pPr>
        <w:pStyle w:val="ListBullet"/>
      </w:pPr>
      <w:r w:rsidRPr="001A1106">
        <w:t xml:space="preserve">applicable documentation such as legislation, regulations, codes of practice, workplace procedures and operational manuals </w:t>
      </w:r>
    </w:p>
    <w:p w:rsidR="00000000" w:rsidRPr="001A1106" w:rsidP="001A1106">
      <w:pPr>
        <w:pStyle w:val="ListBullet"/>
      </w:pPr>
      <w:r w:rsidRPr="001A1106">
        <w:t xml:space="preserve">range of relevant exercises, case </w:t>
      </w:r>
      <w:r w:rsidRPr="001A1106">
        <w:t>studies and/or simulations.</w:t>
      </w:r>
    </w:p>
    <w:p w:rsidR="00000000" w:rsidRPr="001A1106" w:rsidP="001A1106">
      <w:pPr>
        <w:pStyle w:val="AllowPageBreak"/>
      </w:pPr>
    </w:p>
    <w:p w:rsidR="00000000" w:rsidRPr="001A1106" w:rsidP="001A1106">
      <w:pPr>
        <w:pStyle w:val="Heading1"/>
      </w:pPr>
      <w:bookmarkStart w:id="5" w:name="O_598019"/>
      <w:bookmarkEnd w:id="5"/>
      <w:r w:rsidRPr="001A1106">
        <w:t>Links</w:t>
      </w:r>
    </w:p>
    <w:p w:rsidR="00000000" w:rsidRPr="001A1106" w:rsidP="0046087B">
      <w:pPr>
        <w:pStyle w:val="BodyText"/>
      </w:pPr>
      <w:r w:rsidRPr="001A1106">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DD1717">
        <w:rPr>
          <w:rStyle w:val="Hyperlink"/>
        </w:rPr>
        <w:t>https://vetnet.gov.au/Pages/TrainingDocs.aspx?q=772efb7b-4cce-47fe-9bbd-ee3b1d1eb4c2</w:t>
      </w:r>
      <w:r>
        <w:fldChar w:fldCharType="end"/>
      </w:r>
    </w:p>
    <w:p w:rsidR="00000000" w:rsidRPr="001A1106" w:rsidP="001A1106"/>
    <w:sectPr w:rsidSect="001A11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1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106" w:rsidRPr="0046087B" w:rsidP="004608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1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87B" w:rsidP="001A11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6087B" w:rsidP="001A1106">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6087B" w:rsidP="001A11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1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8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1106" w:rsidRPr="0046087B" w:rsidP="004608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1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87B" w:rsidRPr="002D2AF8" w:rsidP="001A1106">
    <w:pPr>
      <w:pStyle w:val="Header"/>
      <w:framePr w:wrap="around"/>
    </w:pPr>
    <w:r>
      <w:fldChar w:fldCharType="begin"/>
    </w:r>
    <w:r>
      <w:instrText xml:space="preserve"> TITLE   \* MERGEFORMAT </w:instrText>
    </w:r>
    <w:r>
      <w:fldChar w:fldCharType="separate"/>
    </w:r>
    <w:r>
      <w:t>Assessment Requirements for MARF010 Work safely in confined spaces on a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46087B" w:rsidP="001A11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641A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1830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D6E4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11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1106"/>
    <w:pPr>
      <w:spacing w:before="360" w:after="60"/>
      <w:outlineLvl w:val="0"/>
    </w:pPr>
    <w:rPr>
      <w:sz w:val="32"/>
    </w:rPr>
  </w:style>
  <w:style w:type="paragraph" w:styleId="Heading2">
    <w:name w:val="heading 2"/>
    <w:basedOn w:val="HeadingBase"/>
    <w:next w:val="BodyText"/>
    <w:link w:val="Heading2Char"/>
    <w:qFormat/>
    <w:rsid w:val="001A1106"/>
    <w:pPr>
      <w:keepLines/>
      <w:spacing w:before="240" w:after="120"/>
      <w:outlineLvl w:val="1"/>
    </w:pPr>
    <w:rPr>
      <w:sz w:val="28"/>
      <w:szCs w:val="40"/>
    </w:rPr>
  </w:style>
  <w:style w:type="paragraph" w:styleId="Heading3">
    <w:name w:val="heading 3"/>
    <w:basedOn w:val="HeadingBase"/>
    <w:next w:val="BodyText"/>
    <w:link w:val="Heading3Char"/>
    <w:qFormat/>
    <w:rsid w:val="001A1106"/>
    <w:pPr>
      <w:spacing w:before="180" w:after="120"/>
      <w:outlineLvl w:val="2"/>
    </w:pPr>
    <w:rPr>
      <w:spacing w:val="-10"/>
      <w:kern w:val="32"/>
    </w:rPr>
  </w:style>
  <w:style w:type="paragraph" w:styleId="Heading4">
    <w:name w:val="heading 4"/>
    <w:basedOn w:val="HeadingBase"/>
    <w:next w:val="BodyText"/>
    <w:link w:val="Heading4Char"/>
    <w:qFormat/>
    <w:rsid w:val="001A1106"/>
    <w:pPr>
      <w:spacing w:before="160" w:after="120"/>
      <w:outlineLvl w:val="3"/>
    </w:pPr>
    <w:rPr>
      <w:sz w:val="22"/>
    </w:rPr>
  </w:style>
  <w:style w:type="paragraph" w:styleId="Heading5">
    <w:name w:val="heading 5"/>
    <w:basedOn w:val="HeadingBase"/>
    <w:next w:val="Normal"/>
    <w:link w:val="Heading5Char"/>
    <w:qFormat/>
    <w:rsid w:val="001A1106"/>
    <w:pPr>
      <w:spacing w:before="80"/>
      <w:outlineLvl w:val="4"/>
    </w:pPr>
    <w:rPr>
      <w:color w:val="918585"/>
      <w:sz w:val="20"/>
    </w:rPr>
  </w:style>
  <w:style w:type="paragraph" w:styleId="Heading6">
    <w:name w:val="heading 6"/>
    <w:basedOn w:val="HeadingBase"/>
    <w:next w:val="Normal"/>
    <w:link w:val="Heading6Char"/>
    <w:qFormat/>
    <w:rsid w:val="001A1106"/>
    <w:pPr>
      <w:spacing w:before="60"/>
      <w:outlineLvl w:val="5"/>
    </w:pPr>
    <w:rPr>
      <w:color w:val="918585"/>
      <w:sz w:val="20"/>
    </w:rPr>
  </w:style>
  <w:style w:type="paragraph" w:styleId="Heading7">
    <w:name w:val="heading 7"/>
    <w:basedOn w:val="Normal"/>
    <w:next w:val="Normal"/>
    <w:link w:val="Heading7Char"/>
    <w:qFormat/>
    <w:rsid w:val="001A1106"/>
    <w:pPr>
      <w:ind w:left="720"/>
      <w:outlineLvl w:val="6"/>
    </w:pPr>
    <w:rPr>
      <w:i/>
    </w:rPr>
  </w:style>
  <w:style w:type="paragraph" w:styleId="Heading8">
    <w:name w:val="heading 8"/>
    <w:basedOn w:val="Normal"/>
    <w:next w:val="Normal"/>
    <w:link w:val="Heading8Char"/>
    <w:qFormat/>
    <w:rsid w:val="001A1106"/>
    <w:pPr>
      <w:ind w:left="720"/>
      <w:outlineLvl w:val="7"/>
    </w:pPr>
    <w:rPr>
      <w:i/>
    </w:rPr>
  </w:style>
  <w:style w:type="paragraph" w:styleId="Heading9">
    <w:name w:val="heading 9"/>
    <w:basedOn w:val="Normal"/>
    <w:next w:val="Normal"/>
    <w:link w:val="Heading9Char"/>
    <w:qFormat/>
    <w:rsid w:val="001A1106"/>
    <w:pPr>
      <w:ind w:left="720"/>
      <w:outlineLvl w:val="8"/>
    </w:pPr>
    <w:rPr>
      <w:i/>
    </w:rPr>
  </w:style>
  <w:style w:type="character" w:default="1" w:styleId="DefaultParagraphFont">
    <w:name w:val="Default Paragraph Font"/>
    <w:uiPriority w:val="1"/>
    <w:unhideWhenUsed/>
    <w:rsid w:val="001A11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1106"/>
  </w:style>
  <w:style w:type="character" w:customStyle="1" w:styleId="Heading1Char">
    <w:name w:val="Heading 1 Char"/>
    <w:basedOn w:val="DefaultParagraphFont"/>
    <w:link w:val="Heading1"/>
    <w:rsid w:val="001A1106"/>
    <w:rPr>
      <w:rFonts w:ascii="Times New Roman" w:eastAsia="Times New Roman" w:hAnsi="Times New Roman" w:cs="Times New Roman"/>
      <w:b/>
      <w:sz w:val="32"/>
      <w:szCs w:val="20"/>
      <w:lang w:eastAsia="en-US"/>
    </w:rPr>
  </w:style>
  <w:style w:type="paragraph" w:styleId="BodyText">
    <w:name w:val="Body Text"/>
    <w:basedOn w:val="Normal"/>
    <w:link w:val="BodyTextChar"/>
    <w:rsid w:val="001A11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1106"/>
    <w:rPr>
      <w:rFonts w:ascii="Times New Roman" w:eastAsia="Times New Roman" w:hAnsi="Times New Roman" w:cs="Times New Roman"/>
      <w:sz w:val="24"/>
      <w:lang w:eastAsia="en-US"/>
    </w:rPr>
  </w:style>
  <w:style w:type="paragraph" w:styleId="ListBullet">
    <w:name w:val="List Bullet"/>
    <w:basedOn w:val="List"/>
    <w:rsid w:val="001A1106"/>
    <w:pPr>
      <w:numPr>
        <w:numId w:val="12"/>
      </w:numPr>
      <w:tabs>
        <w:tab w:val="clear" w:pos="340"/>
      </w:tabs>
      <w:spacing w:before="40" w:after="40"/>
    </w:pPr>
  </w:style>
  <w:style w:type="paragraph" w:styleId="ListBullet2">
    <w:name w:val="List Bullet 2"/>
    <w:basedOn w:val="List2"/>
    <w:rsid w:val="001A1106"/>
    <w:pPr>
      <w:numPr>
        <w:numId w:val="13"/>
      </w:numPr>
      <w:tabs>
        <w:tab w:val="clear" w:pos="680"/>
      </w:tabs>
    </w:pPr>
  </w:style>
  <w:style w:type="paragraph" w:customStyle="1" w:styleId="SuperHeading">
    <w:name w:val="SuperHeading"/>
    <w:basedOn w:val="Normal"/>
    <w:rsid w:val="001A1106"/>
    <w:pPr>
      <w:spacing w:before="240" w:after="120"/>
      <w:outlineLvl w:val="0"/>
    </w:pPr>
    <w:rPr>
      <w:rFonts w:ascii="Times New Roman" w:hAnsi="Times New Roman"/>
      <w:b/>
      <w:sz w:val="32"/>
    </w:rPr>
  </w:style>
  <w:style w:type="paragraph" w:customStyle="1" w:styleId="AllowPageBreak">
    <w:name w:val="AllowPageBreak"/>
    <w:rsid w:val="001A11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A11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11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11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11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11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11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11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1106"/>
    <w:rPr>
      <w:rFonts w:ascii="Courier New" w:eastAsia="Times New Roman" w:hAnsi="Courier New" w:cs="Times New Roman"/>
      <w:i/>
      <w:szCs w:val="20"/>
      <w:lang w:eastAsia="en-US"/>
    </w:rPr>
  </w:style>
  <w:style w:type="paragraph" w:customStyle="1" w:styleId="HeadingBase">
    <w:name w:val="Heading Base"/>
    <w:rsid w:val="001A11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1106"/>
    <w:pPr>
      <w:tabs>
        <w:tab w:val="right" w:leader="dot" w:pos="9072"/>
      </w:tabs>
      <w:ind w:left="567"/>
    </w:pPr>
    <w:rPr>
      <w:szCs w:val="22"/>
    </w:rPr>
  </w:style>
  <w:style w:type="paragraph" w:customStyle="1" w:styleId="TOCBase">
    <w:name w:val="TOC Base"/>
    <w:rsid w:val="001A11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1106"/>
    <w:pPr>
      <w:tabs>
        <w:tab w:val="right" w:leader="dot" w:pos="9072"/>
      </w:tabs>
      <w:spacing w:before="40" w:after="40"/>
      <w:ind w:left="284"/>
    </w:pPr>
    <w:rPr>
      <w:rFonts w:ascii="Times New Roman" w:hAnsi="Times New Roman"/>
    </w:rPr>
  </w:style>
  <w:style w:type="paragraph" w:styleId="TOC1">
    <w:name w:val="toc 1"/>
    <w:basedOn w:val="TOCBase"/>
    <w:next w:val="Normal"/>
    <w:rsid w:val="001A11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11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1106"/>
    <w:rPr>
      <w:rFonts w:ascii="Times New Roman" w:eastAsia="Times New Roman" w:hAnsi="Times New Roman" w:cs="Times New Roman"/>
      <w:sz w:val="16"/>
      <w:lang w:eastAsia="en-US"/>
    </w:rPr>
  </w:style>
  <w:style w:type="paragraph" w:styleId="Title">
    <w:name w:val="Title"/>
    <w:basedOn w:val="HeadingBase"/>
    <w:link w:val="TitleChar"/>
    <w:qFormat/>
    <w:rsid w:val="001A1106"/>
    <w:pPr>
      <w:spacing w:before="5040"/>
      <w:jc w:val="center"/>
    </w:pPr>
    <w:rPr>
      <w:sz w:val="48"/>
      <w:szCs w:val="72"/>
      <w:lang w:val="en-US"/>
    </w:rPr>
  </w:style>
  <w:style w:type="character" w:customStyle="1" w:styleId="TitleChar">
    <w:name w:val="Title Char"/>
    <w:basedOn w:val="DefaultParagraphFont"/>
    <w:link w:val="Title"/>
    <w:rsid w:val="001A11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1106"/>
    <w:pPr>
      <w:tabs>
        <w:tab w:val="left" w:pos="3600"/>
        <w:tab w:val="left" w:pos="3958"/>
      </w:tabs>
    </w:pPr>
  </w:style>
  <w:style w:type="paragraph" w:styleId="List">
    <w:name w:val="List"/>
    <w:basedOn w:val="BodyText"/>
    <w:next w:val="BodyText"/>
    <w:rsid w:val="001A1106"/>
    <w:pPr>
      <w:tabs>
        <w:tab w:val="left" w:pos="340"/>
      </w:tabs>
      <w:spacing w:before="60" w:after="60"/>
      <w:ind w:left="340" w:hanging="340"/>
    </w:pPr>
  </w:style>
  <w:style w:type="paragraph" w:customStyle="1" w:styleId="Note">
    <w:name w:val="Note"/>
    <w:basedOn w:val="BodyText"/>
    <w:rsid w:val="001A110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A1106"/>
    <w:rPr>
      <w:b/>
      <w:spacing w:val="0"/>
    </w:rPr>
  </w:style>
  <w:style w:type="paragraph" w:customStyle="1" w:styleId="SuperTitle">
    <w:name w:val="SuperTitle"/>
    <w:basedOn w:val="Title"/>
    <w:rsid w:val="001A1106"/>
    <w:pPr>
      <w:framePr w:wrap="auto" w:hAnchor="text" w:y="6049"/>
    </w:pPr>
    <w:rPr>
      <w:color w:val="000000"/>
      <w:sz w:val="40"/>
    </w:rPr>
  </w:style>
  <w:style w:type="paragraph" w:customStyle="1" w:styleId="TOCTitle">
    <w:name w:val="TOCTitle"/>
    <w:basedOn w:val="Heading1"/>
    <w:rsid w:val="001A1106"/>
    <w:pPr>
      <w:spacing w:after="240"/>
      <w:jc w:val="center"/>
      <w:outlineLvl w:val="9"/>
    </w:pPr>
    <w:rPr>
      <w:caps/>
    </w:rPr>
  </w:style>
  <w:style w:type="paragraph" w:customStyle="1" w:styleId="Version">
    <w:name w:val="Version"/>
    <w:rsid w:val="001A11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1106"/>
    <w:pPr>
      <w:keepNext w:val="0"/>
      <w:tabs>
        <w:tab w:val="right" w:pos="4176"/>
      </w:tabs>
      <w:ind w:left="198" w:hanging="198"/>
    </w:pPr>
    <w:rPr>
      <w:rFonts w:ascii="Garamond" w:hAnsi="Garamond"/>
    </w:rPr>
  </w:style>
  <w:style w:type="paragraph" w:styleId="IndexHeading">
    <w:name w:val="index heading"/>
    <w:basedOn w:val="Normal"/>
    <w:next w:val="Index1"/>
    <w:semiHidden/>
    <w:rsid w:val="001A1106"/>
    <w:pPr>
      <w:spacing w:before="120" w:after="120"/>
    </w:pPr>
    <w:rPr>
      <w:rFonts w:ascii="Arial" w:hAnsi="Arial"/>
      <w:b/>
      <w:color w:val="918585"/>
      <w:sz w:val="24"/>
    </w:rPr>
  </w:style>
  <w:style w:type="paragraph" w:styleId="Header">
    <w:name w:val="header"/>
    <w:basedOn w:val="Normal"/>
    <w:link w:val="HeaderChar"/>
    <w:rsid w:val="001A11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1106"/>
    <w:rPr>
      <w:rFonts w:ascii="Times New Roman" w:eastAsia="Times New Roman" w:hAnsi="Times New Roman" w:cs="Times New Roman"/>
      <w:sz w:val="16"/>
      <w:szCs w:val="20"/>
      <w:lang w:val="en-GB" w:eastAsia="en-US"/>
    </w:rPr>
  </w:style>
  <w:style w:type="paragraph" w:customStyle="1" w:styleId="Chapter">
    <w:name w:val="Chapter"/>
    <w:basedOn w:val="Normal"/>
    <w:rsid w:val="001A1106"/>
    <w:pPr>
      <w:spacing w:before="240"/>
    </w:pPr>
    <w:rPr>
      <w:rFonts w:ascii="Times New Roman" w:hAnsi="Times New Roman"/>
      <w:smallCaps/>
      <w:spacing w:val="80"/>
      <w:sz w:val="28"/>
    </w:rPr>
  </w:style>
  <w:style w:type="paragraph" w:customStyle="1" w:styleId="InChapter">
    <w:name w:val="InChapter"/>
    <w:basedOn w:val="Heading3"/>
    <w:rsid w:val="001A1106"/>
    <w:pPr>
      <w:spacing w:after="240"/>
      <w:outlineLvl w:val="9"/>
    </w:pPr>
    <w:rPr>
      <w:noProof/>
    </w:rPr>
  </w:style>
  <w:style w:type="paragraph" w:styleId="Index2">
    <w:name w:val="index 2"/>
    <w:basedOn w:val="Normal"/>
    <w:next w:val="Normal"/>
    <w:semiHidden/>
    <w:rsid w:val="001A1106"/>
    <w:pPr>
      <w:tabs>
        <w:tab w:val="right" w:pos="4176"/>
      </w:tabs>
      <w:ind w:left="568" w:hanging="284"/>
    </w:pPr>
    <w:rPr>
      <w:rFonts w:ascii="Garamond" w:hAnsi="Garamond"/>
    </w:rPr>
  </w:style>
  <w:style w:type="paragraph" w:customStyle="1" w:styleId="Byline">
    <w:name w:val="Byline"/>
    <w:rsid w:val="001A11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1106"/>
    <w:pPr>
      <w:tabs>
        <w:tab w:val="clear" w:pos="3600"/>
        <w:tab w:val="clear" w:pos="3958"/>
      </w:tabs>
      <w:jc w:val="right"/>
    </w:pPr>
  </w:style>
  <w:style w:type="character" w:styleId="Emphasis">
    <w:name w:val="Emphasis"/>
    <w:basedOn w:val="DefaultParagraphFont"/>
    <w:qFormat/>
    <w:rsid w:val="001A1106"/>
    <w:rPr>
      <w:i/>
    </w:rPr>
  </w:style>
  <w:style w:type="paragraph" w:styleId="Caption">
    <w:name w:val="caption"/>
    <w:basedOn w:val="BodyText"/>
    <w:next w:val="Normal"/>
    <w:qFormat/>
    <w:rsid w:val="001A1106"/>
    <w:pPr>
      <w:framePr w:w="2268" w:hSpace="181" w:vSpace="181" w:wrap="around" w:vAnchor="text" w:hAnchor="page" w:x="1135" w:y="285" w:anchorLock="1"/>
    </w:pPr>
    <w:rPr>
      <w:i/>
    </w:rPr>
  </w:style>
  <w:style w:type="paragraph" w:customStyle="1" w:styleId="MiniTOCTitle">
    <w:name w:val="MiniTOCTitle"/>
    <w:basedOn w:val="Heading4"/>
    <w:rsid w:val="001A1106"/>
    <w:pPr>
      <w:spacing w:before="240"/>
      <w:outlineLvl w:val="9"/>
    </w:pPr>
    <w:rPr>
      <w:noProof/>
      <w:sz w:val="24"/>
    </w:rPr>
  </w:style>
  <w:style w:type="paragraph" w:customStyle="1" w:styleId="MiniTOCItem">
    <w:name w:val="MiniTOCItem"/>
    <w:basedOn w:val="ListBullet"/>
    <w:rsid w:val="001A1106"/>
    <w:pPr>
      <w:numPr>
        <w:numId w:val="0"/>
      </w:numPr>
      <w:tabs>
        <w:tab w:val="right" w:leader="dot" w:pos="6521"/>
      </w:tabs>
      <w:spacing w:before="0" w:after="0"/>
    </w:pPr>
  </w:style>
  <w:style w:type="paragraph" w:customStyle="1" w:styleId="TOFTitle">
    <w:name w:val="TOFTitle"/>
    <w:basedOn w:val="TOCTitle"/>
    <w:rsid w:val="001A1106"/>
  </w:style>
  <w:style w:type="paragraph" w:styleId="TableofFigures">
    <w:name w:val="table of figures"/>
    <w:basedOn w:val="Normal"/>
    <w:next w:val="Normal"/>
    <w:semiHidden/>
    <w:rsid w:val="001A1106"/>
    <w:pPr>
      <w:tabs>
        <w:tab w:val="right" w:leader="dot" w:pos="9072"/>
      </w:tabs>
      <w:ind w:left="970" w:hanging="403"/>
    </w:pPr>
    <w:rPr>
      <w:rFonts w:ascii="Times New Roman" w:hAnsi="Times New Roman"/>
      <w:b/>
    </w:rPr>
  </w:style>
  <w:style w:type="paragraph" w:styleId="ListNumber">
    <w:name w:val="List Number"/>
    <w:basedOn w:val="List"/>
    <w:rsid w:val="001A1106"/>
    <w:pPr>
      <w:numPr>
        <w:numId w:val="15"/>
      </w:numPr>
      <w:tabs>
        <w:tab w:val="clear" w:pos="340"/>
      </w:tabs>
    </w:pPr>
  </w:style>
  <w:style w:type="character" w:customStyle="1" w:styleId="WingdingSymbols">
    <w:name w:val="Wingding Symbols"/>
    <w:rsid w:val="001A1106"/>
    <w:rPr>
      <w:rFonts w:ascii="Wingdings" w:hAnsi="Wingdings"/>
    </w:rPr>
  </w:style>
  <w:style w:type="paragraph" w:customStyle="1" w:styleId="TableHeading">
    <w:name w:val="Table Heading"/>
    <w:basedOn w:val="HeadingBase"/>
    <w:rsid w:val="001A1106"/>
    <w:pPr>
      <w:keepLines/>
      <w:pBdr>
        <w:bottom w:val="single" w:sz="6" w:space="1" w:color="918585"/>
      </w:pBdr>
      <w:spacing w:before="240"/>
    </w:pPr>
  </w:style>
  <w:style w:type="character" w:customStyle="1" w:styleId="HotSpot">
    <w:name w:val="HotSpot"/>
    <w:rsid w:val="001A1106"/>
    <w:rPr>
      <w:color w:val="0033CC"/>
      <w:u w:val="none"/>
    </w:rPr>
  </w:style>
  <w:style w:type="paragraph" w:customStyle="1" w:styleId="BodyTextRight">
    <w:name w:val="Body Text Right"/>
    <w:basedOn w:val="BodyText"/>
    <w:rsid w:val="001A1106"/>
    <w:pPr>
      <w:spacing w:before="0" w:after="0"/>
      <w:jc w:val="right"/>
    </w:pPr>
  </w:style>
  <w:style w:type="paragraph" w:styleId="Index3">
    <w:name w:val="index 3"/>
    <w:basedOn w:val="ListNumber2"/>
    <w:next w:val="Normal"/>
    <w:semiHidden/>
    <w:rsid w:val="001A1106"/>
    <w:pPr>
      <w:numPr>
        <w:numId w:val="0"/>
      </w:numPr>
      <w:tabs>
        <w:tab w:val="right" w:leader="dot" w:pos="4176"/>
      </w:tabs>
    </w:pPr>
  </w:style>
  <w:style w:type="paragraph" w:styleId="ListNumber2">
    <w:name w:val="List Number 2"/>
    <w:basedOn w:val="List2"/>
    <w:rsid w:val="001A1106"/>
    <w:pPr>
      <w:numPr>
        <w:numId w:val="10"/>
      </w:numPr>
      <w:tabs>
        <w:tab w:val="clear" w:pos="1060"/>
      </w:tabs>
    </w:pPr>
  </w:style>
  <w:style w:type="paragraph" w:customStyle="1" w:styleId="MarginNote">
    <w:name w:val="Margin Note"/>
    <w:basedOn w:val="BodyText"/>
    <w:rsid w:val="001A11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11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11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1106"/>
    <w:rPr>
      <w:sz w:val="32"/>
    </w:rPr>
  </w:style>
  <w:style w:type="paragraph" w:customStyle="1" w:styleId="HeadingProcedure">
    <w:name w:val="Heading Procedure"/>
    <w:basedOn w:val="HeadingBase"/>
    <w:next w:val="Normal"/>
    <w:rsid w:val="001A1106"/>
    <w:pPr>
      <w:tabs>
        <w:tab w:val="left" w:pos="0"/>
      </w:tabs>
      <w:spacing w:before="120" w:after="60"/>
    </w:pPr>
    <w:rPr>
      <w:i/>
      <w:color w:val="918585"/>
      <w:sz w:val="22"/>
    </w:rPr>
  </w:style>
  <w:style w:type="paragraph" w:customStyle="1" w:styleId="TableBodyText">
    <w:name w:val="Table Body Text"/>
    <w:basedOn w:val="BodyText"/>
    <w:rsid w:val="001A1106"/>
    <w:pPr>
      <w:spacing w:before="60" w:after="60"/>
    </w:pPr>
  </w:style>
  <w:style w:type="paragraph" w:styleId="ListContinue">
    <w:name w:val="List Continue"/>
    <w:basedOn w:val="List"/>
    <w:rsid w:val="001A1106"/>
    <w:pPr>
      <w:ind w:firstLine="0"/>
    </w:pPr>
  </w:style>
  <w:style w:type="paragraph" w:customStyle="1" w:styleId="ListNote">
    <w:name w:val="List Note"/>
    <w:basedOn w:val="List"/>
    <w:rsid w:val="001A1106"/>
    <w:pPr>
      <w:pBdr>
        <w:top w:val="single" w:sz="6" w:space="2" w:color="918585"/>
        <w:bottom w:val="single" w:sz="6" w:space="2" w:color="918585"/>
      </w:pBdr>
      <w:tabs>
        <w:tab w:val="left" w:pos="1021"/>
      </w:tabs>
      <w:ind w:firstLine="0"/>
    </w:pPr>
  </w:style>
  <w:style w:type="paragraph" w:customStyle="1" w:styleId="Warning">
    <w:name w:val="Warning"/>
    <w:basedOn w:val="BodyText"/>
    <w:rsid w:val="001A1106"/>
    <w:pPr>
      <w:shd w:val="clear" w:color="auto" w:fill="D9D9D9"/>
      <w:tabs>
        <w:tab w:val="left" w:pos="992"/>
      </w:tabs>
      <w:ind w:left="119" w:right="119"/>
    </w:pPr>
    <w:rPr>
      <w:sz w:val="20"/>
    </w:rPr>
  </w:style>
  <w:style w:type="paragraph" w:customStyle="1" w:styleId="MarginIcons">
    <w:name w:val="Margin Icons"/>
    <w:basedOn w:val="BodyText"/>
    <w:rsid w:val="001A11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1106"/>
    <w:rPr>
      <w:rFonts w:ascii="Courier New" w:hAnsi="Courier New"/>
    </w:rPr>
  </w:style>
  <w:style w:type="paragraph" w:customStyle="1" w:styleId="NoteBullet">
    <w:name w:val="Note Bullet"/>
    <w:basedOn w:val="Note"/>
    <w:rsid w:val="001A1106"/>
    <w:pPr>
      <w:tabs>
        <w:tab w:val="clear" w:pos="680"/>
      </w:tabs>
      <w:spacing w:before="60" w:after="60"/>
    </w:pPr>
  </w:style>
  <w:style w:type="paragraph" w:customStyle="1" w:styleId="SubHeading2">
    <w:name w:val="SubHeading2"/>
    <w:basedOn w:val="HeadingBase"/>
    <w:rsid w:val="001A1106"/>
    <w:pPr>
      <w:spacing w:before="240" w:after="60"/>
    </w:pPr>
    <w:rPr>
      <w:sz w:val="20"/>
    </w:rPr>
  </w:style>
  <w:style w:type="paragraph" w:customStyle="1" w:styleId="SubHeading1">
    <w:name w:val="SubHeading1"/>
    <w:basedOn w:val="HeadingBase"/>
    <w:rsid w:val="001A1106"/>
    <w:pPr>
      <w:spacing w:before="240" w:after="60"/>
    </w:pPr>
    <w:rPr>
      <w:color w:val="918585"/>
      <w:sz w:val="22"/>
    </w:rPr>
  </w:style>
  <w:style w:type="paragraph" w:customStyle="1" w:styleId="SideHeading">
    <w:name w:val="Side Heading"/>
    <w:basedOn w:val="HeadingBase"/>
    <w:rsid w:val="001A11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1106"/>
    <w:pPr>
      <w:tabs>
        <w:tab w:val="num" w:pos="360"/>
      </w:tabs>
    </w:pPr>
  </w:style>
  <w:style w:type="paragraph" w:styleId="PlainText">
    <w:name w:val="Plain Text"/>
    <w:basedOn w:val="Normal"/>
    <w:link w:val="PlainTextChar"/>
    <w:rsid w:val="001A1106"/>
    <w:rPr>
      <w:sz w:val="20"/>
    </w:rPr>
  </w:style>
  <w:style w:type="character" w:customStyle="1" w:styleId="PlainTextChar">
    <w:name w:val="Plain Text Char"/>
    <w:basedOn w:val="DefaultParagraphFont"/>
    <w:link w:val="PlainText"/>
    <w:rsid w:val="001A1106"/>
    <w:rPr>
      <w:rFonts w:ascii="Courier New" w:eastAsia="Times New Roman" w:hAnsi="Courier New" w:cs="Times New Roman"/>
      <w:sz w:val="20"/>
      <w:szCs w:val="20"/>
      <w:lang w:eastAsia="en-US"/>
    </w:rPr>
  </w:style>
  <w:style w:type="character" w:customStyle="1" w:styleId="MenuOption">
    <w:name w:val="Menu Option"/>
    <w:basedOn w:val="DefaultParagraphFont"/>
    <w:rsid w:val="001A1106"/>
    <w:rPr>
      <w:b/>
      <w:smallCaps/>
    </w:rPr>
  </w:style>
  <w:style w:type="paragraph" w:customStyle="1" w:styleId="TableListNumber">
    <w:name w:val="Table List Number"/>
    <w:basedOn w:val="ListNumber"/>
    <w:rsid w:val="001A1106"/>
    <w:pPr>
      <w:numPr>
        <w:numId w:val="0"/>
      </w:numPr>
    </w:pPr>
  </w:style>
  <w:style w:type="paragraph" w:styleId="TOC4">
    <w:name w:val="toc 4"/>
    <w:basedOn w:val="TOCBase"/>
    <w:next w:val="Normal"/>
    <w:semiHidden/>
    <w:rsid w:val="001A1106"/>
    <w:pPr>
      <w:tabs>
        <w:tab w:val="right" w:leader="dot" w:pos="9071"/>
      </w:tabs>
      <w:ind w:left="1701"/>
    </w:pPr>
  </w:style>
  <w:style w:type="paragraph" w:customStyle="1" w:styleId="ListAlpha">
    <w:name w:val="List Alpha"/>
    <w:basedOn w:val="List"/>
    <w:rsid w:val="001A1106"/>
    <w:pPr>
      <w:numPr>
        <w:numId w:val="9"/>
      </w:numPr>
    </w:pPr>
  </w:style>
  <w:style w:type="paragraph" w:customStyle="1" w:styleId="ListAlpha2">
    <w:name w:val="List Alpha 2"/>
    <w:basedOn w:val="List2"/>
    <w:rsid w:val="001A1106"/>
    <w:pPr>
      <w:numPr>
        <w:numId w:val="8"/>
      </w:numPr>
    </w:pPr>
  </w:style>
  <w:style w:type="paragraph" w:styleId="List2">
    <w:name w:val="List 2"/>
    <w:basedOn w:val="BodyText"/>
    <w:rsid w:val="001A1106"/>
    <w:pPr>
      <w:tabs>
        <w:tab w:val="left" w:pos="680"/>
      </w:tabs>
      <w:spacing w:before="60" w:after="60"/>
      <w:ind w:left="680" w:hanging="340"/>
    </w:pPr>
  </w:style>
  <w:style w:type="paragraph" w:styleId="List3">
    <w:name w:val="List 3"/>
    <w:basedOn w:val="BodyText"/>
    <w:rsid w:val="001A1106"/>
    <w:pPr>
      <w:tabs>
        <w:tab w:val="left" w:pos="1021"/>
      </w:tabs>
      <w:spacing w:before="60" w:after="60"/>
      <w:ind w:left="1020" w:hanging="340"/>
    </w:pPr>
  </w:style>
  <w:style w:type="paragraph" w:styleId="List4">
    <w:name w:val="List 4"/>
    <w:basedOn w:val="BodyText"/>
    <w:rsid w:val="001A1106"/>
    <w:pPr>
      <w:tabs>
        <w:tab w:val="left" w:pos="1361"/>
      </w:tabs>
      <w:spacing w:before="60" w:after="60"/>
      <w:ind w:left="1361" w:hanging="340"/>
    </w:pPr>
  </w:style>
  <w:style w:type="paragraph" w:styleId="List5">
    <w:name w:val="List 5"/>
    <w:basedOn w:val="BodyText"/>
    <w:rsid w:val="001A1106"/>
    <w:pPr>
      <w:tabs>
        <w:tab w:val="left" w:pos="1701"/>
      </w:tabs>
      <w:spacing w:before="60" w:after="60"/>
      <w:ind w:left="1701" w:hanging="340"/>
    </w:pPr>
  </w:style>
  <w:style w:type="paragraph" w:styleId="ListBullet3">
    <w:name w:val="List Bullet 3"/>
    <w:basedOn w:val="List3"/>
    <w:rsid w:val="001A1106"/>
    <w:pPr>
      <w:numPr>
        <w:numId w:val="14"/>
      </w:numPr>
      <w:tabs>
        <w:tab w:val="clear" w:pos="1021"/>
      </w:tabs>
      <w:ind w:left="1037" w:hanging="357"/>
    </w:pPr>
  </w:style>
  <w:style w:type="paragraph" w:styleId="ListBullet4">
    <w:name w:val="List Bullet 4"/>
    <w:basedOn w:val="List4"/>
    <w:rsid w:val="001A1106"/>
    <w:pPr>
      <w:numPr>
        <w:numId w:val="3"/>
      </w:numPr>
      <w:tabs>
        <w:tab w:val="clear" w:pos="1361"/>
      </w:tabs>
    </w:pPr>
  </w:style>
  <w:style w:type="paragraph" w:styleId="ListBullet5">
    <w:name w:val="List Bullet 5"/>
    <w:basedOn w:val="List5"/>
    <w:rsid w:val="001A1106"/>
    <w:pPr>
      <w:numPr>
        <w:numId w:val="4"/>
      </w:numPr>
    </w:pPr>
  </w:style>
  <w:style w:type="paragraph" w:styleId="ListContinue2">
    <w:name w:val="List Continue 2"/>
    <w:basedOn w:val="List2"/>
    <w:rsid w:val="001A1106"/>
    <w:pPr>
      <w:ind w:firstLine="0"/>
    </w:pPr>
  </w:style>
  <w:style w:type="paragraph" w:styleId="ListContinue3">
    <w:name w:val="List Continue 3"/>
    <w:basedOn w:val="List3"/>
    <w:rsid w:val="001A1106"/>
    <w:pPr>
      <w:ind w:left="1021" w:firstLine="0"/>
    </w:pPr>
  </w:style>
  <w:style w:type="paragraph" w:styleId="ListContinue4">
    <w:name w:val="List Continue 4"/>
    <w:basedOn w:val="List4"/>
    <w:rsid w:val="001A1106"/>
    <w:pPr>
      <w:ind w:firstLine="0"/>
    </w:pPr>
  </w:style>
  <w:style w:type="paragraph" w:styleId="ListContinue5">
    <w:name w:val="List Continue 5"/>
    <w:basedOn w:val="List5"/>
    <w:rsid w:val="001A1106"/>
    <w:pPr>
      <w:ind w:firstLine="0"/>
    </w:pPr>
  </w:style>
  <w:style w:type="paragraph" w:styleId="ListNumber3">
    <w:name w:val="List Number 3"/>
    <w:basedOn w:val="List3"/>
    <w:rsid w:val="001A1106"/>
    <w:pPr>
      <w:numPr>
        <w:numId w:val="5"/>
      </w:numPr>
    </w:pPr>
  </w:style>
  <w:style w:type="paragraph" w:styleId="ListNumber4">
    <w:name w:val="List Number 4"/>
    <w:basedOn w:val="List4"/>
    <w:rsid w:val="001A1106"/>
    <w:pPr>
      <w:numPr>
        <w:numId w:val="6"/>
      </w:numPr>
    </w:pPr>
  </w:style>
  <w:style w:type="paragraph" w:styleId="ListNumber5">
    <w:name w:val="List Number 5"/>
    <w:basedOn w:val="List5"/>
    <w:rsid w:val="001A1106"/>
    <w:pPr>
      <w:numPr>
        <w:numId w:val="7"/>
      </w:numPr>
    </w:pPr>
  </w:style>
  <w:style w:type="paragraph" w:styleId="BlockText">
    <w:name w:val="Block Text"/>
    <w:basedOn w:val="Normal"/>
    <w:rsid w:val="001A1106"/>
    <w:pPr>
      <w:spacing w:after="120"/>
      <w:ind w:left="1440" w:right="1440"/>
    </w:pPr>
  </w:style>
  <w:style w:type="character" w:customStyle="1" w:styleId="Subscript">
    <w:name w:val="Subscript"/>
    <w:basedOn w:val="DefaultParagraphFont"/>
    <w:rsid w:val="001A1106"/>
    <w:rPr>
      <w:sz w:val="16"/>
      <w:vertAlign w:val="subscript"/>
    </w:rPr>
  </w:style>
  <w:style w:type="character" w:customStyle="1" w:styleId="Superscript">
    <w:name w:val="Superscript"/>
    <w:basedOn w:val="DefaultParagraphFont"/>
    <w:rsid w:val="001A1106"/>
    <w:rPr>
      <w:sz w:val="16"/>
      <w:vertAlign w:val="superscript"/>
    </w:rPr>
  </w:style>
  <w:style w:type="character" w:customStyle="1" w:styleId="Symbols">
    <w:name w:val="Symbols"/>
    <w:basedOn w:val="DefaultParagraphFont"/>
    <w:rsid w:val="001A1106"/>
    <w:rPr>
      <w:rFonts w:ascii="Symbol" w:hAnsi="Symbol"/>
    </w:rPr>
  </w:style>
  <w:style w:type="character" w:customStyle="1" w:styleId="MenuOptions">
    <w:name w:val="Menu Options"/>
    <w:basedOn w:val="DefaultParagraphFont"/>
    <w:rsid w:val="001A1106"/>
    <w:rPr>
      <w:rFonts w:ascii="Arial Narrow" w:hAnsi="Arial Narrow"/>
      <w:smallCaps/>
    </w:rPr>
  </w:style>
  <w:style w:type="character" w:customStyle="1" w:styleId="Buttons">
    <w:name w:val="Buttons"/>
    <w:basedOn w:val="DefaultParagraphFont"/>
    <w:rsid w:val="001A1106"/>
    <w:rPr>
      <w:b/>
    </w:rPr>
  </w:style>
  <w:style w:type="character" w:customStyle="1" w:styleId="Underlined">
    <w:name w:val="Underlined"/>
    <w:basedOn w:val="DefaultParagraphFont"/>
    <w:rsid w:val="001A1106"/>
    <w:rPr>
      <w:u w:val="single"/>
    </w:rPr>
  </w:style>
  <w:style w:type="paragraph" w:customStyle="1" w:styleId="TableBodyTextRight">
    <w:name w:val="Table Body Text Right"/>
    <w:basedOn w:val="TableBodyText"/>
    <w:rsid w:val="001A1106"/>
    <w:pPr>
      <w:widowControl w:val="0"/>
      <w:autoSpaceDE w:val="0"/>
      <w:autoSpaceDN w:val="0"/>
      <w:adjustRightInd w:val="0"/>
      <w:jc w:val="right"/>
    </w:pPr>
    <w:rPr>
      <w:rFonts w:cs="Arial"/>
      <w:szCs w:val="18"/>
    </w:rPr>
  </w:style>
  <w:style w:type="paragraph" w:customStyle="1" w:styleId="CopyrightText">
    <w:name w:val="Copyright Text"/>
    <w:basedOn w:val="BodyText"/>
    <w:rsid w:val="001A1106"/>
    <w:rPr>
      <w:sz w:val="18"/>
    </w:rPr>
  </w:style>
  <w:style w:type="paragraph" w:customStyle="1" w:styleId="BodySmallRight">
    <w:name w:val="Body Small Right"/>
    <w:basedOn w:val="BodyTextRight"/>
    <w:rsid w:val="001A1106"/>
    <w:rPr>
      <w:sz w:val="18"/>
      <w:szCs w:val="18"/>
    </w:rPr>
  </w:style>
  <w:style w:type="paragraph" w:customStyle="1" w:styleId="MarginEdition">
    <w:name w:val="Margin Edition"/>
    <w:basedOn w:val="MarginNote"/>
    <w:rsid w:val="001A1106"/>
    <w:pPr>
      <w:spacing w:before="0" w:after="0"/>
    </w:pPr>
    <w:rPr>
      <w:rFonts w:ascii="Times New Roman" w:hAnsi="Times New Roman"/>
      <w:color w:val="999999"/>
    </w:rPr>
  </w:style>
  <w:style w:type="paragraph" w:customStyle="1" w:styleId="Spacer">
    <w:name w:val="Spacer"/>
    <w:basedOn w:val="Normal"/>
    <w:rsid w:val="001A1106"/>
    <w:rPr>
      <w:sz w:val="2"/>
      <w:szCs w:val="2"/>
    </w:rPr>
  </w:style>
  <w:style w:type="character" w:customStyle="1" w:styleId="Small">
    <w:name w:val="Small"/>
    <w:basedOn w:val="DefaultParagraphFont"/>
    <w:rsid w:val="001A1106"/>
    <w:rPr>
      <w:sz w:val="16"/>
    </w:rPr>
  </w:style>
  <w:style w:type="paragraph" w:customStyle="1" w:styleId="WideTable">
    <w:name w:val="Wide Table"/>
    <w:basedOn w:val="Normal"/>
    <w:rsid w:val="001A1106"/>
    <w:pPr>
      <w:ind w:left="-1418"/>
    </w:pPr>
    <w:rPr>
      <w:sz w:val="2"/>
      <w:szCs w:val="2"/>
    </w:rPr>
  </w:style>
  <w:style w:type="character" w:styleId="PageNumber">
    <w:name w:val="page number"/>
    <w:basedOn w:val="DefaultParagraphFont"/>
    <w:rsid w:val="001A1106"/>
  </w:style>
  <w:style w:type="paragraph" w:styleId="Quote">
    <w:name w:val="Quote"/>
    <w:basedOn w:val="Heading1"/>
    <w:link w:val="QuoteChar"/>
    <w:qFormat/>
    <w:rsid w:val="001A1106"/>
    <w:rPr>
      <w:b w:val="0"/>
      <w:sz w:val="72"/>
      <w:szCs w:val="72"/>
      <w:lang w:val="en-NZ"/>
    </w:rPr>
  </w:style>
  <w:style w:type="character" w:customStyle="1" w:styleId="QuoteChar">
    <w:name w:val="Quote Char"/>
    <w:basedOn w:val="DefaultParagraphFont"/>
    <w:link w:val="Quote"/>
    <w:rsid w:val="001A11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1106"/>
    <w:pPr>
      <w:pageBreakBefore/>
    </w:pPr>
  </w:style>
  <w:style w:type="paragraph" w:customStyle="1" w:styleId="Border">
    <w:name w:val="Border"/>
    <w:basedOn w:val="Normal"/>
    <w:qFormat/>
    <w:rsid w:val="001A11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1106"/>
    <w:rPr>
      <w:b/>
      <w:bCs/>
      <w:i/>
      <w:iCs/>
      <w:color w:val="auto"/>
    </w:rPr>
  </w:style>
  <w:style w:type="paragraph" w:styleId="IntenseQuote">
    <w:name w:val="Intense Quote"/>
    <w:basedOn w:val="Normal"/>
    <w:next w:val="Normal"/>
    <w:link w:val="IntenseQuoteChar"/>
    <w:uiPriority w:val="30"/>
    <w:qFormat/>
    <w:rsid w:val="001A11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11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1106"/>
    <w:rPr>
      <w:smallCaps/>
      <w:color w:val="auto"/>
      <w:u w:val="single"/>
    </w:rPr>
  </w:style>
  <w:style w:type="character" w:styleId="IntenseReference">
    <w:name w:val="Intense Reference"/>
    <w:basedOn w:val="DefaultParagraphFont"/>
    <w:uiPriority w:val="32"/>
    <w:qFormat/>
    <w:rsid w:val="001A1106"/>
    <w:rPr>
      <w:b/>
      <w:bCs/>
      <w:smallCaps/>
      <w:color w:val="auto"/>
      <w:spacing w:val="5"/>
      <w:u w:val="single"/>
    </w:rPr>
  </w:style>
  <w:style w:type="paragraph" w:customStyle="1" w:styleId="2ColumnHeading">
    <w:name w:val="2Column Heading"/>
    <w:basedOn w:val="BodyText"/>
    <w:qFormat/>
    <w:rsid w:val="001A1106"/>
    <w:pPr>
      <w:spacing w:after="60"/>
      <w:ind w:left="-2268"/>
    </w:pPr>
    <w:rPr>
      <w:b/>
    </w:rPr>
  </w:style>
  <w:style w:type="paragraph" w:customStyle="1" w:styleId="Heading1TOC">
    <w:name w:val="Heading1 TOC"/>
    <w:basedOn w:val="Normal"/>
    <w:qFormat/>
    <w:rsid w:val="001A1106"/>
    <w:pPr>
      <w:spacing w:before="240" w:after="120"/>
    </w:pPr>
    <w:rPr>
      <w:rFonts w:ascii="Times New Roman" w:hAnsi="Times New Roman"/>
      <w:b/>
      <w:sz w:val="32"/>
    </w:rPr>
  </w:style>
  <w:style w:type="paragraph" w:customStyle="1" w:styleId="Heading2TOC">
    <w:name w:val="Heading2 TOC"/>
    <w:basedOn w:val="Normal"/>
    <w:qFormat/>
    <w:rsid w:val="001A1106"/>
    <w:pPr>
      <w:spacing w:before="240" w:after="60"/>
    </w:pPr>
    <w:rPr>
      <w:rFonts w:ascii="Times New Roman" w:hAnsi="Times New Roman"/>
      <w:b/>
      <w:sz w:val="28"/>
    </w:rPr>
  </w:style>
  <w:style w:type="character" w:customStyle="1" w:styleId="Underline">
    <w:name w:val="Underline"/>
    <w:basedOn w:val="DefaultParagraphFont"/>
    <w:qFormat/>
    <w:rsid w:val="001A1106"/>
    <w:rPr>
      <w:u w:val="single"/>
    </w:rPr>
  </w:style>
  <w:style w:type="character" w:customStyle="1" w:styleId="BoldandItalics">
    <w:name w:val="Bold and Italics"/>
    <w:qFormat/>
    <w:rsid w:val="001A1106"/>
    <w:rPr>
      <w:b/>
      <w:i/>
      <w:u w:val="none"/>
    </w:rPr>
  </w:style>
  <w:style w:type="paragraph" w:styleId="BalloonText">
    <w:name w:val="Balloon Text"/>
    <w:basedOn w:val="Normal"/>
    <w:link w:val="BalloonTextChar"/>
    <w:rsid w:val="001A1106"/>
    <w:rPr>
      <w:rFonts w:ascii="Tahoma" w:hAnsi="Tahoma" w:cs="Tahoma"/>
      <w:sz w:val="16"/>
      <w:szCs w:val="16"/>
    </w:rPr>
  </w:style>
  <w:style w:type="character" w:customStyle="1" w:styleId="BalloonTextChar">
    <w:name w:val="Balloon Text Char"/>
    <w:basedOn w:val="DefaultParagraphFont"/>
    <w:link w:val="BalloonText"/>
    <w:rsid w:val="001A11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11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11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1106"/>
    <w:rPr>
      <w:b/>
      <w:color w:val="660033"/>
      <w:spacing w:val="0"/>
    </w:rPr>
  </w:style>
  <w:style w:type="paragraph" w:customStyle="1" w:styleId="Nameditemlist">
    <w:name w:val="Named item list"/>
    <w:basedOn w:val="BodyText"/>
    <w:qFormat/>
    <w:rsid w:val="001A1106"/>
    <w:pPr>
      <w:tabs>
        <w:tab w:val="left" w:pos="2835"/>
      </w:tabs>
      <w:ind w:left="2835" w:hanging="2835"/>
    </w:pPr>
  </w:style>
  <w:style w:type="paragraph" w:customStyle="1" w:styleId="BodyTextnopadding">
    <w:name w:val="Body Text no padding"/>
    <w:basedOn w:val="BodyText"/>
    <w:qFormat/>
    <w:rsid w:val="001A1106"/>
    <w:pPr>
      <w:spacing w:before="0" w:after="0"/>
    </w:pPr>
  </w:style>
  <w:style w:type="paragraph" w:customStyle="1" w:styleId="BodyTextBold">
    <w:name w:val="Body Text Bold"/>
    <w:basedOn w:val="BodyText"/>
    <w:qFormat/>
    <w:rsid w:val="001A1106"/>
    <w:rPr>
      <w:b/>
    </w:rPr>
  </w:style>
  <w:style w:type="character" w:styleId="Hyperlink">
    <w:name w:val="Hyperlink"/>
    <w:basedOn w:val="DefaultParagraphFont"/>
    <w:uiPriority w:val="99"/>
    <w:unhideWhenUsed/>
    <w:rsid w:val="004608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498</Words>
  <Characters>3282</Characters>
  <Application>Microsoft Office Word</Application>
  <DocSecurity>0</DocSecurity>
  <Lines>82</Lines>
  <Paragraphs>58</Paragraphs>
  <ScaleCrop>false</ScaleCrop>
  <Company>Author-it Software Corporation Ltd.</Company>
  <LinksUpToDate>false</LinksUpToDate>
  <CharactersWithSpaces>3722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MARF010 Work safely in confined spaces on a vessel</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2020-10-27T01:09:00Z</dcterms:created>
  <dcterms:modified xsi:type="dcterms:W3CDTF">2020-10-27T01:09:00Z</dcterms:modified>
</cp:coreProperties>
</file>