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F8A" w:rsidP="00D53F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MARF008 Prevent and fight fires on board a vessel</w:t>
      </w:r>
      <w:r>
        <w:fldChar w:fldCharType="end"/>
      </w:r>
    </w:p>
    <w:p w:rsidR="00D53F8A" w:rsidP="00D53F8A">
      <w:pPr>
        <w:pStyle w:val="Version"/>
        <w:sectPr w:rsidSect="007C76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767A" w:rsidP="007C767A">
      <w:pPr>
        <w:pStyle w:val="SuperHeading"/>
      </w:pPr>
      <w:r w:rsidRPr="007C767A">
        <w:t>Assessment Requirements for MARF008 Prevent and fight fires on board a vessel</w:t>
      </w:r>
    </w:p>
    <w:p w:rsidR="00000000" w:rsidRPr="007C767A" w:rsidP="007C767A">
      <w:pPr>
        <w:pStyle w:val="Heading1"/>
      </w:pPr>
      <w:bookmarkStart w:id="1" w:name="O_845635"/>
      <w:bookmarkEnd w:id="1"/>
      <w:r w:rsidRPr="007C767A">
        <w:t>Modification History</w:t>
      </w:r>
    </w:p>
    <w:p w:rsidR="00000000" w:rsidRPr="007C767A" w:rsidP="00D53F8A">
      <w:pPr>
        <w:pStyle w:val="BodyText"/>
      </w:pPr>
      <w:r w:rsidRPr="007C767A">
        <w:t xml:space="preserve">Release 2. ISC upgrade. KE amended to better align with the STCW and working effectively as part of a team included in KE and PE. </w:t>
      </w:r>
    </w:p>
    <w:p w:rsidR="00D53F8A" w:rsidP="00D53F8A">
      <w:pPr>
        <w:pStyle w:val="BodyText"/>
      </w:pPr>
      <w:r w:rsidRPr="007C767A">
        <w:t>Release 1. New unit of competency.</w:t>
      </w:r>
    </w:p>
    <w:p w:rsidR="00000000" w:rsidRPr="007C767A" w:rsidP="007C767A">
      <w:pPr>
        <w:pStyle w:val="Heading1"/>
      </w:pPr>
      <w:bookmarkStart w:id="2" w:name="O_845634"/>
      <w:bookmarkEnd w:id="2"/>
      <w:r w:rsidRPr="007C767A">
        <w:t>Performance Evidence</w:t>
      </w:r>
    </w:p>
    <w:p w:rsidR="00000000" w:rsidRPr="007C767A" w:rsidP="00D53F8A">
      <w:pPr>
        <w:pStyle w:val="BodyText"/>
      </w:pPr>
      <w:r w:rsidRPr="007C767A">
        <w:t>Evidence required to demonstrate competence in this unit must be relevant to and satisfy all of the requirements of the elements and performance criteria on at least one occasion and</w:t>
      </w:r>
      <w:r w:rsidRPr="007C767A">
        <w:t xml:space="preserve"> include:</w:t>
      </w:r>
    </w:p>
    <w:p w:rsidR="00000000" w:rsidRPr="007C767A" w:rsidP="007C767A">
      <w:pPr>
        <w:pStyle w:val="ListBullet"/>
      </w:pPr>
      <w:r w:rsidRPr="007C767A">
        <w:t>applying extinguishing media to fire</w:t>
      </w:r>
    </w:p>
    <w:p w:rsidR="00000000" w:rsidRPr="007C767A" w:rsidP="007C767A">
      <w:pPr>
        <w:pStyle w:val="ListBullet"/>
      </w:pPr>
      <w:r w:rsidRPr="007C767A">
        <w:t>applying safe working practices at all times</w:t>
      </w:r>
    </w:p>
    <w:p w:rsidR="00000000" w:rsidRPr="007C767A" w:rsidP="007C767A">
      <w:pPr>
        <w:pStyle w:val="ListBullet"/>
      </w:pPr>
      <w:r w:rsidRPr="007C767A">
        <w:t>assisting in the setting up and use of foam making equipment</w:t>
      </w:r>
    </w:p>
    <w:p w:rsidR="00000000" w:rsidRPr="007C767A" w:rsidP="007C767A">
      <w:pPr>
        <w:pStyle w:val="ListBullet"/>
      </w:pPr>
      <w:r w:rsidRPr="007C767A">
        <w:t>correctly donning and using self contained breathing apparatus (SCBA) while undertaking fire extinguis</w:t>
      </w:r>
      <w:r w:rsidRPr="007C767A">
        <w:t>hment and rescue in a heated smoke filled compartment</w:t>
      </w:r>
    </w:p>
    <w:p w:rsidR="00000000" w:rsidRPr="007C767A" w:rsidP="007C767A">
      <w:pPr>
        <w:pStyle w:val="ListBullet"/>
      </w:pPr>
      <w:r w:rsidRPr="007C767A">
        <w:t>entering and moving through a compartment filled with high expansion foam with the aid of a lifeline and without breathing apparatus</w:t>
      </w:r>
    </w:p>
    <w:p w:rsidR="00000000" w:rsidRPr="007C767A" w:rsidP="007C767A">
      <w:pPr>
        <w:pStyle w:val="ListBullet"/>
      </w:pPr>
      <w:r w:rsidRPr="007C767A">
        <w:t>extinguishing a fire with a fire blanket</w:t>
      </w:r>
    </w:p>
    <w:p w:rsidR="00000000" w:rsidRPr="007C767A" w:rsidP="007C767A">
      <w:pPr>
        <w:pStyle w:val="ListBullet"/>
      </w:pPr>
      <w:r w:rsidRPr="007C767A">
        <w:t>logging SCBA wearers correct</w:t>
      </w:r>
      <w:r w:rsidRPr="007C767A">
        <w:t>ly on a control board</w:t>
      </w:r>
    </w:p>
    <w:p w:rsidR="00000000" w:rsidRPr="007C767A" w:rsidP="007C767A">
      <w:pPr>
        <w:pStyle w:val="ListBullet"/>
      </w:pPr>
      <w:r w:rsidRPr="007C767A">
        <w:t>operating charged hose-lines and nozzles</w:t>
      </w:r>
    </w:p>
    <w:p w:rsidR="00000000" w:rsidRPr="007C767A" w:rsidP="007C767A">
      <w:pPr>
        <w:pStyle w:val="ListBullet"/>
      </w:pPr>
      <w:r w:rsidRPr="007C767A">
        <w:t>operating portable firefighting extinguishers</w:t>
      </w:r>
    </w:p>
    <w:p w:rsidR="00000000" w:rsidRPr="007C767A" w:rsidP="007C767A">
      <w:pPr>
        <w:pStyle w:val="ListBullet"/>
      </w:pPr>
      <w:r w:rsidRPr="007C767A">
        <w:t>performing after-use maintenance on SCBA</w:t>
      </w:r>
    </w:p>
    <w:p w:rsidR="00000000" w:rsidRPr="007C767A" w:rsidP="007C767A">
      <w:pPr>
        <w:pStyle w:val="ListBullet"/>
      </w:pPr>
      <w:r w:rsidRPr="007C767A">
        <w:t>working effectively with team members when responding to a fire.</w:t>
      </w:r>
    </w:p>
    <w:p w:rsidR="00000000" w:rsidRPr="007C767A" w:rsidP="007C767A">
      <w:pPr>
        <w:pStyle w:val="AllowPageBreak"/>
      </w:pPr>
    </w:p>
    <w:p w:rsidR="00000000" w:rsidRPr="007C767A" w:rsidP="007C767A">
      <w:pPr>
        <w:pStyle w:val="Heading1"/>
      </w:pPr>
      <w:bookmarkStart w:id="3" w:name="O_845633"/>
      <w:bookmarkEnd w:id="3"/>
      <w:r w:rsidRPr="007C767A">
        <w:t>Knowledge Evidence</w:t>
      </w:r>
    </w:p>
    <w:p w:rsidR="00000000" w:rsidRPr="007C767A" w:rsidP="00D53F8A">
      <w:pPr>
        <w:pStyle w:val="BodyText"/>
      </w:pPr>
      <w:r w:rsidRPr="007C767A">
        <w:t>Evide</w:t>
      </w:r>
      <w:r w:rsidRPr="007C767A">
        <w:t>nce required to demonstrate competence in this unit must be relevant to and satisfy all of the requirements of the elements and performance criteria and include knowledge of:</w:t>
      </w:r>
    </w:p>
    <w:p w:rsidR="00000000" w:rsidRPr="007C767A" w:rsidP="007C767A">
      <w:pPr>
        <w:pStyle w:val="ListBullet"/>
      </w:pPr>
      <w:r w:rsidRPr="007C767A">
        <w:t>action to be taken:</w:t>
      </w:r>
    </w:p>
    <w:p w:rsidR="00000000" w:rsidRPr="007C767A" w:rsidP="007C767A">
      <w:pPr>
        <w:pStyle w:val="ListBullet2"/>
      </w:pPr>
      <w:r w:rsidRPr="007C767A">
        <w:t>in an emergency</w:t>
      </w:r>
    </w:p>
    <w:p w:rsidR="00000000" w:rsidRPr="007C767A" w:rsidP="007C767A">
      <w:pPr>
        <w:pStyle w:val="ListBullet2"/>
      </w:pPr>
      <w:r w:rsidRPr="007C767A">
        <w:t>on board ship</w:t>
      </w:r>
    </w:p>
    <w:p w:rsidR="00000000" w:rsidRPr="007C767A" w:rsidP="007C767A">
      <w:pPr>
        <w:pStyle w:val="ListBullet"/>
      </w:pPr>
      <w:r w:rsidRPr="007C767A">
        <w:t>alarms and signals during onboard emergencies</w:t>
      </w:r>
    </w:p>
    <w:p w:rsidR="00000000" w:rsidRPr="007C767A" w:rsidP="007C767A">
      <w:pPr>
        <w:pStyle w:val="ListBullet"/>
      </w:pPr>
      <w:r w:rsidRPr="007C767A">
        <w:t>chemistry of fire, including the fire tetrahedron and its relationship to materials typically found on vessels</w:t>
      </w:r>
    </w:p>
    <w:p w:rsidR="00000000" w:rsidRPr="007C767A" w:rsidP="007C767A">
      <w:pPr>
        <w:pStyle w:val="ListBullet"/>
      </w:pPr>
      <w:r w:rsidRPr="007C767A">
        <w:t>classification of fire and applicable extinguishing agents</w:t>
      </w:r>
    </w:p>
    <w:p w:rsidR="00000000" w:rsidRPr="007C767A" w:rsidP="007C767A">
      <w:pPr>
        <w:pStyle w:val="ListBullet"/>
      </w:pPr>
      <w:r w:rsidRPr="007C767A">
        <w:t>correct use of all lifesaving appliances</w:t>
      </w:r>
      <w:r w:rsidRPr="007C767A">
        <w:t xml:space="preserve"> and firefighting appliances</w:t>
      </w:r>
    </w:p>
    <w:p w:rsidR="00000000" w:rsidRPr="007C767A" w:rsidP="007C767A">
      <w:pPr>
        <w:pStyle w:val="ListBullet"/>
      </w:pPr>
      <w:r w:rsidRPr="007C767A">
        <w:t>different classes of fire, their characteristics and strategies and equipment needed for their extinguishment</w:t>
      </w:r>
    </w:p>
    <w:p w:rsidR="00000000" w:rsidRPr="007C767A" w:rsidP="007C767A">
      <w:pPr>
        <w:pStyle w:val="ListBullet"/>
      </w:pPr>
      <w:r w:rsidRPr="007C767A">
        <w:t>elements of fire and explosion (the fire triangle)</w:t>
      </w:r>
    </w:p>
    <w:p w:rsidR="00000000" w:rsidRPr="007C767A" w:rsidP="007C767A">
      <w:pPr>
        <w:pStyle w:val="ListBullet"/>
      </w:pPr>
      <w:r w:rsidRPr="007C767A">
        <w:t>extinguishing media including firefighting foams</w:t>
      </w:r>
    </w:p>
    <w:p w:rsidR="00000000" w:rsidRPr="007C767A" w:rsidP="007C767A">
      <w:pPr>
        <w:pStyle w:val="ListBullet"/>
      </w:pPr>
      <w:r w:rsidRPr="007C767A">
        <w:t>fire and smoke de</w:t>
      </w:r>
      <w:r w:rsidRPr="007C767A">
        <w:t>tection and automatic alarm systems</w:t>
      </w:r>
    </w:p>
    <w:p w:rsidR="00000000" w:rsidRPr="007C767A" w:rsidP="007C767A">
      <w:pPr>
        <w:pStyle w:val="ListBullet"/>
      </w:pPr>
      <w:r w:rsidRPr="007C767A">
        <w:t>firefighting tactics, techniques and procedures</w:t>
      </w:r>
    </w:p>
    <w:p w:rsidR="00000000" w:rsidRPr="007C767A" w:rsidP="007C767A">
      <w:pPr>
        <w:pStyle w:val="ListBullet"/>
      </w:pPr>
      <w:r w:rsidRPr="007C767A">
        <w:t>flammable materials, fire hazards and spread of fire</w:t>
      </w:r>
    </w:p>
    <w:p w:rsidR="00000000" w:rsidRPr="007C767A" w:rsidP="007C767A">
      <w:pPr>
        <w:pStyle w:val="ListBullet"/>
      </w:pPr>
      <w:r w:rsidRPr="007C767A">
        <w:t>hazards and threats to life or health during onboard firefighting operations</w:t>
      </w:r>
    </w:p>
    <w:p w:rsidR="00000000" w:rsidRPr="007C767A" w:rsidP="007C767A">
      <w:pPr>
        <w:pStyle w:val="ListBullet"/>
      </w:pPr>
      <w:r w:rsidRPr="007C767A">
        <w:t>lifeline signals</w:t>
      </w:r>
    </w:p>
    <w:p w:rsidR="00000000" w:rsidRPr="007C767A" w:rsidP="007C767A">
      <w:pPr>
        <w:pStyle w:val="ListBullet"/>
      </w:pPr>
      <w:r w:rsidRPr="007C767A">
        <w:t>location of firefighting appliances and emergency escape routes</w:t>
      </w:r>
    </w:p>
    <w:p w:rsidR="00000000" w:rsidRPr="007C767A" w:rsidP="007C767A">
      <w:pPr>
        <w:pStyle w:val="ListBullet"/>
      </w:pPr>
      <w:r w:rsidRPr="007C767A">
        <w:t>maintenance of lifesaving appliances and firefighting appliances</w:t>
      </w:r>
    </w:p>
    <w:p w:rsidR="00000000" w:rsidRPr="007C767A" w:rsidP="007C767A">
      <w:pPr>
        <w:pStyle w:val="ListBullet"/>
      </w:pPr>
      <w:r w:rsidRPr="007C767A">
        <w:t>need for constant vigilance</w:t>
      </w:r>
    </w:p>
    <w:p w:rsidR="00000000" w:rsidRPr="007C767A" w:rsidP="007C767A">
      <w:pPr>
        <w:pStyle w:val="ListBullet"/>
      </w:pPr>
      <w:r w:rsidRPr="007C767A">
        <w:t>onboard Emergency Response Organisation and procedures</w:t>
      </w:r>
    </w:p>
    <w:p w:rsidR="00000000" w:rsidRPr="007C767A" w:rsidP="007C767A">
      <w:pPr>
        <w:pStyle w:val="ListBullet"/>
      </w:pPr>
      <w:r w:rsidRPr="007C767A">
        <w:t>own ability and limits</w:t>
      </w:r>
    </w:p>
    <w:p w:rsidR="00000000" w:rsidRPr="007C767A" w:rsidP="007C767A">
      <w:pPr>
        <w:pStyle w:val="ListBullet"/>
      </w:pPr>
      <w:r w:rsidRPr="007C767A">
        <w:t>portable fire extingu</w:t>
      </w:r>
      <w:r w:rsidRPr="007C767A">
        <w:t>ishers</w:t>
      </w:r>
    </w:p>
    <w:p w:rsidR="00000000" w:rsidRPr="007C767A" w:rsidP="007C767A">
      <w:pPr>
        <w:pStyle w:val="ListBullet"/>
      </w:pPr>
      <w:r w:rsidRPr="007C767A">
        <w:t>purpose, function and location of fixed installations/systems</w:t>
      </w:r>
    </w:p>
    <w:p w:rsidR="00000000" w:rsidRPr="007C767A" w:rsidP="007C767A">
      <w:pPr>
        <w:pStyle w:val="ListBullet"/>
      </w:pPr>
      <w:r w:rsidRPr="007C767A">
        <w:t>principles and methods of fire extinguishment</w:t>
      </w:r>
    </w:p>
    <w:p w:rsidR="00000000" w:rsidRPr="007C767A" w:rsidP="007C767A">
      <w:pPr>
        <w:pStyle w:val="ListBullet"/>
      </w:pPr>
      <w:r w:rsidRPr="007C767A">
        <w:t>principles underlying the spread of fire</w:t>
      </w:r>
    </w:p>
    <w:p w:rsidR="00000000" w:rsidRPr="007C767A" w:rsidP="007C767A">
      <w:pPr>
        <w:pStyle w:val="ListBullet"/>
      </w:pPr>
      <w:r w:rsidRPr="007C767A">
        <w:t>relevant Australian Standards</w:t>
      </w:r>
    </w:p>
    <w:p w:rsidR="00000000" w:rsidRPr="007C767A" w:rsidP="007C767A">
      <w:pPr>
        <w:pStyle w:val="ListBullet"/>
      </w:pPr>
      <w:r w:rsidRPr="007C767A">
        <w:t>role and responsibility of self and team members</w:t>
      </w:r>
    </w:p>
    <w:p w:rsidR="00000000" w:rsidRPr="007C767A" w:rsidP="007C767A">
      <w:pPr>
        <w:pStyle w:val="ListBullet"/>
      </w:pPr>
      <w:r w:rsidRPr="007C767A">
        <w:t>safe working practice</w:t>
      </w:r>
      <w:r w:rsidRPr="007C767A">
        <w:t>s</w:t>
      </w:r>
    </w:p>
    <w:p w:rsidR="00000000" w:rsidRPr="007C767A" w:rsidP="007C767A">
      <w:pPr>
        <w:pStyle w:val="ListBullet"/>
      </w:pPr>
      <w:r w:rsidRPr="007C767A">
        <w:t>shipboard firefighting organisation</w:t>
      </w:r>
    </w:p>
    <w:p w:rsidR="00000000" w:rsidRPr="007C767A" w:rsidP="007C767A">
      <w:pPr>
        <w:pStyle w:val="ListBullet"/>
      </w:pPr>
      <w:r w:rsidRPr="007C767A">
        <w:t>statutory requirements pertaining to lifesaving appliances and firefighting appliances</w:t>
      </w:r>
    </w:p>
    <w:p w:rsidR="00000000" w:rsidRPr="007C767A" w:rsidP="007C767A">
      <w:pPr>
        <w:pStyle w:val="ListBullet"/>
      </w:pPr>
      <w:r w:rsidRPr="007C767A">
        <w:t>types and sources of ignition</w:t>
      </w:r>
    </w:p>
    <w:p w:rsidR="00000000" w:rsidRPr="007C767A" w:rsidP="007C767A">
      <w:pPr>
        <w:pStyle w:val="ListBullet"/>
      </w:pPr>
      <w:r w:rsidRPr="007C767A">
        <w:t>types of fire detection, firefighting equipment and systems used on vessels, their features, principl</w:t>
      </w:r>
      <w:r w:rsidRPr="007C767A">
        <w:t>es of operation, procedures for their use and problems that can occur</w:t>
      </w:r>
    </w:p>
    <w:p w:rsidR="00000000" w:rsidRPr="007C767A" w:rsidP="007C767A">
      <w:pPr>
        <w:pStyle w:val="ListBullet"/>
      </w:pPr>
      <w:r w:rsidRPr="007C767A">
        <w:t>ventilation procedures</w:t>
      </w:r>
    </w:p>
    <w:p w:rsidR="00000000" w:rsidRPr="007C767A" w:rsidP="007C767A">
      <w:pPr>
        <w:pStyle w:val="ListBullet"/>
      </w:pPr>
      <w:r w:rsidRPr="007C767A">
        <w:t>vessel construction as it relates to fire prevention/protection</w:t>
      </w:r>
    </w:p>
    <w:p w:rsidR="00000000" w:rsidRPr="007C767A" w:rsidP="007C767A">
      <w:pPr>
        <w:pStyle w:val="ListBullet"/>
      </w:pPr>
      <w:r w:rsidRPr="007C767A">
        <w:t>work health and safety (WHS)/occupational health and safety (OHS) requirements and work practices</w:t>
      </w:r>
    </w:p>
    <w:p w:rsidR="00000000" w:rsidRPr="007C767A" w:rsidP="007C767A">
      <w:pPr>
        <w:pStyle w:val="AllowPageBreak"/>
      </w:pPr>
    </w:p>
    <w:p w:rsidR="00000000" w:rsidRPr="007C767A" w:rsidP="007C767A">
      <w:pPr>
        <w:pStyle w:val="Heading1"/>
      </w:pPr>
      <w:bookmarkStart w:id="4" w:name="O_845632"/>
      <w:bookmarkEnd w:id="4"/>
      <w:r w:rsidRPr="007C767A">
        <w:t>Assessment Conditions</w:t>
      </w:r>
    </w:p>
    <w:p w:rsidR="00000000" w:rsidRPr="007C767A" w:rsidP="00D53F8A">
      <w:pPr>
        <w:pStyle w:val="BodyText"/>
      </w:pPr>
      <w:r w:rsidRPr="007C767A">
        <w:t>Assessors must satisfy National Vocational Education and Training Regulator (NVR)/Australian Quality Training Framework (AQTF) assessor requirements.</w:t>
      </w:r>
    </w:p>
    <w:p w:rsidR="00000000" w:rsidRPr="007C767A" w:rsidP="00D53F8A">
      <w:pPr>
        <w:pStyle w:val="BodyText"/>
      </w:pPr>
      <w:r w:rsidRPr="007C767A">
        <w:t>Assessment must occur in workplace operational situations where it is appropriate to do so; where this is not appropriate, assessment must occur in simulated workplace operational situations that reflect workplace conditions.</w:t>
      </w:r>
    </w:p>
    <w:p w:rsidR="00000000" w:rsidRPr="007C767A" w:rsidP="00D53F8A">
      <w:pPr>
        <w:pStyle w:val="BodyText"/>
      </w:pPr>
      <w:r w:rsidRPr="007C767A">
        <w:t>Assessment processes and tech</w:t>
      </w:r>
      <w:r w:rsidRPr="007C767A">
        <w:t>niques must be appropriate to the language, literacy and numeracy requirements of the work being performed and the needs of the candidate.</w:t>
      </w:r>
    </w:p>
    <w:p w:rsidR="00000000" w:rsidRPr="007C767A" w:rsidP="00D53F8A">
      <w:pPr>
        <w:pStyle w:val="BodyText"/>
      </w:pPr>
      <w:r w:rsidRPr="007C767A">
        <w:t>Resources for assessment must include access to:</w:t>
      </w:r>
    </w:p>
    <w:p w:rsidR="00000000" w:rsidRPr="007C767A" w:rsidP="007C767A">
      <w:pPr>
        <w:pStyle w:val="ListBullet"/>
      </w:pPr>
      <w:r w:rsidRPr="007C767A">
        <w:t>tools, equipment, machinery, materials and personal protective equ</w:t>
      </w:r>
      <w:r w:rsidRPr="007C767A">
        <w:t>ipment currently used in industry</w:t>
      </w:r>
    </w:p>
    <w:p w:rsidR="00000000" w:rsidRPr="007C767A" w:rsidP="007C767A">
      <w:pPr>
        <w:pStyle w:val="ListBullet"/>
      </w:pPr>
      <w:r w:rsidRPr="007C767A">
        <w:t xml:space="preserve">applicable documentation such as legislation, regulations, codes of practice, workplace procedures and operational manuals </w:t>
      </w:r>
    </w:p>
    <w:p w:rsidR="00000000" w:rsidRPr="007C767A" w:rsidP="007C767A">
      <w:pPr>
        <w:pStyle w:val="ListBullet"/>
      </w:pPr>
      <w:r w:rsidRPr="007C767A">
        <w:t>range of relevant exercises, case studies and/or simulations.</w:t>
      </w:r>
    </w:p>
    <w:p w:rsidR="00000000" w:rsidRPr="007C767A" w:rsidP="007C767A">
      <w:pPr>
        <w:pStyle w:val="AllowPageBreak"/>
      </w:pPr>
    </w:p>
    <w:p w:rsidR="00000000" w:rsidRPr="007C767A" w:rsidP="007C767A">
      <w:pPr>
        <w:pStyle w:val="Heading1"/>
      </w:pPr>
      <w:bookmarkStart w:id="5" w:name="O_845647"/>
      <w:bookmarkEnd w:id="5"/>
      <w:r w:rsidRPr="007C767A">
        <w:t>Links</w:t>
      </w:r>
    </w:p>
    <w:p w:rsidR="00000000" w:rsidRPr="007C767A" w:rsidP="00D53F8A">
      <w:pPr>
        <w:pStyle w:val="BodyText"/>
      </w:pPr>
      <w:r w:rsidRPr="007C767A">
        <w:t>Companion Vol</w:t>
      </w:r>
      <w:r w:rsidRPr="007C767A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2686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C767A" w:rsidP="007C767A"/>
    <w:sectPr w:rsidSect="007C76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6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67A" w:rsidRPr="00D53F8A" w:rsidP="00D53F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6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8A" w:rsidP="007C76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3F8A" w:rsidP="007C76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3F8A" w:rsidP="007C76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6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67A" w:rsidRPr="00D53F8A" w:rsidP="00D53F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6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8A" w:rsidRPr="002D2AF8" w:rsidP="007C76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MARF008 Prevent and fight fires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2021</w:t>
    </w:r>
    <w:r>
      <w:fldChar w:fldCharType="end"/>
    </w:r>
  </w:p>
  <w:p w:rsidR="00D53F8A" w:rsidP="007C76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58E5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1E1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3EA3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6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6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6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6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6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6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6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6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6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6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67A"/>
  </w:style>
  <w:style w:type="character" w:customStyle="1" w:styleId="Heading1Char">
    <w:name w:val="Heading 1 Char"/>
    <w:basedOn w:val="DefaultParagraphFont"/>
    <w:link w:val="Heading1"/>
    <w:rsid w:val="007C76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6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6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76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76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76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6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76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6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6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6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6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6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6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6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6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6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6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6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6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6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6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76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767A"/>
    <w:rPr>
      <w:b/>
      <w:spacing w:val="0"/>
    </w:rPr>
  </w:style>
  <w:style w:type="paragraph" w:customStyle="1" w:styleId="SuperTitle">
    <w:name w:val="SuperTitle"/>
    <w:basedOn w:val="Title"/>
    <w:rsid w:val="007C76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6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6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76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6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6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6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6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6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6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6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6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767A"/>
    <w:rPr>
      <w:i/>
    </w:rPr>
  </w:style>
  <w:style w:type="paragraph" w:styleId="Caption">
    <w:name w:val="caption"/>
    <w:basedOn w:val="BodyText"/>
    <w:next w:val="Normal"/>
    <w:qFormat/>
    <w:rsid w:val="007C76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6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6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67A"/>
  </w:style>
  <w:style w:type="paragraph" w:styleId="TableofFigures">
    <w:name w:val="table of figures"/>
    <w:basedOn w:val="Normal"/>
    <w:next w:val="Normal"/>
    <w:semiHidden/>
    <w:rsid w:val="007C76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6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767A"/>
    <w:rPr>
      <w:rFonts w:ascii="Wingdings" w:hAnsi="Wingdings"/>
    </w:rPr>
  </w:style>
  <w:style w:type="paragraph" w:customStyle="1" w:styleId="TableHeading">
    <w:name w:val="Table Heading"/>
    <w:basedOn w:val="HeadingBase"/>
    <w:rsid w:val="007C76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67A"/>
    <w:rPr>
      <w:color w:val="0033CC"/>
      <w:u w:val="none"/>
    </w:rPr>
  </w:style>
  <w:style w:type="paragraph" w:customStyle="1" w:styleId="BodyTextRight">
    <w:name w:val="Body Text Right"/>
    <w:basedOn w:val="BodyText"/>
    <w:rsid w:val="007C76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6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6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6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6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6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67A"/>
    <w:rPr>
      <w:sz w:val="32"/>
    </w:rPr>
  </w:style>
  <w:style w:type="paragraph" w:customStyle="1" w:styleId="HeadingProcedure">
    <w:name w:val="Heading Procedure"/>
    <w:basedOn w:val="HeadingBase"/>
    <w:next w:val="Normal"/>
    <w:rsid w:val="007C76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67A"/>
    <w:pPr>
      <w:spacing w:before="60" w:after="60"/>
    </w:pPr>
  </w:style>
  <w:style w:type="paragraph" w:styleId="ListContinue">
    <w:name w:val="List Continue"/>
    <w:basedOn w:val="List"/>
    <w:rsid w:val="007C767A"/>
    <w:pPr>
      <w:ind w:firstLine="0"/>
    </w:pPr>
  </w:style>
  <w:style w:type="paragraph" w:customStyle="1" w:styleId="ListNote">
    <w:name w:val="List Note"/>
    <w:basedOn w:val="List"/>
    <w:rsid w:val="007C76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6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6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67A"/>
    <w:rPr>
      <w:rFonts w:ascii="Courier New" w:hAnsi="Courier New"/>
    </w:rPr>
  </w:style>
  <w:style w:type="paragraph" w:customStyle="1" w:styleId="NoteBullet">
    <w:name w:val="Note Bullet"/>
    <w:basedOn w:val="Note"/>
    <w:rsid w:val="007C76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6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6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6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6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76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6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67A"/>
    <w:rPr>
      <w:b/>
      <w:smallCaps/>
    </w:rPr>
  </w:style>
  <w:style w:type="paragraph" w:customStyle="1" w:styleId="TableListNumber">
    <w:name w:val="Table List Number"/>
    <w:basedOn w:val="ListNumber"/>
    <w:rsid w:val="007C76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6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67A"/>
    <w:pPr>
      <w:numPr>
        <w:numId w:val="9"/>
      </w:numPr>
    </w:pPr>
  </w:style>
  <w:style w:type="paragraph" w:customStyle="1" w:styleId="ListAlpha2">
    <w:name w:val="List Alpha 2"/>
    <w:basedOn w:val="List2"/>
    <w:rsid w:val="007C767A"/>
    <w:pPr>
      <w:numPr>
        <w:numId w:val="8"/>
      </w:numPr>
    </w:pPr>
  </w:style>
  <w:style w:type="paragraph" w:styleId="List2">
    <w:name w:val="List 2"/>
    <w:basedOn w:val="BodyText"/>
    <w:rsid w:val="007C76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6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6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6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76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6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767A"/>
    <w:pPr>
      <w:numPr>
        <w:numId w:val="4"/>
      </w:numPr>
    </w:pPr>
  </w:style>
  <w:style w:type="paragraph" w:styleId="ListContinue2">
    <w:name w:val="List Continue 2"/>
    <w:basedOn w:val="List2"/>
    <w:rsid w:val="007C767A"/>
    <w:pPr>
      <w:ind w:firstLine="0"/>
    </w:pPr>
  </w:style>
  <w:style w:type="paragraph" w:styleId="ListContinue3">
    <w:name w:val="List Continue 3"/>
    <w:basedOn w:val="List3"/>
    <w:rsid w:val="007C767A"/>
    <w:pPr>
      <w:ind w:left="1021" w:firstLine="0"/>
    </w:pPr>
  </w:style>
  <w:style w:type="paragraph" w:styleId="ListContinue4">
    <w:name w:val="List Continue 4"/>
    <w:basedOn w:val="List4"/>
    <w:rsid w:val="007C767A"/>
    <w:pPr>
      <w:ind w:firstLine="0"/>
    </w:pPr>
  </w:style>
  <w:style w:type="paragraph" w:styleId="ListContinue5">
    <w:name w:val="List Continue 5"/>
    <w:basedOn w:val="List5"/>
    <w:rsid w:val="007C767A"/>
    <w:pPr>
      <w:ind w:firstLine="0"/>
    </w:pPr>
  </w:style>
  <w:style w:type="paragraph" w:styleId="ListNumber3">
    <w:name w:val="List Number 3"/>
    <w:basedOn w:val="List3"/>
    <w:rsid w:val="007C767A"/>
    <w:pPr>
      <w:numPr>
        <w:numId w:val="5"/>
      </w:numPr>
    </w:pPr>
  </w:style>
  <w:style w:type="paragraph" w:styleId="ListNumber4">
    <w:name w:val="List Number 4"/>
    <w:basedOn w:val="List4"/>
    <w:rsid w:val="007C767A"/>
    <w:pPr>
      <w:numPr>
        <w:numId w:val="6"/>
      </w:numPr>
    </w:pPr>
  </w:style>
  <w:style w:type="paragraph" w:styleId="ListNumber5">
    <w:name w:val="List Number 5"/>
    <w:basedOn w:val="List5"/>
    <w:rsid w:val="007C767A"/>
    <w:pPr>
      <w:numPr>
        <w:numId w:val="7"/>
      </w:numPr>
    </w:pPr>
  </w:style>
  <w:style w:type="paragraph" w:styleId="BlockText">
    <w:name w:val="Block Text"/>
    <w:basedOn w:val="Normal"/>
    <w:rsid w:val="007C76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6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67A"/>
    <w:rPr>
      <w:sz w:val="16"/>
      <w:vertAlign w:val="superscript"/>
    </w:rPr>
  </w:style>
  <w:style w:type="character" w:customStyle="1" w:styleId="Symbols">
    <w:name w:val="Symbols"/>
    <w:basedOn w:val="DefaultParagraphFont"/>
    <w:rsid w:val="007C767A"/>
    <w:rPr>
      <w:rFonts w:ascii="Symbol" w:hAnsi="Symbol"/>
    </w:rPr>
  </w:style>
  <w:style w:type="character" w:customStyle="1" w:styleId="MenuOptions">
    <w:name w:val="Menu Options"/>
    <w:basedOn w:val="DefaultParagraphFont"/>
    <w:rsid w:val="007C76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67A"/>
    <w:rPr>
      <w:b/>
    </w:rPr>
  </w:style>
  <w:style w:type="character" w:customStyle="1" w:styleId="Underlined">
    <w:name w:val="Underlined"/>
    <w:basedOn w:val="DefaultParagraphFont"/>
    <w:rsid w:val="007C767A"/>
    <w:rPr>
      <w:u w:val="single"/>
    </w:rPr>
  </w:style>
  <w:style w:type="paragraph" w:customStyle="1" w:styleId="TableBodyTextRight">
    <w:name w:val="Table Body Text Right"/>
    <w:basedOn w:val="TableBodyText"/>
    <w:rsid w:val="007C76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67A"/>
    <w:rPr>
      <w:sz w:val="18"/>
    </w:rPr>
  </w:style>
  <w:style w:type="paragraph" w:customStyle="1" w:styleId="BodySmallRight">
    <w:name w:val="Body Small Right"/>
    <w:basedOn w:val="BodyTextRight"/>
    <w:rsid w:val="007C767A"/>
    <w:rPr>
      <w:sz w:val="18"/>
      <w:szCs w:val="18"/>
    </w:rPr>
  </w:style>
  <w:style w:type="paragraph" w:customStyle="1" w:styleId="MarginEdition">
    <w:name w:val="Margin Edition"/>
    <w:basedOn w:val="MarginNote"/>
    <w:rsid w:val="007C76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67A"/>
    <w:rPr>
      <w:sz w:val="2"/>
      <w:szCs w:val="2"/>
    </w:rPr>
  </w:style>
  <w:style w:type="character" w:customStyle="1" w:styleId="Small">
    <w:name w:val="Small"/>
    <w:basedOn w:val="DefaultParagraphFont"/>
    <w:rsid w:val="007C767A"/>
    <w:rPr>
      <w:sz w:val="16"/>
    </w:rPr>
  </w:style>
  <w:style w:type="paragraph" w:customStyle="1" w:styleId="WideTable">
    <w:name w:val="Wide Table"/>
    <w:basedOn w:val="Normal"/>
    <w:rsid w:val="007C76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67A"/>
  </w:style>
  <w:style w:type="paragraph" w:styleId="Quote">
    <w:name w:val="Quote"/>
    <w:basedOn w:val="Heading1"/>
    <w:link w:val="QuoteChar"/>
    <w:qFormat/>
    <w:rsid w:val="007C76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6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67A"/>
    <w:pPr>
      <w:pageBreakBefore/>
    </w:pPr>
  </w:style>
  <w:style w:type="paragraph" w:customStyle="1" w:styleId="Border">
    <w:name w:val="Border"/>
    <w:basedOn w:val="Normal"/>
    <w:qFormat/>
    <w:rsid w:val="007C76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6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6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6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6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6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6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6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6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67A"/>
    <w:rPr>
      <w:u w:val="single"/>
    </w:rPr>
  </w:style>
  <w:style w:type="character" w:customStyle="1" w:styleId="BoldandItalics">
    <w:name w:val="Bold and Italics"/>
    <w:qFormat/>
    <w:rsid w:val="007C767A"/>
    <w:rPr>
      <w:b/>
      <w:i/>
      <w:u w:val="none"/>
    </w:rPr>
  </w:style>
  <w:style w:type="paragraph" w:styleId="BalloonText">
    <w:name w:val="Balloon Text"/>
    <w:basedOn w:val="Normal"/>
    <w:link w:val="BalloonTextChar"/>
    <w:rsid w:val="007C7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6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6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6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6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6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67A"/>
    <w:pPr>
      <w:spacing w:before="0" w:after="0"/>
    </w:pPr>
  </w:style>
  <w:style w:type="paragraph" w:customStyle="1" w:styleId="BodyTextBold">
    <w:name w:val="Body Text Bold"/>
    <w:basedOn w:val="BodyText"/>
    <w:qFormat/>
    <w:rsid w:val="007C767A"/>
    <w:rPr>
      <w:b/>
    </w:rPr>
  </w:style>
  <w:style w:type="character" w:styleId="Hyperlink">
    <w:name w:val="Hyperlink"/>
    <w:basedOn w:val="DefaultParagraphFont"/>
    <w:uiPriority w:val="99"/>
    <w:unhideWhenUsed/>
    <w:rsid w:val="00D53F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3916</Characters>
  <Application>Microsoft Office Word</Application>
  <DocSecurity>0</DocSecurity>
  <Lines>95</Lines>
  <Paragraphs>76</Paragraphs>
  <ScaleCrop>false</ScaleCrop>
  <Company>Author-it Software Corporation Ltd.</Company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MARF008 Prevent and fight fires on board a vessel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2021-05-06T00:26:00Z</dcterms:created>
  <dcterms:modified xsi:type="dcterms:W3CDTF">2021-05-06T00:26:00Z</dcterms:modified>
</cp:coreProperties>
</file>