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959" w:rsidP="00CA4959">
      <w:pPr>
        <w:pStyle w:val="Title"/>
      </w:pPr>
      <w:r>
        <w:fldChar w:fldCharType="begin"/>
      </w:r>
      <w:r>
        <w:instrText xml:space="preserve"> TITLE   \* MERGEFORMAT </w:instrText>
      </w:r>
      <w:r>
        <w:fldChar w:fldCharType="separate"/>
      </w:r>
      <w:r>
        <w:t>Assessment Requirements for MARF004 Meet work health and safety requirements</w:t>
      </w:r>
      <w:r>
        <w:fldChar w:fldCharType="end"/>
      </w:r>
    </w:p>
    <w:p w:rsidR="00CA4959" w:rsidP="00CA4959">
      <w:pPr>
        <w:pStyle w:val="Version"/>
        <w:sectPr w:rsidSect="00123A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3A25" w:rsidP="00123A25">
      <w:pPr>
        <w:pStyle w:val="SuperHeading"/>
      </w:pPr>
      <w:r w:rsidRPr="00123A25">
        <w:t>Assessment Requirements for MARF004 Meet work health and safety requirements</w:t>
      </w:r>
    </w:p>
    <w:p w:rsidR="00000000" w:rsidRPr="00123A25" w:rsidP="00123A25">
      <w:pPr>
        <w:pStyle w:val="Heading1"/>
      </w:pPr>
      <w:bookmarkStart w:id="1" w:name="O_662412"/>
      <w:bookmarkEnd w:id="1"/>
      <w:r w:rsidRPr="00123A25">
        <w:t>Modification History</w:t>
      </w:r>
    </w:p>
    <w:p w:rsidR="00000000" w:rsidRPr="00123A25" w:rsidP="00123A25">
      <w:pPr>
        <w:pStyle w:val="BodyText"/>
      </w:pPr>
      <w:r w:rsidRPr="00123A25">
        <w:t>Release 2. Change to Performance Evidence (PE) and Knowledge Evidence (KE) to include SMS and National Law requirements for safety duties and change to confined space wording. Clarification of guidance information in PE, KE and Assessment Conditions.</w:t>
      </w:r>
    </w:p>
    <w:p w:rsidR="00000000" w:rsidRPr="00123A25" w:rsidP="00123A25">
      <w:pPr>
        <w:pStyle w:val="BodyText"/>
      </w:pPr>
      <w:r w:rsidRPr="00123A25">
        <w:t>Relea</w:t>
      </w:r>
      <w:r w:rsidRPr="00123A25">
        <w:t>se 1. New unit of competency.</w:t>
      </w:r>
    </w:p>
    <w:p w:rsidR="00000000" w:rsidRPr="00123A25" w:rsidP="00123A25">
      <w:pPr>
        <w:pStyle w:val="AllowPageBreak"/>
      </w:pPr>
    </w:p>
    <w:p w:rsidR="00000000" w:rsidRPr="00123A25" w:rsidP="00123A25">
      <w:pPr>
        <w:pStyle w:val="Heading1"/>
      </w:pPr>
      <w:bookmarkStart w:id="2" w:name="O_662411"/>
      <w:bookmarkEnd w:id="2"/>
      <w:r w:rsidRPr="00123A25">
        <w:t>Performance Evidence</w:t>
      </w:r>
    </w:p>
    <w:tbl>
      <w:tblPr>
        <w:tblW w:w="9498" w:type="dxa"/>
        <w:tblLayout w:type="fixed"/>
        <w:tblCellMar>
          <w:left w:w="62" w:type="dxa"/>
          <w:right w:w="62" w:type="dxa"/>
        </w:tblCellMar>
        <w:tblLook w:val="0000"/>
      </w:tblPr>
      <w:tblGrid>
        <w:gridCol w:w="9498"/>
      </w:tblGrid>
      <w:tr w:rsidTr="00123A2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23A25">
            <w:pPr>
              <w:pStyle w:val="BodyText"/>
              <w:rPr>
                <w:lang w:val="en-NZ"/>
              </w:rPr>
            </w:pPr>
            <w:r w:rsidRPr="00123A25">
              <w:t>Evidence required to demonstrate competence in this unit must be relevant to and satisfy all of the requirements of the elements, performance criteria and range of conditions on at least o</w:t>
            </w:r>
            <w:r w:rsidRPr="00123A25">
              <w:t>ne occasion and include:</w:t>
            </w:r>
          </w:p>
        </w:tc>
      </w:tr>
      <w:tr w:rsidTr="00123A25">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123A25" w:rsidP="00123A25">
            <w:pPr>
              <w:pStyle w:val="ListBullet"/>
            </w:pPr>
            <w:r w:rsidRPr="00123A25">
              <w:t>accessing workplace information on health and safety policies and procedures</w:t>
            </w:r>
          </w:p>
          <w:p w:rsidR="00000000" w:rsidRPr="00123A25" w:rsidP="00123A25">
            <w:pPr>
              <w:pStyle w:val="ListBullet"/>
            </w:pPr>
            <w:r w:rsidRPr="00123A25">
              <w:t>accessing workplace information on safety management systems</w:t>
            </w:r>
          </w:p>
          <w:p w:rsidR="00000000" w:rsidRPr="00123A25" w:rsidP="00123A25">
            <w:pPr>
              <w:pStyle w:val="ListBullet"/>
            </w:pPr>
            <w:r w:rsidRPr="00123A25">
              <w:t>applying problem solving skills to investigate and identify causes of WHS/OHS incidents</w:t>
            </w:r>
          </w:p>
          <w:p w:rsidR="00000000" w:rsidRPr="00123A25" w:rsidP="00123A25">
            <w:pPr>
              <w:pStyle w:val="ListBullet"/>
            </w:pPr>
            <w:r w:rsidRPr="00123A25">
              <w:t>app</w:t>
            </w:r>
            <w:r w:rsidRPr="00123A25">
              <w:t>lying person overboard procedures for recovery</w:t>
            </w:r>
          </w:p>
          <w:p w:rsidR="00000000" w:rsidRPr="00123A25" w:rsidP="00123A25">
            <w:pPr>
              <w:pStyle w:val="ListBullet"/>
            </w:pPr>
            <w:r w:rsidRPr="00123A25">
              <w:t>contributing to the review and development of advice on appropriate WHS/OHS procedures</w:t>
            </w:r>
          </w:p>
          <w:p w:rsidR="00000000" w:rsidRPr="00123A25" w:rsidP="00123A25">
            <w:pPr>
              <w:pStyle w:val="ListBullet"/>
            </w:pPr>
            <w:r w:rsidRPr="00123A25">
              <w:t>demonstrating safe work practices</w:t>
            </w:r>
          </w:p>
          <w:p w:rsidR="00000000" w:rsidRPr="00123A25" w:rsidP="00123A25">
            <w:pPr>
              <w:pStyle w:val="ListBullet"/>
            </w:pPr>
            <w:r w:rsidRPr="00123A25">
              <w:t>identifying and responding to typical emergency situations</w:t>
            </w:r>
          </w:p>
          <w:p w:rsidR="00000000" w:rsidRPr="00123A25" w:rsidP="00123A25">
            <w:pPr>
              <w:pStyle w:val="ListBullet"/>
            </w:pPr>
            <w:r w:rsidRPr="00123A25">
              <w:t>identifying isolation points for equipment and following workplace procedures for lock out or tag out of equipment as required</w:t>
            </w:r>
          </w:p>
          <w:p w:rsidR="00000000" w:rsidRPr="00123A25" w:rsidP="00123A25">
            <w:pPr>
              <w:pStyle w:val="ListBullet"/>
            </w:pPr>
            <w:r w:rsidRPr="00123A25">
              <w:t>identifying WHS/OHS hazards related to work responsibilities and taking required action to remove or control hazards</w:t>
            </w:r>
          </w:p>
          <w:p w:rsidR="00000000" w:rsidRPr="00123A25" w:rsidP="00123A25">
            <w:pPr>
              <w:pStyle w:val="ListBullet"/>
            </w:pPr>
            <w:r w:rsidRPr="00123A25">
              <w:t xml:space="preserve">maintaining </w:t>
            </w:r>
            <w:r w:rsidRPr="00123A25">
              <w:t>housekeeping standards in work area</w:t>
            </w:r>
          </w:p>
          <w:p w:rsidR="00000000" w:rsidRPr="00123A25" w:rsidP="00123A25">
            <w:pPr>
              <w:pStyle w:val="ListBullet"/>
            </w:pPr>
            <w:r w:rsidRPr="00123A25">
              <w:t>rendering assistance to others in distress</w:t>
            </w:r>
          </w:p>
          <w:p w:rsidR="00000000" w:rsidRPr="00123A25" w:rsidP="00123A25">
            <w:pPr>
              <w:pStyle w:val="ListBullet"/>
            </w:pPr>
            <w:r w:rsidRPr="00123A25">
              <w:t>reporting WHS/OHS information according to workplace procedures</w:t>
            </w:r>
          </w:p>
          <w:p w:rsidR="00000000" w:rsidRPr="00123A25" w:rsidP="00123A25">
            <w:pPr>
              <w:pStyle w:val="ListBullet"/>
            </w:pPr>
            <w:r w:rsidRPr="00123A25">
              <w:t>selecting, fitting and using appropriate personal protective clothing and equipment</w:t>
            </w:r>
          </w:p>
          <w:p w:rsidR="00000000" w:rsidRPr="00123A25" w:rsidP="00123A25">
            <w:pPr>
              <w:pStyle w:val="ListBullet"/>
            </w:pPr>
            <w:r w:rsidRPr="00123A25">
              <w:t xml:space="preserve">using consultation processes </w:t>
            </w:r>
            <w:r w:rsidRPr="00123A25">
              <w:t>to consult others on WHS/OHS issues</w:t>
            </w:r>
          </w:p>
          <w:p w:rsidR="00000000" w:rsidRPr="00123A25" w:rsidP="00123A25">
            <w:pPr>
              <w:pStyle w:val="ListBullet"/>
            </w:pPr>
            <w:r w:rsidRPr="00123A25">
              <w:t>working as part of a team</w:t>
            </w:r>
          </w:p>
        </w:tc>
      </w:tr>
    </w:tbl>
    <w:p w:rsidR="00000000" w:rsidRPr="00123A25" w:rsidP="00123A25">
      <w:pPr>
        <w:pStyle w:val="BodyText"/>
      </w:pPr>
    </w:p>
    <w:p w:rsidR="00000000" w:rsidRPr="00123A25" w:rsidP="00123A25">
      <w:pPr>
        <w:pStyle w:val="AllowPageBreak"/>
      </w:pPr>
    </w:p>
    <w:p w:rsidR="00000000" w:rsidRPr="00123A25" w:rsidP="00123A25">
      <w:pPr>
        <w:pStyle w:val="Heading1"/>
      </w:pPr>
      <w:bookmarkStart w:id="3" w:name="O_662410"/>
      <w:bookmarkEnd w:id="3"/>
      <w:r w:rsidRPr="00123A25">
        <w:t>Knowledge Evidence</w:t>
      </w:r>
    </w:p>
    <w:tbl>
      <w:tblPr>
        <w:tblW w:w="9498" w:type="dxa"/>
        <w:tblLayout w:type="fixed"/>
        <w:tblCellMar>
          <w:left w:w="62" w:type="dxa"/>
          <w:right w:w="62" w:type="dxa"/>
        </w:tblCellMar>
        <w:tblLook w:val="0000"/>
      </w:tblPr>
      <w:tblGrid>
        <w:gridCol w:w="9498"/>
      </w:tblGrid>
      <w:tr w:rsidTr="00123A25">
        <w:tblPrEx>
          <w:tblW w:w="9498" w:type="dxa"/>
          <w:tblLayout w:type="fixed"/>
          <w:tblCellMar>
            <w:left w:w="62" w:type="dxa"/>
            <w:right w:w="62" w:type="dxa"/>
          </w:tblCellMar>
          <w:tblLook w:val="0000"/>
        </w:tblPrEx>
        <w:trPr>
          <w:trHeight w:val="838"/>
        </w:trPr>
        <w:tc>
          <w:tcPr>
            <w:tcW w:w="9498" w:type="dxa"/>
            <w:tcBorders>
              <w:top w:val="nil"/>
              <w:left w:val="nil"/>
              <w:bottom w:val="nil"/>
              <w:right w:val="nil"/>
            </w:tcBorders>
            <w:tcMar>
              <w:top w:w="0" w:type="dxa"/>
              <w:left w:w="62" w:type="dxa"/>
              <w:bottom w:w="0" w:type="dxa"/>
              <w:right w:w="62" w:type="dxa"/>
            </w:tcMar>
          </w:tcPr>
          <w:p w:rsidR="00000000" w:rsidP="00123A25">
            <w:pPr>
              <w:pStyle w:val="BodyText"/>
              <w:rPr>
                <w:lang w:val="en-NZ"/>
              </w:rPr>
            </w:pPr>
            <w:r w:rsidRPr="00123A25">
              <w:t>Evidence required to demonstrate competence in this unit must be relevant to and satisfy all of the requirements of the elements, performance criteria and r</w:t>
            </w:r>
            <w:r w:rsidRPr="00123A25">
              <w:t>ange of conditions and include knowledge of:</w:t>
            </w:r>
          </w:p>
        </w:tc>
      </w:tr>
      <w:tr w:rsidTr="00123A25">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23A25" w:rsidP="00123A25">
            <w:pPr>
              <w:pStyle w:val="ListBullet"/>
            </w:pPr>
            <w:r w:rsidRPr="00123A25">
              <w:t>action to be taken:</w:t>
            </w:r>
          </w:p>
          <w:p w:rsidR="00000000" w:rsidRPr="00123A25" w:rsidP="00123A25">
            <w:pPr>
              <w:pStyle w:val="ListBullet2"/>
            </w:pPr>
            <w:r w:rsidRPr="00123A25">
              <w:t>in an emergency situation</w:t>
            </w:r>
          </w:p>
          <w:p w:rsidR="00000000" w:rsidRPr="00123A25" w:rsidP="00123A25">
            <w:pPr>
              <w:pStyle w:val="ListBullet2"/>
            </w:pPr>
            <w:r w:rsidRPr="00123A25">
              <w:t>in the event of loss of rudder</w:t>
            </w:r>
          </w:p>
          <w:p w:rsidR="00000000" w:rsidRPr="00123A25" w:rsidP="00123A25">
            <w:pPr>
              <w:pStyle w:val="ListBullet2"/>
            </w:pPr>
            <w:r w:rsidRPr="00123A25">
              <w:t>in the event of lost or fouled propeller</w:t>
            </w:r>
          </w:p>
          <w:p w:rsidR="00000000" w:rsidRPr="00123A25" w:rsidP="00123A25">
            <w:pPr>
              <w:pStyle w:val="ListBullet2"/>
            </w:pPr>
            <w:r w:rsidRPr="00123A25">
              <w:t>when vessel is completely disabled</w:t>
            </w:r>
          </w:p>
          <w:p w:rsidR="00000000" w:rsidRPr="00123A25" w:rsidP="00123A25">
            <w:pPr>
              <w:pStyle w:val="ListBullet"/>
            </w:pPr>
            <w:r w:rsidRPr="00123A25">
              <w:t>application of concep</w:t>
            </w:r>
            <w:r w:rsidRPr="00123A25">
              <w:t>ts relating to hazard identification, risk assessment and control options</w:t>
            </w:r>
          </w:p>
          <w:p w:rsidR="00000000" w:rsidRPr="00123A25" w:rsidP="00123A25">
            <w:pPr>
              <w:pStyle w:val="ListBullet"/>
            </w:pPr>
            <w:r w:rsidRPr="00123A25">
              <w:t>communication systems and consultation arrangements</w:t>
            </w:r>
          </w:p>
          <w:p w:rsidR="00000000" w:rsidRPr="00123A25" w:rsidP="00123A25">
            <w:pPr>
              <w:pStyle w:val="ListBullet"/>
            </w:pPr>
            <w:r w:rsidRPr="00123A25">
              <w:t>difference between hazards (source of potential harm) and risks (chance of something occurring that will result in injury or damage)</w:t>
            </w:r>
          </w:p>
          <w:p w:rsidR="00000000" w:rsidRPr="00123A25" w:rsidP="00123A25">
            <w:pPr>
              <w:pStyle w:val="ListBullet"/>
            </w:pPr>
            <w:r w:rsidRPr="00123A25">
              <w:t>disposition of persons onboard to ensure satisfactory stability and trim</w:t>
            </w:r>
          </w:p>
          <w:p w:rsidR="00000000" w:rsidRPr="00123A25" w:rsidP="00123A25">
            <w:pPr>
              <w:pStyle w:val="ListBullet"/>
            </w:pPr>
            <w:r w:rsidRPr="00123A25">
              <w:t>emergency and evacuation procedures</w:t>
            </w:r>
          </w:p>
          <w:p w:rsidR="00000000" w:rsidRPr="00123A25" w:rsidP="00123A25">
            <w:pPr>
              <w:pStyle w:val="ListBullet"/>
            </w:pPr>
            <w:r w:rsidRPr="00123A25">
              <w:t>impact of hous</w:t>
            </w:r>
            <w:r w:rsidRPr="00123A25">
              <w:t>ekeeping on safety</w:t>
            </w:r>
          </w:p>
          <w:p w:rsidR="00000000" w:rsidRPr="00123A25" w:rsidP="00123A25">
            <w:pPr>
              <w:pStyle w:val="ListBullet"/>
            </w:pPr>
            <w:r w:rsidRPr="00123A25">
              <w:t>location of advice on WHS/OHS issues including documents such as procedures and safety data sheets (SDS)/material safety data sheets (MSDS)</w:t>
            </w:r>
          </w:p>
          <w:p w:rsidR="00000000" w:rsidRPr="00123A25" w:rsidP="00123A25">
            <w:pPr>
              <w:pStyle w:val="ListBullet"/>
            </w:pPr>
            <w:r w:rsidRPr="00123A25">
              <w:t>obligations and safety duties towards all persons onboard domestic commercial vessels</w:t>
            </w:r>
          </w:p>
          <w:p w:rsidR="00000000" w:rsidRPr="00123A25" w:rsidP="00123A25">
            <w:pPr>
              <w:pStyle w:val="ListBullet"/>
            </w:pPr>
            <w:r w:rsidRPr="00123A25">
              <w:t xml:space="preserve">procedures </w:t>
            </w:r>
            <w:r w:rsidRPr="00123A25">
              <w:t>and responsibilities for investigating WHS/OHS incidents and assessing risk</w:t>
            </w:r>
          </w:p>
          <w:p w:rsidR="00000000" w:rsidRPr="00123A25" w:rsidP="00123A25">
            <w:pPr>
              <w:pStyle w:val="ListBullet"/>
            </w:pPr>
            <w:r w:rsidRPr="00123A25">
              <w:t>identifying confined spaces and procedures and legislative requirements for working in confined spaces</w:t>
            </w:r>
          </w:p>
          <w:p w:rsidR="00000000" w:rsidRPr="00123A25" w:rsidP="00123A25">
            <w:pPr>
              <w:pStyle w:val="ListBullet"/>
            </w:pPr>
            <w:r w:rsidRPr="00123A25">
              <w:t>purpose and procedure for collecting and reporting WHS/OHS information</w:t>
            </w:r>
          </w:p>
          <w:p w:rsidR="00000000" w:rsidRPr="00123A25" w:rsidP="00123A25">
            <w:pPr>
              <w:pStyle w:val="ListBullet"/>
            </w:pPr>
            <w:r w:rsidRPr="00123A25">
              <w:t>safe w</w:t>
            </w:r>
            <w:r w:rsidRPr="00123A25">
              <w:t>ork procedures relating to work responsibilities</w:t>
            </w:r>
          </w:p>
          <w:p w:rsidR="00000000" w:rsidRPr="00123A25" w:rsidP="00123A25">
            <w:pPr>
              <w:pStyle w:val="ListBullet"/>
            </w:pPr>
            <w:r w:rsidRPr="00123A25">
              <w:t>Safety Management Systems (SMS)</w:t>
            </w:r>
          </w:p>
          <w:p w:rsidR="00000000" w:rsidRPr="00123A25" w:rsidP="00123A25">
            <w:pPr>
              <w:pStyle w:val="ListBullet"/>
            </w:pPr>
            <w:r w:rsidRPr="00123A25">
              <w:t>steps to be taken after collision, grounding or other marine casualty and resulting hull damage</w:t>
            </w:r>
          </w:p>
          <w:p w:rsidR="00000000" w:rsidRPr="00123A25" w:rsidP="00123A25">
            <w:pPr>
              <w:pStyle w:val="ListBullet"/>
            </w:pPr>
            <w:r w:rsidRPr="00123A25">
              <w:t>storage requirements for hazardous goods used in work area</w:t>
            </w:r>
          </w:p>
          <w:p w:rsidR="00000000" w:rsidRPr="00123A25" w:rsidP="00123A25">
            <w:pPr>
              <w:pStyle w:val="ListBullet"/>
            </w:pPr>
            <w:r w:rsidRPr="00123A25">
              <w:t>typical hazards rela</w:t>
            </w:r>
            <w:r w:rsidRPr="00123A25">
              <w:t>ted to work responsibilities</w:t>
            </w:r>
          </w:p>
          <w:p w:rsidR="00000000" w:rsidRPr="00123A25" w:rsidP="00123A25">
            <w:pPr>
              <w:pStyle w:val="ListBullet"/>
            </w:pPr>
            <w:r w:rsidRPr="00123A25">
              <w:t>use, care and storage of personal protective clothing and equipment</w:t>
            </w:r>
          </w:p>
          <w:p w:rsidR="00000000" w:rsidRPr="00123A25" w:rsidP="00123A25">
            <w:pPr>
              <w:pStyle w:val="ListBullet"/>
            </w:pPr>
            <w:r w:rsidRPr="00123A25">
              <w:t>use of distress signals and penalty for misuse</w:t>
            </w:r>
          </w:p>
          <w:p w:rsidR="00000000" w:rsidRPr="00123A25" w:rsidP="00123A25">
            <w:pPr>
              <w:pStyle w:val="ListBullet"/>
            </w:pPr>
            <w:r w:rsidRPr="00123A25">
              <w:t>WHS/OHS legislation, regulations, codes of practice and organisational policies and procedures associated with w</w:t>
            </w:r>
            <w:r w:rsidRPr="00123A25">
              <w:t>ork responsibilities</w:t>
            </w:r>
          </w:p>
        </w:tc>
      </w:tr>
    </w:tbl>
    <w:p w:rsidR="00000000" w:rsidRPr="00123A25" w:rsidP="00123A25">
      <w:pPr>
        <w:pStyle w:val="BodyText"/>
      </w:pPr>
    </w:p>
    <w:p w:rsidR="00000000" w:rsidRPr="00123A25" w:rsidP="00123A25">
      <w:pPr>
        <w:pStyle w:val="AllowPageBreak"/>
      </w:pPr>
    </w:p>
    <w:p w:rsidR="00000000" w:rsidRPr="00123A25" w:rsidP="00123A25">
      <w:pPr>
        <w:pStyle w:val="Heading1"/>
      </w:pPr>
      <w:bookmarkStart w:id="4" w:name="O_662409"/>
      <w:bookmarkEnd w:id="4"/>
      <w:r w:rsidRPr="00123A25">
        <w:t>Assessment Conditions</w:t>
      </w:r>
    </w:p>
    <w:p w:rsidR="00000000" w:rsidRPr="00123A25" w:rsidP="00123A25">
      <w:pPr>
        <w:pStyle w:val="BodyText"/>
      </w:pPr>
      <w:r w:rsidRPr="00123A25">
        <w:t>Assessors must satisfy National Vocational Education and Training Regulator (NVR)/Australian Quality Training Framework (AQTF) assessor requirements.</w:t>
      </w:r>
    </w:p>
    <w:p w:rsidR="00000000" w:rsidRPr="00123A25" w:rsidP="00123A25">
      <w:pPr>
        <w:pStyle w:val="BodyText"/>
      </w:pPr>
    </w:p>
    <w:p w:rsidR="00000000" w:rsidRPr="00123A25" w:rsidP="00123A25">
      <w:pPr>
        <w:pStyle w:val="BodyText"/>
      </w:pPr>
      <w:r w:rsidRPr="00123A25">
        <w:t>Assessment must satisfy the National Vocational Education and Training Regulator (NVR)/Australian Quality Training Framework (AQTF) standards.</w:t>
      </w:r>
    </w:p>
    <w:p w:rsidR="00000000" w:rsidRPr="00123A25" w:rsidP="00123A25">
      <w:pPr>
        <w:pStyle w:val="BodyText"/>
      </w:pPr>
    </w:p>
    <w:p w:rsidR="00000000" w:rsidRPr="00123A25" w:rsidP="00123A25">
      <w:pPr>
        <w:pStyle w:val="BodyText"/>
      </w:pPr>
      <w:r w:rsidRPr="00123A25">
        <w:t>Assessment must occur in workplace operational situations where it is appropriate to do so; where this is not ap</w:t>
      </w:r>
      <w:r w:rsidRPr="00123A25">
        <w:t>propriate, assessment must occur in simulated workplace operational situations that reflect workplace conditions.</w:t>
      </w:r>
    </w:p>
    <w:p w:rsidR="00000000" w:rsidRPr="00123A25" w:rsidP="00123A25">
      <w:pPr>
        <w:pStyle w:val="BodyText"/>
      </w:pPr>
    </w:p>
    <w:p w:rsidR="00000000" w:rsidRPr="00123A25" w:rsidP="00123A25">
      <w:pPr>
        <w:pStyle w:val="BodyText"/>
      </w:pPr>
      <w:r w:rsidRPr="00123A25">
        <w:t>Assessment processes and techniques must be appropriate to the language, literacy and numeracy requirements of the work being performed and t</w:t>
      </w:r>
      <w:r w:rsidRPr="00123A25">
        <w:t>he needs of the candidate.</w:t>
      </w:r>
    </w:p>
    <w:p w:rsidR="00000000" w:rsidRPr="00123A25" w:rsidP="00123A25">
      <w:pPr>
        <w:pStyle w:val="BodyText"/>
      </w:pPr>
    </w:p>
    <w:p w:rsidR="00000000" w:rsidRPr="00123A25" w:rsidP="00123A25">
      <w:pPr>
        <w:pStyle w:val="BodyText"/>
      </w:pPr>
      <w:r w:rsidRPr="00123A25">
        <w:t>Resources for assessment must include access to:</w:t>
      </w:r>
    </w:p>
    <w:p w:rsidR="00000000" w:rsidRPr="00123A25" w:rsidP="00123A25">
      <w:pPr>
        <w:pStyle w:val="ListBullet2"/>
      </w:pPr>
      <w:r w:rsidRPr="00123A25">
        <w:t>tools, equipment, machinery, materials and personal protective equipment currently used in industry</w:t>
      </w:r>
    </w:p>
    <w:p w:rsidR="00000000" w:rsidRPr="00123A25" w:rsidP="00123A25">
      <w:pPr>
        <w:pStyle w:val="ListBullet2"/>
      </w:pPr>
      <w:r w:rsidRPr="00123A25">
        <w:t xml:space="preserve">applicable documentation such as legislation, regulations, codes of practice, </w:t>
      </w:r>
      <w:r w:rsidRPr="00123A25">
        <w:t xml:space="preserve">workplace procedures and operational manuals </w:t>
      </w:r>
    </w:p>
    <w:p w:rsidR="00000000" w:rsidRPr="00123A25" w:rsidP="00123A25">
      <w:pPr>
        <w:pStyle w:val="ListBullet2"/>
      </w:pPr>
      <w:r w:rsidRPr="00123A25">
        <w:t>range of relevant exercises, case studies and/or simulations.</w:t>
      </w:r>
    </w:p>
    <w:p w:rsidR="00000000" w:rsidRPr="00123A25" w:rsidP="00123A25">
      <w:pPr>
        <w:pStyle w:val="AllowPageBreak"/>
      </w:pPr>
    </w:p>
    <w:p w:rsidR="00000000" w:rsidRPr="00123A25" w:rsidP="00123A25">
      <w:pPr>
        <w:pStyle w:val="Heading1"/>
      </w:pPr>
      <w:bookmarkStart w:id="5" w:name="O_662424"/>
      <w:bookmarkEnd w:id="5"/>
      <w:r w:rsidRPr="00123A25">
        <w:t>Links</w:t>
      </w:r>
    </w:p>
    <w:p w:rsidR="00000000" w:rsidRPr="00123A25" w:rsidP="00123A25">
      <w:pPr>
        <w:pStyle w:val="BodyText"/>
      </w:pPr>
      <w:r w:rsidRPr="00123A25">
        <w:t>to MAR Maritime Training Package Companion Volume Implementation Guide at: - http://companion_volumes.vetnet.education.gov.au/Pages/TrainingPackage.aspx?pid=22</w:t>
      </w:r>
    </w:p>
    <w:p w:rsidR="00000000" w:rsidRPr="00123A25" w:rsidP="00123A25"/>
    <w:sectPr w:rsidSect="00123A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25" w:rsidRPr="00CA4959" w:rsidP="00CA49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59" w:rsidP="00123A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A4959" w:rsidP="00123A2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A4959" w:rsidP="00123A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25" w:rsidRPr="00CA4959" w:rsidP="00CA49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A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59" w:rsidRPr="002D2AF8" w:rsidP="00123A25">
    <w:pPr>
      <w:pStyle w:val="Header"/>
      <w:framePr w:wrap="around"/>
    </w:pPr>
    <w:r>
      <w:fldChar w:fldCharType="begin"/>
    </w:r>
    <w:r>
      <w:instrText xml:space="preserve"> TITLE   \* MERGEFORMAT </w:instrText>
    </w:r>
    <w:r>
      <w:fldChar w:fldCharType="separate"/>
    </w:r>
    <w:r>
      <w:t>Assessment Requirements for MARF004 Meet work health and safety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CA4959" w:rsidP="00123A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782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26CD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D2D7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A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3A25"/>
    <w:pPr>
      <w:spacing w:before="360" w:after="60"/>
      <w:outlineLvl w:val="0"/>
    </w:pPr>
    <w:rPr>
      <w:sz w:val="32"/>
    </w:rPr>
  </w:style>
  <w:style w:type="paragraph" w:styleId="Heading2">
    <w:name w:val="heading 2"/>
    <w:basedOn w:val="HeadingBase"/>
    <w:next w:val="BodyText"/>
    <w:link w:val="Heading2Char"/>
    <w:qFormat/>
    <w:rsid w:val="00123A25"/>
    <w:pPr>
      <w:keepLines/>
      <w:spacing w:before="240" w:after="120"/>
      <w:outlineLvl w:val="1"/>
    </w:pPr>
    <w:rPr>
      <w:sz w:val="28"/>
      <w:szCs w:val="40"/>
    </w:rPr>
  </w:style>
  <w:style w:type="paragraph" w:styleId="Heading3">
    <w:name w:val="heading 3"/>
    <w:basedOn w:val="HeadingBase"/>
    <w:next w:val="BodyText"/>
    <w:link w:val="Heading3Char"/>
    <w:qFormat/>
    <w:rsid w:val="00123A25"/>
    <w:pPr>
      <w:spacing w:before="180" w:after="120"/>
      <w:outlineLvl w:val="2"/>
    </w:pPr>
    <w:rPr>
      <w:spacing w:val="-10"/>
      <w:kern w:val="32"/>
    </w:rPr>
  </w:style>
  <w:style w:type="paragraph" w:styleId="Heading4">
    <w:name w:val="heading 4"/>
    <w:basedOn w:val="HeadingBase"/>
    <w:next w:val="BodyText"/>
    <w:link w:val="Heading4Char"/>
    <w:qFormat/>
    <w:rsid w:val="00123A25"/>
    <w:pPr>
      <w:spacing w:before="160" w:after="120"/>
      <w:outlineLvl w:val="3"/>
    </w:pPr>
    <w:rPr>
      <w:sz w:val="22"/>
    </w:rPr>
  </w:style>
  <w:style w:type="paragraph" w:styleId="Heading5">
    <w:name w:val="heading 5"/>
    <w:basedOn w:val="HeadingBase"/>
    <w:next w:val="Normal"/>
    <w:link w:val="Heading5Char"/>
    <w:qFormat/>
    <w:rsid w:val="00123A25"/>
    <w:pPr>
      <w:spacing w:before="80"/>
      <w:outlineLvl w:val="4"/>
    </w:pPr>
    <w:rPr>
      <w:color w:val="918585"/>
      <w:sz w:val="20"/>
    </w:rPr>
  </w:style>
  <w:style w:type="paragraph" w:styleId="Heading6">
    <w:name w:val="heading 6"/>
    <w:basedOn w:val="HeadingBase"/>
    <w:next w:val="Normal"/>
    <w:link w:val="Heading6Char"/>
    <w:qFormat/>
    <w:rsid w:val="00123A25"/>
    <w:pPr>
      <w:spacing w:before="60"/>
      <w:outlineLvl w:val="5"/>
    </w:pPr>
    <w:rPr>
      <w:color w:val="918585"/>
      <w:sz w:val="20"/>
    </w:rPr>
  </w:style>
  <w:style w:type="paragraph" w:styleId="Heading7">
    <w:name w:val="heading 7"/>
    <w:basedOn w:val="Normal"/>
    <w:next w:val="Normal"/>
    <w:link w:val="Heading7Char"/>
    <w:qFormat/>
    <w:rsid w:val="00123A25"/>
    <w:pPr>
      <w:ind w:left="720"/>
      <w:outlineLvl w:val="6"/>
    </w:pPr>
    <w:rPr>
      <w:i/>
    </w:rPr>
  </w:style>
  <w:style w:type="paragraph" w:styleId="Heading8">
    <w:name w:val="heading 8"/>
    <w:basedOn w:val="Normal"/>
    <w:next w:val="Normal"/>
    <w:link w:val="Heading8Char"/>
    <w:qFormat/>
    <w:rsid w:val="00123A25"/>
    <w:pPr>
      <w:ind w:left="720"/>
      <w:outlineLvl w:val="7"/>
    </w:pPr>
    <w:rPr>
      <w:i/>
    </w:rPr>
  </w:style>
  <w:style w:type="paragraph" w:styleId="Heading9">
    <w:name w:val="heading 9"/>
    <w:basedOn w:val="Normal"/>
    <w:next w:val="Normal"/>
    <w:link w:val="Heading9Char"/>
    <w:qFormat/>
    <w:rsid w:val="00123A25"/>
    <w:pPr>
      <w:ind w:left="720"/>
      <w:outlineLvl w:val="8"/>
    </w:pPr>
    <w:rPr>
      <w:i/>
    </w:rPr>
  </w:style>
  <w:style w:type="character" w:default="1" w:styleId="DefaultParagraphFont">
    <w:name w:val="Default Paragraph Font"/>
    <w:uiPriority w:val="1"/>
    <w:unhideWhenUsed/>
    <w:rsid w:val="00123A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3A25"/>
  </w:style>
  <w:style w:type="character" w:customStyle="1" w:styleId="Heading1Char">
    <w:name w:val="Heading 1 Char"/>
    <w:basedOn w:val="DefaultParagraphFont"/>
    <w:link w:val="Heading1"/>
    <w:rsid w:val="00123A25"/>
    <w:rPr>
      <w:rFonts w:ascii="Times New Roman" w:eastAsia="Times New Roman" w:hAnsi="Times New Roman" w:cs="Times New Roman"/>
      <w:b/>
      <w:sz w:val="32"/>
      <w:szCs w:val="20"/>
      <w:lang w:eastAsia="en-US"/>
    </w:rPr>
  </w:style>
  <w:style w:type="paragraph" w:styleId="BodyText">
    <w:name w:val="Body Text"/>
    <w:basedOn w:val="Normal"/>
    <w:link w:val="BodyTextChar"/>
    <w:rsid w:val="00123A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3A25"/>
    <w:rPr>
      <w:rFonts w:ascii="Times New Roman" w:eastAsia="Times New Roman" w:hAnsi="Times New Roman" w:cs="Times New Roman"/>
      <w:sz w:val="24"/>
      <w:lang w:eastAsia="en-US"/>
    </w:rPr>
  </w:style>
  <w:style w:type="paragraph" w:styleId="ListBullet">
    <w:name w:val="List Bullet"/>
    <w:basedOn w:val="List"/>
    <w:rsid w:val="00123A25"/>
    <w:pPr>
      <w:numPr>
        <w:numId w:val="13"/>
      </w:numPr>
      <w:tabs>
        <w:tab w:val="clear" w:pos="340"/>
      </w:tabs>
      <w:spacing w:before="40" w:after="40"/>
    </w:pPr>
  </w:style>
  <w:style w:type="paragraph" w:styleId="ListBullet2">
    <w:name w:val="List Bullet 2"/>
    <w:basedOn w:val="List2"/>
    <w:rsid w:val="00123A25"/>
    <w:pPr>
      <w:numPr>
        <w:numId w:val="14"/>
      </w:numPr>
      <w:tabs>
        <w:tab w:val="clear" w:pos="680"/>
      </w:tabs>
    </w:pPr>
  </w:style>
  <w:style w:type="paragraph" w:customStyle="1" w:styleId="SuperHeading">
    <w:name w:val="SuperHeading"/>
    <w:basedOn w:val="Normal"/>
    <w:rsid w:val="00123A25"/>
    <w:pPr>
      <w:spacing w:before="240" w:after="120"/>
      <w:outlineLvl w:val="0"/>
    </w:pPr>
    <w:rPr>
      <w:rFonts w:ascii="Times New Roman" w:hAnsi="Times New Roman"/>
      <w:b/>
      <w:sz w:val="32"/>
    </w:rPr>
  </w:style>
  <w:style w:type="paragraph" w:customStyle="1" w:styleId="AllowPageBreak">
    <w:name w:val="AllowPageBreak"/>
    <w:rsid w:val="00123A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3A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3A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3A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3A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3A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3A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3A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3A25"/>
    <w:rPr>
      <w:rFonts w:ascii="Courier New" w:eastAsia="Times New Roman" w:hAnsi="Courier New" w:cs="Times New Roman"/>
      <w:i/>
      <w:szCs w:val="20"/>
      <w:lang w:eastAsia="en-US"/>
    </w:rPr>
  </w:style>
  <w:style w:type="paragraph" w:customStyle="1" w:styleId="HeadingBase">
    <w:name w:val="Heading Base"/>
    <w:rsid w:val="00123A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3A25"/>
    <w:pPr>
      <w:tabs>
        <w:tab w:val="right" w:leader="dot" w:pos="9072"/>
      </w:tabs>
      <w:ind w:left="567"/>
    </w:pPr>
    <w:rPr>
      <w:szCs w:val="22"/>
    </w:rPr>
  </w:style>
  <w:style w:type="paragraph" w:customStyle="1" w:styleId="TOCBase">
    <w:name w:val="TOC Base"/>
    <w:rsid w:val="00123A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3A25"/>
    <w:pPr>
      <w:tabs>
        <w:tab w:val="right" w:leader="dot" w:pos="9072"/>
      </w:tabs>
      <w:spacing w:before="40" w:after="40"/>
      <w:ind w:left="284"/>
    </w:pPr>
    <w:rPr>
      <w:rFonts w:ascii="Times New Roman" w:hAnsi="Times New Roman"/>
    </w:rPr>
  </w:style>
  <w:style w:type="paragraph" w:styleId="TOC1">
    <w:name w:val="toc 1"/>
    <w:basedOn w:val="TOCBase"/>
    <w:next w:val="Normal"/>
    <w:rsid w:val="00123A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3A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3A25"/>
    <w:rPr>
      <w:rFonts w:ascii="Times New Roman" w:eastAsia="Times New Roman" w:hAnsi="Times New Roman" w:cs="Times New Roman"/>
      <w:sz w:val="16"/>
      <w:lang w:eastAsia="en-US"/>
    </w:rPr>
  </w:style>
  <w:style w:type="paragraph" w:styleId="Title">
    <w:name w:val="Title"/>
    <w:basedOn w:val="HeadingBase"/>
    <w:link w:val="TitleChar"/>
    <w:qFormat/>
    <w:rsid w:val="00123A25"/>
    <w:pPr>
      <w:spacing w:before="5040"/>
      <w:jc w:val="center"/>
    </w:pPr>
    <w:rPr>
      <w:sz w:val="48"/>
      <w:szCs w:val="72"/>
      <w:lang w:val="en-US"/>
    </w:rPr>
  </w:style>
  <w:style w:type="character" w:customStyle="1" w:styleId="TitleChar">
    <w:name w:val="Title Char"/>
    <w:basedOn w:val="DefaultParagraphFont"/>
    <w:link w:val="Title"/>
    <w:rsid w:val="00123A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3A25"/>
    <w:pPr>
      <w:tabs>
        <w:tab w:val="left" w:pos="3600"/>
        <w:tab w:val="left" w:pos="3958"/>
      </w:tabs>
    </w:pPr>
  </w:style>
  <w:style w:type="paragraph" w:styleId="List">
    <w:name w:val="List"/>
    <w:basedOn w:val="BodyText"/>
    <w:next w:val="BodyText"/>
    <w:rsid w:val="00123A25"/>
    <w:pPr>
      <w:tabs>
        <w:tab w:val="left" w:pos="340"/>
      </w:tabs>
      <w:spacing w:before="60" w:after="60"/>
      <w:ind w:left="340" w:hanging="340"/>
    </w:pPr>
  </w:style>
  <w:style w:type="paragraph" w:customStyle="1" w:styleId="Note">
    <w:name w:val="Note"/>
    <w:basedOn w:val="BodyText"/>
    <w:rsid w:val="00123A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3A25"/>
    <w:rPr>
      <w:b/>
      <w:spacing w:val="0"/>
    </w:rPr>
  </w:style>
  <w:style w:type="paragraph" w:customStyle="1" w:styleId="SuperTitle">
    <w:name w:val="SuperTitle"/>
    <w:basedOn w:val="Title"/>
    <w:rsid w:val="00123A25"/>
    <w:pPr>
      <w:framePr w:wrap="auto" w:hAnchor="text" w:y="6049"/>
    </w:pPr>
    <w:rPr>
      <w:color w:val="000000"/>
      <w:sz w:val="40"/>
    </w:rPr>
  </w:style>
  <w:style w:type="paragraph" w:customStyle="1" w:styleId="TOCTitle">
    <w:name w:val="TOCTitle"/>
    <w:basedOn w:val="Heading1"/>
    <w:rsid w:val="00123A25"/>
    <w:pPr>
      <w:spacing w:after="240"/>
      <w:jc w:val="center"/>
      <w:outlineLvl w:val="9"/>
    </w:pPr>
    <w:rPr>
      <w:caps/>
    </w:rPr>
  </w:style>
  <w:style w:type="paragraph" w:customStyle="1" w:styleId="Version">
    <w:name w:val="Version"/>
    <w:rsid w:val="00123A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3A25"/>
    <w:pPr>
      <w:keepNext w:val="0"/>
      <w:tabs>
        <w:tab w:val="right" w:pos="4176"/>
      </w:tabs>
      <w:ind w:left="198" w:hanging="198"/>
    </w:pPr>
    <w:rPr>
      <w:rFonts w:ascii="Garamond" w:hAnsi="Garamond"/>
    </w:rPr>
  </w:style>
  <w:style w:type="paragraph" w:styleId="IndexHeading">
    <w:name w:val="index heading"/>
    <w:basedOn w:val="Normal"/>
    <w:next w:val="Index1"/>
    <w:semiHidden/>
    <w:rsid w:val="00123A25"/>
    <w:pPr>
      <w:spacing w:before="120" w:after="120"/>
    </w:pPr>
    <w:rPr>
      <w:rFonts w:ascii="Arial" w:hAnsi="Arial"/>
      <w:b/>
      <w:color w:val="918585"/>
      <w:sz w:val="24"/>
    </w:rPr>
  </w:style>
  <w:style w:type="paragraph" w:styleId="Header">
    <w:name w:val="header"/>
    <w:basedOn w:val="Normal"/>
    <w:link w:val="HeaderChar"/>
    <w:rsid w:val="00123A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3A25"/>
    <w:rPr>
      <w:rFonts w:ascii="Times New Roman" w:eastAsia="Times New Roman" w:hAnsi="Times New Roman" w:cs="Times New Roman"/>
      <w:sz w:val="16"/>
      <w:szCs w:val="20"/>
      <w:lang w:val="en-GB" w:eastAsia="en-US"/>
    </w:rPr>
  </w:style>
  <w:style w:type="paragraph" w:customStyle="1" w:styleId="Chapter">
    <w:name w:val="Chapter"/>
    <w:basedOn w:val="Normal"/>
    <w:rsid w:val="00123A25"/>
    <w:pPr>
      <w:spacing w:before="240"/>
    </w:pPr>
    <w:rPr>
      <w:rFonts w:ascii="Times New Roman" w:hAnsi="Times New Roman"/>
      <w:smallCaps/>
      <w:spacing w:val="80"/>
      <w:sz w:val="28"/>
    </w:rPr>
  </w:style>
  <w:style w:type="paragraph" w:customStyle="1" w:styleId="InChapter">
    <w:name w:val="InChapter"/>
    <w:basedOn w:val="Heading3"/>
    <w:rsid w:val="00123A25"/>
    <w:pPr>
      <w:spacing w:after="240"/>
      <w:outlineLvl w:val="9"/>
    </w:pPr>
    <w:rPr>
      <w:noProof/>
    </w:rPr>
  </w:style>
  <w:style w:type="paragraph" w:styleId="Index2">
    <w:name w:val="index 2"/>
    <w:basedOn w:val="Normal"/>
    <w:next w:val="Normal"/>
    <w:semiHidden/>
    <w:rsid w:val="00123A25"/>
    <w:pPr>
      <w:tabs>
        <w:tab w:val="right" w:pos="4176"/>
      </w:tabs>
      <w:ind w:left="568" w:hanging="284"/>
    </w:pPr>
    <w:rPr>
      <w:rFonts w:ascii="Garamond" w:hAnsi="Garamond"/>
    </w:rPr>
  </w:style>
  <w:style w:type="paragraph" w:customStyle="1" w:styleId="Byline">
    <w:name w:val="Byline"/>
    <w:rsid w:val="00123A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3A25"/>
    <w:pPr>
      <w:tabs>
        <w:tab w:val="clear" w:pos="3600"/>
        <w:tab w:val="clear" w:pos="3958"/>
      </w:tabs>
      <w:jc w:val="right"/>
    </w:pPr>
  </w:style>
  <w:style w:type="character" w:styleId="Emphasis">
    <w:name w:val="Emphasis"/>
    <w:basedOn w:val="DefaultParagraphFont"/>
    <w:qFormat/>
    <w:rsid w:val="00123A25"/>
    <w:rPr>
      <w:i/>
    </w:rPr>
  </w:style>
  <w:style w:type="paragraph" w:styleId="Caption">
    <w:name w:val="caption"/>
    <w:basedOn w:val="BodyText"/>
    <w:next w:val="Normal"/>
    <w:qFormat/>
    <w:rsid w:val="00123A25"/>
    <w:pPr>
      <w:framePr w:w="2268" w:hSpace="181" w:vSpace="181" w:wrap="around" w:vAnchor="text" w:hAnchor="page" w:x="1135" w:y="285" w:anchorLock="1"/>
    </w:pPr>
    <w:rPr>
      <w:i/>
    </w:rPr>
  </w:style>
  <w:style w:type="paragraph" w:customStyle="1" w:styleId="MiniTOCTitle">
    <w:name w:val="MiniTOCTitle"/>
    <w:basedOn w:val="Heading4"/>
    <w:rsid w:val="00123A25"/>
    <w:pPr>
      <w:spacing w:before="240"/>
      <w:outlineLvl w:val="9"/>
    </w:pPr>
    <w:rPr>
      <w:noProof/>
      <w:sz w:val="24"/>
    </w:rPr>
  </w:style>
  <w:style w:type="paragraph" w:customStyle="1" w:styleId="MiniTOCItem">
    <w:name w:val="MiniTOCItem"/>
    <w:basedOn w:val="ListBullet"/>
    <w:rsid w:val="00123A25"/>
    <w:pPr>
      <w:numPr>
        <w:numId w:val="0"/>
      </w:numPr>
      <w:tabs>
        <w:tab w:val="right" w:leader="dot" w:pos="6521"/>
      </w:tabs>
      <w:spacing w:before="0" w:after="0"/>
    </w:pPr>
  </w:style>
  <w:style w:type="paragraph" w:customStyle="1" w:styleId="TOFTitle">
    <w:name w:val="TOFTitle"/>
    <w:basedOn w:val="TOCTitle"/>
    <w:rsid w:val="00123A25"/>
  </w:style>
  <w:style w:type="paragraph" w:styleId="TableofFigures">
    <w:name w:val="table of figures"/>
    <w:basedOn w:val="Normal"/>
    <w:next w:val="Normal"/>
    <w:semiHidden/>
    <w:rsid w:val="00123A25"/>
    <w:pPr>
      <w:tabs>
        <w:tab w:val="right" w:leader="dot" w:pos="9072"/>
      </w:tabs>
      <w:ind w:left="970" w:hanging="403"/>
    </w:pPr>
    <w:rPr>
      <w:rFonts w:ascii="Times New Roman" w:hAnsi="Times New Roman"/>
      <w:b/>
    </w:rPr>
  </w:style>
  <w:style w:type="paragraph" w:styleId="ListNumber">
    <w:name w:val="List Number"/>
    <w:basedOn w:val="List"/>
    <w:rsid w:val="00123A25"/>
    <w:pPr>
      <w:numPr>
        <w:numId w:val="11"/>
      </w:numPr>
    </w:pPr>
  </w:style>
  <w:style w:type="character" w:customStyle="1" w:styleId="WingdingSymbols">
    <w:name w:val="Wingding Symbols"/>
    <w:rsid w:val="00123A25"/>
    <w:rPr>
      <w:rFonts w:ascii="Wingdings" w:hAnsi="Wingdings"/>
    </w:rPr>
  </w:style>
  <w:style w:type="paragraph" w:customStyle="1" w:styleId="TableHeading">
    <w:name w:val="Table Heading"/>
    <w:basedOn w:val="HeadingBase"/>
    <w:rsid w:val="00123A25"/>
    <w:pPr>
      <w:keepLines/>
      <w:pBdr>
        <w:bottom w:val="single" w:sz="6" w:space="1" w:color="918585"/>
      </w:pBdr>
      <w:spacing w:before="240"/>
    </w:pPr>
  </w:style>
  <w:style w:type="character" w:customStyle="1" w:styleId="HotSpot">
    <w:name w:val="HotSpot"/>
    <w:rsid w:val="00123A25"/>
    <w:rPr>
      <w:color w:val="0033CC"/>
      <w:u w:val="none"/>
    </w:rPr>
  </w:style>
  <w:style w:type="paragraph" w:customStyle="1" w:styleId="BodyTextRight">
    <w:name w:val="Body Text Right"/>
    <w:basedOn w:val="BodyText"/>
    <w:rsid w:val="00123A25"/>
    <w:pPr>
      <w:spacing w:before="0" w:after="0"/>
      <w:jc w:val="right"/>
    </w:pPr>
  </w:style>
  <w:style w:type="paragraph" w:styleId="Index3">
    <w:name w:val="index 3"/>
    <w:basedOn w:val="ListNumber2"/>
    <w:next w:val="Normal"/>
    <w:semiHidden/>
    <w:rsid w:val="00123A25"/>
    <w:pPr>
      <w:numPr>
        <w:numId w:val="0"/>
      </w:numPr>
      <w:tabs>
        <w:tab w:val="right" w:leader="dot" w:pos="4176"/>
      </w:tabs>
    </w:pPr>
  </w:style>
  <w:style w:type="paragraph" w:styleId="ListNumber2">
    <w:name w:val="List Number 2"/>
    <w:basedOn w:val="List2"/>
    <w:rsid w:val="00123A25"/>
    <w:pPr>
      <w:numPr>
        <w:numId w:val="10"/>
      </w:numPr>
      <w:tabs>
        <w:tab w:val="clear" w:pos="1060"/>
      </w:tabs>
    </w:pPr>
  </w:style>
  <w:style w:type="paragraph" w:customStyle="1" w:styleId="MarginNote">
    <w:name w:val="Margin Note"/>
    <w:basedOn w:val="BodyText"/>
    <w:rsid w:val="00123A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3A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3A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3A25"/>
    <w:rPr>
      <w:sz w:val="32"/>
    </w:rPr>
  </w:style>
  <w:style w:type="paragraph" w:customStyle="1" w:styleId="HeadingProcedure">
    <w:name w:val="Heading Procedure"/>
    <w:basedOn w:val="HeadingBase"/>
    <w:next w:val="Normal"/>
    <w:rsid w:val="00123A25"/>
    <w:pPr>
      <w:tabs>
        <w:tab w:val="left" w:pos="0"/>
      </w:tabs>
      <w:spacing w:before="120" w:after="60"/>
    </w:pPr>
    <w:rPr>
      <w:i/>
      <w:color w:val="918585"/>
      <w:sz w:val="22"/>
    </w:rPr>
  </w:style>
  <w:style w:type="paragraph" w:customStyle="1" w:styleId="TableBodyText">
    <w:name w:val="Table Body Text"/>
    <w:basedOn w:val="BodyText"/>
    <w:rsid w:val="00123A25"/>
    <w:pPr>
      <w:spacing w:before="60" w:after="60"/>
    </w:pPr>
  </w:style>
  <w:style w:type="paragraph" w:styleId="ListContinue">
    <w:name w:val="List Continue"/>
    <w:basedOn w:val="List"/>
    <w:rsid w:val="00123A25"/>
    <w:pPr>
      <w:ind w:firstLine="0"/>
    </w:pPr>
  </w:style>
  <w:style w:type="paragraph" w:customStyle="1" w:styleId="ListNote">
    <w:name w:val="List Note"/>
    <w:basedOn w:val="List"/>
    <w:rsid w:val="00123A25"/>
    <w:pPr>
      <w:pBdr>
        <w:top w:val="single" w:sz="6" w:space="2" w:color="918585"/>
        <w:bottom w:val="single" w:sz="6" w:space="2" w:color="918585"/>
      </w:pBdr>
      <w:tabs>
        <w:tab w:val="left" w:pos="1021"/>
      </w:tabs>
      <w:ind w:firstLine="0"/>
    </w:pPr>
  </w:style>
  <w:style w:type="paragraph" w:customStyle="1" w:styleId="Warning">
    <w:name w:val="Warning"/>
    <w:basedOn w:val="BodyText"/>
    <w:rsid w:val="00123A25"/>
    <w:pPr>
      <w:shd w:val="clear" w:color="auto" w:fill="D9D9D9"/>
      <w:tabs>
        <w:tab w:val="left" w:pos="992"/>
      </w:tabs>
      <w:ind w:left="119" w:right="119"/>
    </w:pPr>
    <w:rPr>
      <w:sz w:val="20"/>
    </w:rPr>
  </w:style>
  <w:style w:type="paragraph" w:customStyle="1" w:styleId="MarginIcons">
    <w:name w:val="Margin Icons"/>
    <w:basedOn w:val="BodyText"/>
    <w:rsid w:val="00123A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3A25"/>
    <w:rPr>
      <w:rFonts w:ascii="Courier New" w:hAnsi="Courier New"/>
    </w:rPr>
  </w:style>
  <w:style w:type="paragraph" w:customStyle="1" w:styleId="NoteBullet">
    <w:name w:val="Note Bullet"/>
    <w:basedOn w:val="Note"/>
    <w:rsid w:val="00123A25"/>
    <w:pPr>
      <w:tabs>
        <w:tab w:val="clear" w:pos="680"/>
      </w:tabs>
      <w:spacing w:before="60" w:after="60"/>
    </w:pPr>
  </w:style>
  <w:style w:type="paragraph" w:customStyle="1" w:styleId="SubHeading2">
    <w:name w:val="SubHeading2"/>
    <w:basedOn w:val="HeadingBase"/>
    <w:rsid w:val="00123A25"/>
    <w:pPr>
      <w:spacing w:before="240" w:after="60"/>
    </w:pPr>
    <w:rPr>
      <w:sz w:val="20"/>
    </w:rPr>
  </w:style>
  <w:style w:type="paragraph" w:customStyle="1" w:styleId="SubHeading1">
    <w:name w:val="SubHeading1"/>
    <w:basedOn w:val="HeadingBase"/>
    <w:rsid w:val="00123A25"/>
    <w:pPr>
      <w:spacing w:before="240" w:after="60"/>
    </w:pPr>
    <w:rPr>
      <w:color w:val="918585"/>
      <w:sz w:val="22"/>
    </w:rPr>
  </w:style>
  <w:style w:type="paragraph" w:customStyle="1" w:styleId="SideHeading">
    <w:name w:val="Side Heading"/>
    <w:basedOn w:val="HeadingBase"/>
    <w:rsid w:val="00123A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3A25"/>
    <w:pPr>
      <w:numPr>
        <w:numId w:val="12"/>
      </w:numPr>
    </w:pPr>
  </w:style>
  <w:style w:type="paragraph" w:styleId="PlainText">
    <w:name w:val="Plain Text"/>
    <w:basedOn w:val="Normal"/>
    <w:link w:val="PlainTextChar"/>
    <w:rsid w:val="00123A25"/>
    <w:rPr>
      <w:sz w:val="20"/>
    </w:rPr>
  </w:style>
  <w:style w:type="character" w:customStyle="1" w:styleId="PlainTextChar">
    <w:name w:val="Plain Text Char"/>
    <w:basedOn w:val="DefaultParagraphFont"/>
    <w:link w:val="PlainText"/>
    <w:rsid w:val="00123A25"/>
    <w:rPr>
      <w:rFonts w:ascii="Courier New" w:eastAsia="Times New Roman" w:hAnsi="Courier New" w:cs="Times New Roman"/>
      <w:sz w:val="20"/>
      <w:szCs w:val="20"/>
      <w:lang w:eastAsia="en-US"/>
    </w:rPr>
  </w:style>
  <w:style w:type="character" w:customStyle="1" w:styleId="MenuOption">
    <w:name w:val="Menu Option"/>
    <w:basedOn w:val="DefaultParagraphFont"/>
    <w:rsid w:val="00123A25"/>
    <w:rPr>
      <w:b/>
      <w:smallCaps/>
    </w:rPr>
  </w:style>
  <w:style w:type="paragraph" w:customStyle="1" w:styleId="TableListNumber">
    <w:name w:val="Table List Number"/>
    <w:basedOn w:val="ListNumber"/>
    <w:rsid w:val="00123A25"/>
    <w:pPr>
      <w:numPr>
        <w:numId w:val="0"/>
      </w:numPr>
    </w:pPr>
  </w:style>
  <w:style w:type="paragraph" w:styleId="TOC4">
    <w:name w:val="toc 4"/>
    <w:basedOn w:val="TOCBase"/>
    <w:next w:val="Normal"/>
    <w:semiHidden/>
    <w:rsid w:val="00123A25"/>
    <w:pPr>
      <w:tabs>
        <w:tab w:val="right" w:leader="dot" w:pos="9071"/>
      </w:tabs>
      <w:ind w:left="1701"/>
    </w:pPr>
  </w:style>
  <w:style w:type="paragraph" w:customStyle="1" w:styleId="ListAlpha">
    <w:name w:val="List Alpha"/>
    <w:basedOn w:val="List"/>
    <w:rsid w:val="00123A25"/>
    <w:pPr>
      <w:numPr>
        <w:numId w:val="9"/>
      </w:numPr>
    </w:pPr>
  </w:style>
  <w:style w:type="paragraph" w:customStyle="1" w:styleId="ListAlpha2">
    <w:name w:val="List Alpha 2"/>
    <w:basedOn w:val="List2"/>
    <w:rsid w:val="00123A25"/>
    <w:pPr>
      <w:numPr>
        <w:numId w:val="8"/>
      </w:numPr>
    </w:pPr>
  </w:style>
  <w:style w:type="paragraph" w:styleId="List2">
    <w:name w:val="List 2"/>
    <w:basedOn w:val="BodyText"/>
    <w:rsid w:val="00123A25"/>
    <w:pPr>
      <w:tabs>
        <w:tab w:val="left" w:pos="680"/>
      </w:tabs>
      <w:spacing w:before="60" w:after="60"/>
      <w:ind w:left="680" w:hanging="340"/>
    </w:pPr>
  </w:style>
  <w:style w:type="paragraph" w:styleId="List3">
    <w:name w:val="List 3"/>
    <w:basedOn w:val="BodyText"/>
    <w:rsid w:val="00123A25"/>
    <w:pPr>
      <w:tabs>
        <w:tab w:val="left" w:pos="1021"/>
      </w:tabs>
      <w:spacing w:before="60" w:after="60"/>
      <w:ind w:left="1020" w:hanging="340"/>
    </w:pPr>
  </w:style>
  <w:style w:type="paragraph" w:styleId="List4">
    <w:name w:val="List 4"/>
    <w:basedOn w:val="BodyText"/>
    <w:rsid w:val="00123A25"/>
    <w:pPr>
      <w:tabs>
        <w:tab w:val="left" w:pos="1361"/>
      </w:tabs>
      <w:spacing w:before="60" w:after="60"/>
      <w:ind w:left="1361" w:hanging="340"/>
    </w:pPr>
  </w:style>
  <w:style w:type="paragraph" w:styleId="List5">
    <w:name w:val="List 5"/>
    <w:basedOn w:val="BodyText"/>
    <w:rsid w:val="00123A25"/>
    <w:pPr>
      <w:tabs>
        <w:tab w:val="left" w:pos="1701"/>
      </w:tabs>
      <w:spacing w:before="60" w:after="60"/>
      <w:ind w:left="1701" w:hanging="340"/>
    </w:pPr>
  </w:style>
  <w:style w:type="paragraph" w:styleId="ListBullet3">
    <w:name w:val="List Bullet 3"/>
    <w:basedOn w:val="List3"/>
    <w:rsid w:val="00123A25"/>
    <w:pPr>
      <w:numPr>
        <w:numId w:val="15"/>
      </w:numPr>
      <w:tabs>
        <w:tab w:val="clear" w:pos="1021"/>
      </w:tabs>
      <w:ind w:left="1037" w:hanging="357"/>
    </w:pPr>
  </w:style>
  <w:style w:type="paragraph" w:styleId="ListBullet4">
    <w:name w:val="List Bullet 4"/>
    <w:basedOn w:val="List4"/>
    <w:rsid w:val="00123A25"/>
    <w:pPr>
      <w:numPr>
        <w:numId w:val="3"/>
      </w:numPr>
      <w:tabs>
        <w:tab w:val="clear" w:pos="1361"/>
      </w:tabs>
    </w:pPr>
  </w:style>
  <w:style w:type="paragraph" w:styleId="ListBullet5">
    <w:name w:val="List Bullet 5"/>
    <w:basedOn w:val="List5"/>
    <w:rsid w:val="00123A25"/>
    <w:pPr>
      <w:numPr>
        <w:numId w:val="4"/>
      </w:numPr>
    </w:pPr>
  </w:style>
  <w:style w:type="paragraph" w:styleId="ListContinue2">
    <w:name w:val="List Continue 2"/>
    <w:basedOn w:val="List2"/>
    <w:rsid w:val="00123A25"/>
    <w:pPr>
      <w:ind w:firstLine="0"/>
    </w:pPr>
  </w:style>
  <w:style w:type="paragraph" w:styleId="ListContinue3">
    <w:name w:val="List Continue 3"/>
    <w:basedOn w:val="List3"/>
    <w:rsid w:val="00123A25"/>
    <w:pPr>
      <w:ind w:left="1021" w:firstLine="0"/>
    </w:pPr>
  </w:style>
  <w:style w:type="paragraph" w:styleId="ListContinue4">
    <w:name w:val="List Continue 4"/>
    <w:basedOn w:val="List4"/>
    <w:rsid w:val="00123A25"/>
    <w:pPr>
      <w:ind w:firstLine="0"/>
    </w:pPr>
  </w:style>
  <w:style w:type="paragraph" w:styleId="ListContinue5">
    <w:name w:val="List Continue 5"/>
    <w:basedOn w:val="List5"/>
    <w:rsid w:val="00123A25"/>
    <w:pPr>
      <w:ind w:firstLine="0"/>
    </w:pPr>
  </w:style>
  <w:style w:type="paragraph" w:styleId="ListNumber3">
    <w:name w:val="List Number 3"/>
    <w:basedOn w:val="List3"/>
    <w:rsid w:val="00123A25"/>
    <w:pPr>
      <w:numPr>
        <w:numId w:val="5"/>
      </w:numPr>
    </w:pPr>
  </w:style>
  <w:style w:type="paragraph" w:styleId="ListNumber4">
    <w:name w:val="List Number 4"/>
    <w:basedOn w:val="List4"/>
    <w:rsid w:val="00123A25"/>
    <w:pPr>
      <w:numPr>
        <w:numId w:val="6"/>
      </w:numPr>
    </w:pPr>
  </w:style>
  <w:style w:type="paragraph" w:styleId="ListNumber5">
    <w:name w:val="List Number 5"/>
    <w:basedOn w:val="List5"/>
    <w:rsid w:val="00123A25"/>
    <w:pPr>
      <w:numPr>
        <w:numId w:val="7"/>
      </w:numPr>
    </w:pPr>
  </w:style>
  <w:style w:type="paragraph" w:styleId="BlockText">
    <w:name w:val="Block Text"/>
    <w:basedOn w:val="Normal"/>
    <w:rsid w:val="00123A25"/>
    <w:pPr>
      <w:spacing w:after="120"/>
      <w:ind w:left="1440" w:right="1440"/>
    </w:pPr>
  </w:style>
  <w:style w:type="character" w:customStyle="1" w:styleId="Subscript">
    <w:name w:val="Subscript"/>
    <w:basedOn w:val="DefaultParagraphFont"/>
    <w:rsid w:val="00123A25"/>
    <w:rPr>
      <w:sz w:val="16"/>
      <w:vertAlign w:val="subscript"/>
    </w:rPr>
  </w:style>
  <w:style w:type="character" w:customStyle="1" w:styleId="Superscript">
    <w:name w:val="Superscript"/>
    <w:basedOn w:val="DefaultParagraphFont"/>
    <w:rsid w:val="00123A25"/>
    <w:rPr>
      <w:sz w:val="16"/>
      <w:vertAlign w:val="superscript"/>
    </w:rPr>
  </w:style>
  <w:style w:type="character" w:customStyle="1" w:styleId="Symbols">
    <w:name w:val="Symbols"/>
    <w:basedOn w:val="DefaultParagraphFont"/>
    <w:rsid w:val="00123A25"/>
    <w:rPr>
      <w:rFonts w:ascii="Symbol" w:hAnsi="Symbol"/>
    </w:rPr>
  </w:style>
  <w:style w:type="character" w:customStyle="1" w:styleId="MenuOptions">
    <w:name w:val="Menu Options"/>
    <w:basedOn w:val="DefaultParagraphFont"/>
    <w:rsid w:val="00123A25"/>
    <w:rPr>
      <w:rFonts w:ascii="Arial Narrow" w:hAnsi="Arial Narrow"/>
      <w:smallCaps/>
    </w:rPr>
  </w:style>
  <w:style w:type="character" w:customStyle="1" w:styleId="Buttons">
    <w:name w:val="Buttons"/>
    <w:basedOn w:val="DefaultParagraphFont"/>
    <w:rsid w:val="00123A25"/>
    <w:rPr>
      <w:b/>
    </w:rPr>
  </w:style>
  <w:style w:type="character" w:customStyle="1" w:styleId="Underlined">
    <w:name w:val="Underlined"/>
    <w:basedOn w:val="DefaultParagraphFont"/>
    <w:rsid w:val="00123A25"/>
    <w:rPr>
      <w:u w:val="single"/>
    </w:rPr>
  </w:style>
  <w:style w:type="paragraph" w:customStyle="1" w:styleId="TableBodyTextRight">
    <w:name w:val="Table Body Text Right"/>
    <w:basedOn w:val="TableBodyText"/>
    <w:rsid w:val="00123A25"/>
    <w:pPr>
      <w:widowControl w:val="0"/>
      <w:autoSpaceDE w:val="0"/>
      <w:autoSpaceDN w:val="0"/>
      <w:adjustRightInd w:val="0"/>
      <w:jc w:val="right"/>
    </w:pPr>
    <w:rPr>
      <w:rFonts w:cs="Arial"/>
      <w:szCs w:val="18"/>
    </w:rPr>
  </w:style>
  <w:style w:type="paragraph" w:customStyle="1" w:styleId="CopyrightText">
    <w:name w:val="Copyright Text"/>
    <w:basedOn w:val="BodyText"/>
    <w:rsid w:val="00123A25"/>
    <w:rPr>
      <w:sz w:val="18"/>
    </w:rPr>
  </w:style>
  <w:style w:type="paragraph" w:customStyle="1" w:styleId="BodySmallRight">
    <w:name w:val="Body Small Right"/>
    <w:basedOn w:val="BodyTextRight"/>
    <w:rsid w:val="00123A25"/>
    <w:rPr>
      <w:sz w:val="18"/>
      <w:szCs w:val="18"/>
    </w:rPr>
  </w:style>
  <w:style w:type="paragraph" w:customStyle="1" w:styleId="MarginEdition">
    <w:name w:val="Margin Edition"/>
    <w:basedOn w:val="MarginNote"/>
    <w:rsid w:val="00123A25"/>
    <w:pPr>
      <w:spacing w:before="0" w:after="0"/>
    </w:pPr>
    <w:rPr>
      <w:rFonts w:ascii="Times New Roman" w:hAnsi="Times New Roman"/>
      <w:color w:val="999999"/>
    </w:rPr>
  </w:style>
  <w:style w:type="paragraph" w:customStyle="1" w:styleId="Spacer">
    <w:name w:val="Spacer"/>
    <w:basedOn w:val="Normal"/>
    <w:rsid w:val="00123A25"/>
    <w:rPr>
      <w:sz w:val="2"/>
      <w:szCs w:val="2"/>
    </w:rPr>
  </w:style>
  <w:style w:type="character" w:customStyle="1" w:styleId="Small">
    <w:name w:val="Small"/>
    <w:basedOn w:val="DefaultParagraphFont"/>
    <w:rsid w:val="00123A25"/>
    <w:rPr>
      <w:sz w:val="16"/>
    </w:rPr>
  </w:style>
  <w:style w:type="paragraph" w:customStyle="1" w:styleId="WideTable">
    <w:name w:val="Wide Table"/>
    <w:basedOn w:val="Normal"/>
    <w:rsid w:val="00123A25"/>
    <w:pPr>
      <w:ind w:left="-1418"/>
    </w:pPr>
    <w:rPr>
      <w:sz w:val="2"/>
      <w:szCs w:val="2"/>
    </w:rPr>
  </w:style>
  <w:style w:type="character" w:styleId="PageNumber">
    <w:name w:val="page number"/>
    <w:basedOn w:val="DefaultParagraphFont"/>
    <w:rsid w:val="00123A25"/>
  </w:style>
  <w:style w:type="paragraph" w:styleId="Quote">
    <w:name w:val="Quote"/>
    <w:basedOn w:val="Heading1"/>
    <w:link w:val="QuoteChar"/>
    <w:qFormat/>
    <w:rsid w:val="00123A25"/>
    <w:rPr>
      <w:b w:val="0"/>
      <w:sz w:val="72"/>
      <w:szCs w:val="72"/>
      <w:lang w:val="en-NZ"/>
    </w:rPr>
  </w:style>
  <w:style w:type="character" w:customStyle="1" w:styleId="QuoteChar">
    <w:name w:val="Quote Char"/>
    <w:basedOn w:val="DefaultParagraphFont"/>
    <w:link w:val="Quote"/>
    <w:rsid w:val="00123A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3A25"/>
    <w:pPr>
      <w:pageBreakBefore/>
    </w:pPr>
  </w:style>
  <w:style w:type="paragraph" w:customStyle="1" w:styleId="Border">
    <w:name w:val="Border"/>
    <w:basedOn w:val="Normal"/>
    <w:qFormat/>
    <w:rsid w:val="00123A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3A25"/>
    <w:rPr>
      <w:b/>
      <w:bCs/>
      <w:i/>
      <w:iCs/>
      <w:color w:val="auto"/>
    </w:rPr>
  </w:style>
  <w:style w:type="paragraph" w:styleId="IntenseQuote">
    <w:name w:val="Intense Quote"/>
    <w:basedOn w:val="Normal"/>
    <w:next w:val="Normal"/>
    <w:link w:val="IntenseQuoteChar"/>
    <w:uiPriority w:val="30"/>
    <w:qFormat/>
    <w:rsid w:val="00123A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3A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3A25"/>
    <w:rPr>
      <w:smallCaps/>
      <w:color w:val="auto"/>
      <w:u w:val="single"/>
    </w:rPr>
  </w:style>
  <w:style w:type="character" w:styleId="IntenseReference">
    <w:name w:val="Intense Reference"/>
    <w:basedOn w:val="DefaultParagraphFont"/>
    <w:uiPriority w:val="32"/>
    <w:qFormat/>
    <w:rsid w:val="00123A25"/>
    <w:rPr>
      <w:b/>
      <w:bCs/>
      <w:smallCaps/>
      <w:color w:val="auto"/>
      <w:spacing w:val="5"/>
      <w:u w:val="single"/>
    </w:rPr>
  </w:style>
  <w:style w:type="paragraph" w:customStyle="1" w:styleId="2ColumnHeading">
    <w:name w:val="2Column Heading"/>
    <w:basedOn w:val="BodyText"/>
    <w:qFormat/>
    <w:rsid w:val="00123A25"/>
    <w:pPr>
      <w:spacing w:after="60"/>
      <w:ind w:left="-2268"/>
    </w:pPr>
    <w:rPr>
      <w:b/>
    </w:rPr>
  </w:style>
  <w:style w:type="paragraph" w:customStyle="1" w:styleId="Heading1TOC">
    <w:name w:val="Heading1 TOC"/>
    <w:basedOn w:val="Normal"/>
    <w:qFormat/>
    <w:rsid w:val="00123A25"/>
    <w:pPr>
      <w:spacing w:before="240" w:after="120"/>
    </w:pPr>
    <w:rPr>
      <w:rFonts w:ascii="Times New Roman" w:hAnsi="Times New Roman"/>
      <w:b/>
      <w:sz w:val="32"/>
    </w:rPr>
  </w:style>
  <w:style w:type="paragraph" w:customStyle="1" w:styleId="Heading2TOC">
    <w:name w:val="Heading2 TOC"/>
    <w:basedOn w:val="Normal"/>
    <w:qFormat/>
    <w:rsid w:val="00123A25"/>
    <w:pPr>
      <w:spacing w:before="240" w:after="60"/>
    </w:pPr>
    <w:rPr>
      <w:rFonts w:ascii="Times New Roman" w:hAnsi="Times New Roman"/>
      <w:b/>
      <w:sz w:val="28"/>
    </w:rPr>
  </w:style>
  <w:style w:type="character" w:customStyle="1" w:styleId="Underline">
    <w:name w:val="Underline"/>
    <w:basedOn w:val="DefaultParagraphFont"/>
    <w:qFormat/>
    <w:rsid w:val="00123A25"/>
    <w:rPr>
      <w:u w:val="single"/>
    </w:rPr>
  </w:style>
  <w:style w:type="character" w:customStyle="1" w:styleId="BoldandItalics">
    <w:name w:val="Bold and Italics"/>
    <w:qFormat/>
    <w:rsid w:val="00123A25"/>
    <w:rPr>
      <w:b/>
      <w:i/>
      <w:u w:val="none"/>
    </w:rPr>
  </w:style>
  <w:style w:type="paragraph" w:styleId="BalloonText">
    <w:name w:val="Balloon Text"/>
    <w:basedOn w:val="Normal"/>
    <w:link w:val="BalloonTextChar"/>
    <w:rsid w:val="00123A25"/>
    <w:rPr>
      <w:rFonts w:ascii="Tahoma" w:hAnsi="Tahoma" w:cs="Tahoma"/>
      <w:sz w:val="16"/>
      <w:szCs w:val="16"/>
    </w:rPr>
  </w:style>
  <w:style w:type="character" w:customStyle="1" w:styleId="BalloonTextChar">
    <w:name w:val="Balloon Text Char"/>
    <w:basedOn w:val="DefaultParagraphFont"/>
    <w:link w:val="BalloonText"/>
    <w:rsid w:val="00123A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3A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3A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3A25"/>
    <w:rPr>
      <w:b/>
      <w:color w:val="660033"/>
      <w:spacing w:val="0"/>
    </w:rPr>
  </w:style>
  <w:style w:type="paragraph" w:customStyle="1" w:styleId="Nameditemlist">
    <w:name w:val="Named item list"/>
    <w:basedOn w:val="BodyText"/>
    <w:qFormat/>
    <w:rsid w:val="00123A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Words>
  <Characters>4170</Characters>
  <Application>Microsoft Office Word</Application>
  <DocSecurity>0</DocSecurity>
  <Lines>94</Lines>
  <Paragraphs>60</Paragraphs>
  <ScaleCrop>false</ScaleCrop>
  <Company>Author-it Software Corporation Ltd.</Company>
  <LinksUpToDate>false</LinksUpToDate>
  <CharactersWithSpaces>4790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MARF004 Meet work health and safety requirements</dc:title>
  <dc:subject>Approved</dc:subject>
  <dc:creator>Transport &amp; Logistics Industry Skills Council</dc:creator>
  <cp:keywords>Release: 2</cp:keywords>
  <dc:description>Review Date: 12 April 2008</dc:description>
  <cp:lastModifiedBy>TPCMS</cp:lastModifiedBy>
  <cp:revision>3</cp:revision>
  <dcterms:created xsi:type="dcterms:W3CDTF">2016-02-24T03:54:00Z</dcterms:created>
  <dcterms:modified xsi:type="dcterms:W3CDTF">2016-02-24T03:54:00Z</dcterms:modified>
</cp:coreProperties>
</file>