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054" w:rsidP="00335054">
      <w:pPr>
        <w:pStyle w:val="Title"/>
      </w:pPr>
      <w:r>
        <w:fldChar w:fldCharType="begin"/>
      </w:r>
      <w:r>
        <w:instrText xml:space="preserve"> TITLE   \* MERGEFORMAT </w:instrText>
      </w:r>
      <w:r>
        <w:fldChar w:fldCharType="separate"/>
      </w:r>
      <w:r>
        <w:t>MARD006 Monitor and control compliance with legislative requirements</w:t>
      </w:r>
      <w:r>
        <w:fldChar w:fldCharType="end"/>
      </w:r>
    </w:p>
    <w:p w:rsidR="00335054" w:rsidP="00335054">
      <w:pPr>
        <w:pStyle w:val="Version"/>
        <w:sectPr w:rsidSect="00271F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F98" w:rsidP="00271F98">
      <w:pPr>
        <w:pStyle w:val="SuperHeading"/>
      </w:pPr>
      <w:r w:rsidRPr="00271F98">
        <w:t>MARD006 Monitor and control compliance with legislative requirements</w:t>
      </w:r>
    </w:p>
    <w:p w:rsidR="00000000" w:rsidRPr="00271F98" w:rsidP="00271F98">
      <w:pPr>
        <w:pStyle w:val="Heading1"/>
      </w:pPr>
      <w:bookmarkStart w:id="1" w:name="O_1086688"/>
      <w:bookmarkEnd w:id="1"/>
      <w:r w:rsidRPr="00271F98">
        <w:t>Modification History</w:t>
      </w:r>
    </w:p>
    <w:tbl>
      <w:tblPr>
        <w:tblW w:w="9497" w:type="dxa"/>
        <w:tblLayout w:type="fixed"/>
        <w:tblCellMar>
          <w:left w:w="62" w:type="dxa"/>
          <w:right w:w="62" w:type="dxa"/>
        </w:tblCellMar>
        <w:tblLook w:val="0000"/>
      </w:tblPr>
      <w:tblGrid>
        <w:gridCol w:w="9497"/>
      </w:tblGrid>
      <w:tr w:rsidTr="00271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t>Release 1. This is the first release of this unit of competency in the MAR Maritime Training Package.</w:t>
            </w:r>
          </w:p>
        </w:tc>
      </w:tr>
    </w:tbl>
    <w:p w:rsidR="00335054" w:rsidP="00271F98">
      <w:pPr>
        <w:pStyle w:val="NoPaddingFontSize1"/>
      </w:pPr>
    </w:p>
    <w:p w:rsidR="00335054" w:rsidP="00271F98">
      <w:pPr>
        <w:pStyle w:val="NoPaddingFontSize1"/>
      </w:pPr>
    </w:p>
    <w:p w:rsidR="00000000" w:rsidRPr="00271F98" w:rsidP="00271F98">
      <w:pPr>
        <w:pStyle w:val="Heading1"/>
      </w:pPr>
      <w:bookmarkStart w:id="2" w:name="O_1086689"/>
      <w:bookmarkEnd w:id="2"/>
      <w:r w:rsidRPr="00271F98">
        <w:t>Application</w:t>
      </w:r>
    </w:p>
    <w:tbl>
      <w:tblPr>
        <w:tblW w:w="9497" w:type="dxa"/>
        <w:tblLayout w:type="fixed"/>
        <w:tblCellMar>
          <w:left w:w="62" w:type="dxa"/>
          <w:right w:w="62" w:type="dxa"/>
        </w:tblCellMar>
        <w:tblLook w:val="0000"/>
      </w:tblPr>
      <w:tblGrid>
        <w:gridCol w:w="9497"/>
      </w:tblGrid>
      <w:tr w:rsidTr="00271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t>This unit involves the skills and knowledge required to monitor and control compliance with legislative requirements and measures to ensure safety of life at sea, security and the protection of the marine environment.</w:t>
            </w:r>
          </w:p>
          <w:p w:rsidR="00000000" w:rsidRPr="00271F98" w:rsidP="00271F98">
            <w:pPr>
              <w:pStyle w:val="BodyText"/>
            </w:pPr>
            <w:r w:rsidRPr="00271F98">
              <w:t>This unit applies to people working in</w:t>
            </w:r>
            <w:r w:rsidRPr="00271F98">
              <w:t xml:space="preserve"> the maritime industry in the capacity of:</w:t>
            </w:r>
          </w:p>
          <w:p w:rsidR="00000000" w:rsidRPr="00271F98" w:rsidP="00271F98">
            <w:pPr>
              <w:pStyle w:val="ListBullet"/>
            </w:pPr>
            <w:r w:rsidRPr="00271F98">
              <w:t>Engineer Class 1 (STCW Chief Engineer Unlimited)</w:t>
            </w:r>
          </w:p>
          <w:p w:rsidR="00000000" w:rsidRPr="00271F98" w:rsidP="00271F98">
            <w:pPr>
              <w:pStyle w:val="ListBullet"/>
            </w:pPr>
            <w:r w:rsidRPr="00271F98">
              <w:t>Engineer Class 2 (STCW Second Engineer Unlimited)</w:t>
            </w:r>
          </w:p>
          <w:p w:rsidR="00000000" w:rsidRPr="00271F98" w:rsidP="00271F98">
            <w:pPr>
              <w:pStyle w:val="ListBullet"/>
            </w:pPr>
            <w:r w:rsidRPr="00271F98">
              <w:t>Master of a commercial vessel less than 500 gross tonnage (GT)</w:t>
            </w:r>
          </w:p>
          <w:p w:rsidR="00000000" w:rsidRPr="00271F98" w:rsidP="00271F98">
            <w:pPr>
              <w:pStyle w:val="ListBullet"/>
            </w:pPr>
            <w:r w:rsidRPr="00271F98">
              <w:t>Master of a commercial vessel Unlimited.</w:t>
            </w:r>
          </w:p>
          <w:p w:rsidR="00000000" w:rsidRPr="00271F98" w:rsidP="00271F98">
            <w:pPr>
              <w:pStyle w:val="BodyText"/>
            </w:pPr>
            <w:r w:rsidRPr="00271F98">
              <w:rPr>
                <w:rStyle w:val="SpecialBold"/>
              </w:rPr>
              <w:t>Licensing</w:t>
            </w:r>
            <w:r w:rsidRPr="00271F98">
              <w:rPr>
                <w:rStyle w:val="SpecialBold"/>
              </w:rPr>
              <w:t>/Regulatory Information</w:t>
            </w:r>
          </w:p>
          <w:p w:rsidR="00000000" w:rsidRPr="00271F98" w:rsidP="00271F98">
            <w:pPr>
              <w:pStyle w:val="BodyText"/>
            </w:pPr>
            <w:r w:rsidRPr="00271F98">
              <w:t>Legislative and regulatory requirements are applicable to this unit.</w:t>
            </w:r>
          </w:p>
          <w:p w:rsidR="00000000" w:rsidRPr="00271F98" w:rsidP="00271F98">
            <w:pPr>
              <w:pStyle w:val="ListBullet"/>
            </w:pPr>
            <w:r w:rsidRPr="00271F98">
              <w:t xml:space="preserve">This unit is one of the requirements to obtain Australian Maritime Safety Authority </w:t>
            </w:r>
            <w:r w:rsidRPr="00271F98">
              <w:t>(AMSA) certification as an Engineer Class 1 (STCW Chief Engineer Unlimited), Engineer Class 2 (STCW Second Engineer Unlimited), Master of a commercial vessel less than 500 gross tonnage (GT) or Master Unlimited and to meet regulatory requirements this unit</w:t>
            </w:r>
            <w:r w:rsidRPr="00271F98">
              <w:t xml:space="preserve"> must be delivered consistent with Marine Orders and with the relevant sections of the International Convention on Standards of Training, Certification and Watchkeeping for Seafarers (STCW).</w:t>
            </w:r>
          </w:p>
          <w:p w:rsidR="00000000" w:rsidRPr="00271F98" w:rsidP="00271F98">
            <w:pPr>
              <w:pStyle w:val="BodyText"/>
            </w:pPr>
          </w:p>
          <w:p w:rsidR="00000000" w:rsidRPr="00271F98" w:rsidP="00271F98">
            <w:pPr>
              <w:pStyle w:val="ListBullet"/>
            </w:pPr>
            <w:r w:rsidRPr="00271F98">
              <w:t>Those regulatory requirements include STCW International Mariti</w:t>
            </w:r>
            <w:r w:rsidRPr="00271F98">
              <w:t>me Organization (IMO) model course competencies and areas of knowledge, understanding and proficiency, together with the estimated total hours required for lectures and practical exercises. Teaching staff should note that timings are suggestions only and s</w:t>
            </w:r>
            <w:r w:rsidRPr="00271F98">
              <w:t>hould be adapted to suit individual groups of trainees depending on their experience, ability, equipment and staff available for training.</w:t>
            </w:r>
          </w:p>
        </w:tc>
      </w:tr>
    </w:tbl>
    <w:p w:rsidR="00335054" w:rsidP="00271F98">
      <w:pPr>
        <w:pStyle w:val="NoPaddingFontSize1"/>
      </w:pPr>
    </w:p>
    <w:p w:rsidR="00335054" w:rsidP="00271F98">
      <w:pPr>
        <w:pStyle w:val="NoPaddingFontSize1"/>
      </w:pPr>
    </w:p>
    <w:p w:rsidR="00000000" w:rsidRPr="00271F98" w:rsidP="00271F98">
      <w:pPr>
        <w:pStyle w:val="Heading1"/>
      </w:pPr>
      <w:bookmarkStart w:id="3" w:name="O_1086690"/>
      <w:bookmarkEnd w:id="3"/>
      <w:r w:rsidRPr="00271F98">
        <w:t>Pre-requisite Unit</w:t>
      </w:r>
    </w:p>
    <w:tbl>
      <w:tblPr>
        <w:tblW w:w="9497" w:type="dxa"/>
        <w:tblLayout w:type="fixed"/>
        <w:tblCellMar>
          <w:left w:w="62" w:type="dxa"/>
          <w:right w:w="62" w:type="dxa"/>
        </w:tblCellMar>
        <w:tblLook w:val="0000"/>
      </w:tblPr>
      <w:tblGrid>
        <w:gridCol w:w="9497"/>
      </w:tblGrid>
      <w:tr w:rsidTr="00271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t>Not applicable.</w:t>
            </w:r>
          </w:p>
        </w:tc>
      </w:tr>
    </w:tbl>
    <w:p w:rsidR="00335054" w:rsidP="00271F98">
      <w:pPr>
        <w:pStyle w:val="NoPaddingFontSize1"/>
      </w:pPr>
    </w:p>
    <w:p w:rsidR="00335054" w:rsidP="00271F98">
      <w:pPr>
        <w:pStyle w:val="NoPaddingFontSize1"/>
      </w:pPr>
    </w:p>
    <w:p w:rsidR="00000000" w:rsidRPr="00271F98" w:rsidP="00271F98">
      <w:pPr>
        <w:pStyle w:val="Heading1"/>
      </w:pPr>
      <w:bookmarkStart w:id="4" w:name="O_1086691"/>
      <w:bookmarkEnd w:id="4"/>
      <w:r w:rsidRPr="00271F98">
        <w:t>Competency Field</w:t>
      </w:r>
    </w:p>
    <w:tbl>
      <w:tblPr>
        <w:tblW w:w="9497" w:type="dxa"/>
        <w:tblLayout w:type="fixed"/>
        <w:tblCellMar>
          <w:left w:w="62" w:type="dxa"/>
          <w:right w:w="62" w:type="dxa"/>
        </w:tblCellMar>
        <w:tblLook w:val="0000"/>
      </w:tblPr>
      <w:tblGrid>
        <w:gridCol w:w="9497"/>
      </w:tblGrid>
      <w:tr w:rsidTr="00271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t>D –</w:t>
            </w:r>
            <w:r w:rsidRPr="00271F98">
              <w:t xml:space="preserve"> Administration and Human Resources</w:t>
            </w:r>
          </w:p>
        </w:tc>
      </w:tr>
    </w:tbl>
    <w:p w:rsidR="00335054" w:rsidP="00271F98">
      <w:pPr>
        <w:pStyle w:val="NoPaddingFontSize1"/>
      </w:pPr>
    </w:p>
    <w:p w:rsidR="00335054" w:rsidP="00271F98">
      <w:pPr>
        <w:pStyle w:val="NoPaddingFontSize1"/>
      </w:pPr>
    </w:p>
    <w:p w:rsidR="00000000" w:rsidRPr="00271F98" w:rsidP="00271F98">
      <w:pPr>
        <w:pStyle w:val="Heading1"/>
      </w:pPr>
      <w:bookmarkStart w:id="5" w:name="O_1086692"/>
      <w:bookmarkEnd w:id="5"/>
      <w:r w:rsidRPr="00271F98">
        <w:t>Unit Sector</w:t>
      </w:r>
    </w:p>
    <w:tbl>
      <w:tblPr>
        <w:tblW w:w="9497" w:type="dxa"/>
        <w:tblLayout w:type="fixed"/>
        <w:tblCellMar>
          <w:left w:w="62" w:type="dxa"/>
          <w:right w:w="62" w:type="dxa"/>
        </w:tblCellMar>
        <w:tblLook w:val="0000"/>
      </w:tblPr>
      <w:tblGrid>
        <w:gridCol w:w="9497"/>
      </w:tblGrid>
      <w:tr w:rsidTr="00271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t>Not applicable.</w:t>
            </w:r>
          </w:p>
        </w:tc>
      </w:tr>
    </w:tbl>
    <w:p w:rsidR="00335054" w:rsidP="00271F98">
      <w:pPr>
        <w:pStyle w:val="NoPaddingFontSize1"/>
      </w:pPr>
    </w:p>
    <w:p w:rsidR="00335054" w:rsidP="00271F98">
      <w:pPr>
        <w:pStyle w:val="NoPaddingFontSize1"/>
      </w:pPr>
    </w:p>
    <w:p w:rsidR="00000000" w:rsidRPr="00271F98" w:rsidP="00271F98">
      <w:pPr>
        <w:pStyle w:val="Heading1"/>
      </w:pPr>
      <w:bookmarkStart w:id="6" w:name="O_1086693"/>
      <w:bookmarkEnd w:id="6"/>
      <w:r w:rsidRPr="00271F9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71F9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PERFORMANCE CRITERIA</w:t>
            </w:r>
          </w:p>
        </w:tc>
      </w:tr>
      <w:tr w:rsidTr="00271F9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Performance criteria describe the performance needed to demonstrate achievement of the element.</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rPr>
                <w:rStyle w:val="SpecialBold"/>
              </w:rPr>
              <w:t>Determine legislative obligations and requirements</w:t>
            </w: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Legal obligations in relation to vessel operations are ascertained</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Legislative requirements r</w:t>
            </w:r>
            <w:r w:rsidRPr="00271F98">
              <w:t>elating to vessel operations are recognised</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Obligations and legislative requirements are clarified with relevant government and licensing agencies</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rPr>
                <w:rStyle w:val="SpecialBold"/>
              </w:rPr>
              <w:t>Develop strategies for compliance with legislative obligations and requirements</w:t>
            </w: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Obligations and legislative requirements are analysed to develop compliance strategies</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Strategies are reviewed with relevant stakeholders to determine suitability</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Strategies are used to develop regular, cyclical compliance checks</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Strategies and compliance requirements are communicated to crew members</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Relevant training is conducted to facilitate compliance</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rPr>
                <w:rStyle w:val="SpecialBold"/>
              </w:rPr>
              <w:t>Undertake scheduled compliance checks</w:t>
            </w: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Compliance checks are delegated to relevant crew members</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Problems that may lead to potential non-compliance are identified and reported</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Timing and outcomes of compliance checks are recorded according to regulatory and organisational requirements</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 xml:space="preserve">Information from compliance checks is analysed to identify non-compliance or potential non-compliance </w:t>
            </w:r>
            <w:r w:rsidRPr="00271F98">
              <w:t>instances</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rPr>
                <w:rStyle w:val="SpecialBold"/>
              </w:rPr>
              <w:t>Rectify non-compliance with legislative obligations and requirements</w:t>
            </w: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Course of action to take to address non-compliance instances is dete</w:t>
            </w:r>
            <w:r w:rsidRPr="00271F98">
              <w:t>rmined</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Timely remedial action is undertaken and legislative obligations and requirements are complied with</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Training and instruction are conducted to ensure compliance with regulations</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Checks are m</w:t>
            </w:r>
            <w:r w:rsidRPr="00271F98">
              <w:t>ade to ensure non-compliance has been addressed</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Specific area is monitored to ensure continuing compliance</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Reason for non-compliance is analysed to guide future compliance</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rPr>
                <w:rStyle w:val="SpecialBold"/>
              </w:rPr>
              <w:t>Maintain required certification of shipboard items and equipment</w:t>
            </w: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5.</w:t>
            </w:r>
            <w:r w:rsidRPr="00271F98">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Documentation held by the vessel is completed against authorised inventory</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Continuous validity of certification extensions and requirements for renewals is ensured through timely attention</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Continuing effectiveness of tests, checks and maintenance programs is reflected in certificate conditions of surveyed items and equipment</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Organisational and issuing authority requirements are complied with through timely survey arrangements</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rPr>
                <w:rStyle w:val="SpecialBold"/>
              </w:rPr>
              <w:t>Maint</w:t>
            </w:r>
            <w:r w:rsidRPr="00271F98">
              <w:rPr>
                <w:rStyle w:val="SpecialBold"/>
              </w:rPr>
              <w:t>ain documentation related to legislative requirements</w:t>
            </w: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Certificates and documentation are stored in a manner that optimises their use and accessibility for vessel operations</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Clear, concise and accurate records are kept</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Regulatory and organisational requirements, and format for records are complied with</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Validity of records is maintained when required corrections to records are made</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Documentation is secured and confidentiality is maintained according to organ</w:t>
            </w:r>
            <w:r w:rsidRPr="00271F98">
              <w:t>isational procedures</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t>Organisational procedures are followed to back-up computer</w:t>
            </w:r>
          </w:p>
        </w:tc>
      </w:tr>
      <w:tr w:rsidTr="00271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F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F98">
            <w:pPr>
              <w:pStyle w:val="BodyText"/>
              <w:rPr>
                <w:lang w:val="en-NZ"/>
              </w:rPr>
            </w:pPr>
            <w:r w:rsidRPr="00271F98">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t>Records and reports are distributed to required authorities at appropriate times</w:t>
            </w:r>
          </w:p>
        </w:tc>
      </w:tr>
    </w:tbl>
    <w:p w:rsidR="00335054" w:rsidP="00271F98">
      <w:pPr>
        <w:pStyle w:val="NoPaddingFontSize1"/>
      </w:pPr>
    </w:p>
    <w:p w:rsidR="00335054" w:rsidP="00271F98">
      <w:pPr>
        <w:pStyle w:val="NoPaddingFontSize1"/>
      </w:pPr>
    </w:p>
    <w:p w:rsidR="00000000" w:rsidRPr="00271F98" w:rsidP="00271F98">
      <w:pPr>
        <w:pStyle w:val="Heading1"/>
      </w:pPr>
      <w:bookmarkStart w:id="7" w:name="O_1086694"/>
      <w:bookmarkEnd w:id="7"/>
      <w:r w:rsidRPr="00271F98">
        <w:t>Foundation Skills</w:t>
      </w:r>
    </w:p>
    <w:tbl>
      <w:tblPr>
        <w:tblW w:w="9497" w:type="dxa"/>
        <w:tblLayout w:type="fixed"/>
        <w:tblCellMar>
          <w:left w:w="62" w:type="dxa"/>
          <w:right w:w="62" w:type="dxa"/>
        </w:tblCellMar>
        <w:tblLook w:val="0000"/>
      </w:tblPr>
      <w:tblGrid>
        <w:gridCol w:w="9497"/>
      </w:tblGrid>
      <w:tr w:rsidTr="00271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t>Foundation skills essential to performance are explicit in the performance criteria of this unit of competency.</w:t>
            </w:r>
          </w:p>
        </w:tc>
      </w:tr>
    </w:tbl>
    <w:p w:rsidR="00335054" w:rsidP="00271F98">
      <w:pPr>
        <w:pStyle w:val="NoPaddingFontSize1"/>
      </w:pPr>
    </w:p>
    <w:p w:rsidR="00335054" w:rsidP="00271F98">
      <w:pPr>
        <w:pStyle w:val="NoPaddingFontSize1"/>
      </w:pPr>
    </w:p>
    <w:p w:rsidR="00000000" w:rsidRPr="00271F98" w:rsidP="00271F98">
      <w:pPr>
        <w:pStyle w:val="Heading1"/>
      </w:pPr>
      <w:bookmarkStart w:id="8" w:name="O_1086695"/>
      <w:bookmarkEnd w:id="8"/>
      <w:r w:rsidRPr="00271F98">
        <w:t>Range of Conditions</w:t>
      </w:r>
    </w:p>
    <w:tbl>
      <w:tblPr>
        <w:tblW w:w="9497" w:type="dxa"/>
        <w:tblLayout w:type="fixed"/>
        <w:tblCellMar>
          <w:left w:w="62" w:type="dxa"/>
          <w:right w:w="62" w:type="dxa"/>
        </w:tblCellMar>
        <w:tblLook w:val="0000"/>
      </w:tblPr>
      <w:tblGrid>
        <w:gridCol w:w="9497"/>
      </w:tblGrid>
      <w:tr w:rsidTr="00271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t>Range is restricted to essential operating conditions and any other variables essential to the work en</w:t>
            </w:r>
            <w:r w:rsidRPr="00271F98">
              <w:t>vironment.</w:t>
            </w:r>
          </w:p>
        </w:tc>
      </w:tr>
    </w:tbl>
    <w:p w:rsidR="00335054" w:rsidP="00271F98">
      <w:pPr>
        <w:pStyle w:val="NoPaddingFontSize1"/>
      </w:pPr>
    </w:p>
    <w:p w:rsidR="00335054" w:rsidP="00271F98">
      <w:pPr>
        <w:pStyle w:val="NoPaddingFontSize1"/>
      </w:pPr>
    </w:p>
    <w:p w:rsidR="00000000" w:rsidRPr="00271F98" w:rsidP="00271F98">
      <w:pPr>
        <w:pStyle w:val="Heading1"/>
      </w:pPr>
      <w:bookmarkStart w:id="9" w:name="O_1086696"/>
      <w:bookmarkEnd w:id="9"/>
      <w:r w:rsidRPr="00271F98">
        <w:t>Unit Mapping Information</w:t>
      </w:r>
    </w:p>
    <w:tbl>
      <w:tblPr>
        <w:tblW w:w="9497" w:type="dxa"/>
        <w:tblLayout w:type="fixed"/>
        <w:tblCellMar>
          <w:left w:w="62" w:type="dxa"/>
          <w:right w:w="62" w:type="dxa"/>
        </w:tblCellMar>
        <w:tblLook w:val="0000"/>
      </w:tblPr>
      <w:tblGrid>
        <w:gridCol w:w="9497"/>
      </w:tblGrid>
      <w:tr w:rsidTr="00271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F98" w:rsidP="00271F98">
            <w:pPr>
              <w:pStyle w:val="BodyText"/>
            </w:pPr>
            <w:r w:rsidRPr="00271F98">
              <w:t>This unit replaces and is equivalent to MARD003 Manage legal requirements of a vessel and MARJ005 Manage compliance with environmental legislation.</w:t>
            </w:r>
          </w:p>
        </w:tc>
      </w:tr>
    </w:tbl>
    <w:p w:rsidR="00335054" w:rsidP="00271F98">
      <w:pPr>
        <w:pStyle w:val="NoPaddingFontSize1"/>
      </w:pPr>
    </w:p>
    <w:p w:rsidR="00335054" w:rsidP="00271F98">
      <w:pPr>
        <w:pStyle w:val="NoPaddingFontSize1"/>
      </w:pPr>
    </w:p>
    <w:p w:rsidR="00000000" w:rsidRPr="00271F98" w:rsidP="00271F98">
      <w:pPr>
        <w:pStyle w:val="Heading1"/>
      </w:pPr>
      <w:bookmarkStart w:id="10" w:name="O_1086703"/>
      <w:bookmarkEnd w:id="10"/>
      <w:r w:rsidRPr="00271F98">
        <w:t>Links</w:t>
      </w:r>
    </w:p>
    <w:p w:rsidR="00000000" w:rsidRPr="00271F98" w:rsidP="00335054">
      <w:pPr>
        <w:pStyle w:val="BodyText"/>
      </w:pPr>
      <w:r w:rsidRPr="00271F98">
        <w:t xml:space="preserve">Companion </w:t>
      </w:r>
      <w:r w:rsidRPr="00271F98">
        <w:t xml:space="preserve">Volume implementation guide can be found in VetNet - </w:t>
      </w:r>
      <w:r>
        <w:fldChar w:fldCharType="begin"/>
      </w:r>
      <w:r>
        <w:instrText xml:space="preserve"> HYPERLINK "https://vetnet.gov.au/Pages/TrainingDocs.aspx?q=772efb7b-4cce-47fe-9bbd-ee3b1d1eb4c2" </w:instrText>
      </w:r>
      <w:r>
        <w:fldChar w:fldCharType="separate"/>
      </w:r>
      <w:r w:rsidRPr="00B268BA">
        <w:rPr>
          <w:rStyle w:val="Hyperlink"/>
        </w:rPr>
        <w:t>https://vetnet.gov.au/Pages/TrainingDocs.aspx?q=772efb7b-4cce-47fe-9bbd-ee3b1d1eb4c2</w:t>
      </w:r>
      <w:r>
        <w:fldChar w:fldCharType="end"/>
      </w:r>
    </w:p>
    <w:p w:rsidR="00000000" w:rsidRPr="00271F98" w:rsidP="00271F98"/>
    <w:sectPr w:rsidSect="00271F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F98" w:rsidRPr="00335054" w:rsidP="00335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054" w:rsidP="00271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5054" w:rsidP="00271F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35054" w:rsidP="00271F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0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1F98" w:rsidRPr="00335054" w:rsidP="003350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054" w:rsidRPr="002D2AF8" w:rsidP="00271F98">
    <w:pPr>
      <w:pStyle w:val="Header"/>
      <w:framePr w:wrap="around"/>
    </w:pPr>
    <w:r>
      <w:fldChar w:fldCharType="begin"/>
    </w:r>
    <w:r>
      <w:instrText xml:space="preserve"> TITLE   \* MERGEFORMAT </w:instrText>
    </w:r>
    <w:r>
      <w:fldChar w:fldCharType="separate"/>
    </w:r>
    <w:r>
      <w:t>MARD006 Monitor and control compliance with legislative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335054" w:rsidP="00271F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DAED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2E3F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F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F98"/>
    <w:pPr>
      <w:spacing w:before="360" w:after="60"/>
      <w:outlineLvl w:val="0"/>
    </w:pPr>
    <w:rPr>
      <w:sz w:val="32"/>
    </w:rPr>
  </w:style>
  <w:style w:type="paragraph" w:styleId="Heading2">
    <w:name w:val="heading 2"/>
    <w:basedOn w:val="HeadingBase"/>
    <w:next w:val="BodyText"/>
    <w:link w:val="Heading2Char"/>
    <w:qFormat/>
    <w:rsid w:val="00271F98"/>
    <w:pPr>
      <w:keepLines/>
      <w:spacing w:before="240" w:after="120"/>
      <w:outlineLvl w:val="1"/>
    </w:pPr>
    <w:rPr>
      <w:sz w:val="28"/>
      <w:szCs w:val="40"/>
    </w:rPr>
  </w:style>
  <w:style w:type="paragraph" w:styleId="Heading3">
    <w:name w:val="heading 3"/>
    <w:basedOn w:val="HeadingBase"/>
    <w:next w:val="BodyText"/>
    <w:link w:val="Heading3Char"/>
    <w:qFormat/>
    <w:rsid w:val="00271F98"/>
    <w:pPr>
      <w:spacing w:before="180" w:after="120"/>
      <w:outlineLvl w:val="2"/>
    </w:pPr>
    <w:rPr>
      <w:spacing w:val="-10"/>
      <w:kern w:val="32"/>
    </w:rPr>
  </w:style>
  <w:style w:type="paragraph" w:styleId="Heading4">
    <w:name w:val="heading 4"/>
    <w:basedOn w:val="HeadingBase"/>
    <w:next w:val="BodyText"/>
    <w:link w:val="Heading4Char"/>
    <w:qFormat/>
    <w:rsid w:val="00271F98"/>
    <w:pPr>
      <w:spacing w:before="160" w:after="120"/>
      <w:outlineLvl w:val="3"/>
    </w:pPr>
    <w:rPr>
      <w:sz w:val="22"/>
    </w:rPr>
  </w:style>
  <w:style w:type="paragraph" w:styleId="Heading5">
    <w:name w:val="heading 5"/>
    <w:basedOn w:val="HeadingBase"/>
    <w:next w:val="Normal"/>
    <w:link w:val="Heading5Char"/>
    <w:qFormat/>
    <w:rsid w:val="00271F98"/>
    <w:pPr>
      <w:spacing w:before="80"/>
      <w:outlineLvl w:val="4"/>
    </w:pPr>
    <w:rPr>
      <w:color w:val="918585"/>
      <w:sz w:val="20"/>
    </w:rPr>
  </w:style>
  <w:style w:type="paragraph" w:styleId="Heading6">
    <w:name w:val="heading 6"/>
    <w:basedOn w:val="HeadingBase"/>
    <w:next w:val="Normal"/>
    <w:link w:val="Heading6Char"/>
    <w:qFormat/>
    <w:rsid w:val="00271F98"/>
    <w:pPr>
      <w:spacing w:before="60"/>
      <w:outlineLvl w:val="5"/>
    </w:pPr>
    <w:rPr>
      <w:color w:val="918585"/>
      <w:sz w:val="20"/>
    </w:rPr>
  </w:style>
  <w:style w:type="paragraph" w:styleId="Heading7">
    <w:name w:val="heading 7"/>
    <w:basedOn w:val="Normal"/>
    <w:next w:val="Normal"/>
    <w:link w:val="Heading7Char"/>
    <w:qFormat/>
    <w:rsid w:val="00271F98"/>
    <w:pPr>
      <w:ind w:left="720"/>
      <w:outlineLvl w:val="6"/>
    </w:pPr>
    <w:rPr>
      <w:i/>
    </w:rPr>
  </w:style>
  <w:style w:type="paragraph" w:styleId="Heading8">
    <w:name w:val="heading 8"/>
    <w:basedOn w:val="Normal"/>
    <w:next w:val="Normal"/>
    <w:link w:val="Heading8Char"/>
    <w:qFormat/>
    <w:rsid w:val="00271F98"/>
    <w:pPr>
      <w:ind w:left="720"/>
      <w:outlineLvl w:val="7"/>
    </w:pPr>
    <w:rPr>
      <w:i/>
    </w:rPr>
  </w:style>
  <w:style w:type="paragraph" w:styleId="Heading9">
    <w:name w:val="heading 9"/>
    <w:basedOn w:val="Normal"/>
    <w:next w:val="Normal"/>
    <w:link w:val="Heading9Char"/>
    <w:qFormat/>
    <w:rsid w:val="00271F98"/>
    <w:pPr>
      <w:ind w:left="720"/>
      <w:outlineLvl w:val="8"/>
    </w:pPr>
    <w:rPr>
      <w:i/>
    </w:rPr>
  </w:style>
  <w:style w:type="character" w:default="1" w:styleId="DefaultParagraphFont">
    <w:name w:val="Default Paragraph Font"/>
    <w:uiPriority w:val="1"/>
    <w:unhideWhenUsed/>
    <w:rsid w:val="00271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F98"/>
  </w:style>
  <w:style w:type="character" w:customStyle="1" w:styleId="Heading1Char">
    <w:name w:val="Heading 1 Char"/>
    <w:basedOn w:val="DefaultParagraphFont"/>
    <w:link w:val="Heading1"/>
    <w:rsid w:val="00271F98"/>
    <w:rPr>
      <w:rFonts w:ascii="Times New Roman" w:eastAsia="Times New Roman" w:hAnsi="Times New Roman" w:cs="Times New Roman"/>
      <w:b/>
      <w:sz w:val="32"/>
      <w:szCs w:val="20"/>
      <w:lang w:eastAsia="en-US"/>
    </w:rPr>
  </w:style>
  <w:style w:type="paragraph" w:styleId="BodyText">
    <w:name w:val="Body Text"/>
    <w:basedOn w:val="Normal"/>
    <w:link w:val="BodyTextChar"/>
    <w:rsid w:val="00271F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1F98"/>
    <w:rPr>
      <w:rFonts w:ascii="Times New Roman" w:eastAsia="Times New Roman" w:hAnsi="Times New Roman" w:cs="Times New Roman"/>
      <w:sz w:val="24"/>
      <w:lang w:eastAsia="en-US"/>
    </w:rPr>
  </w:style>
  <w:style w:type="paragraph" w:styleId="ListBullet">
    <w:name w:val="List Bullet"/>
    <w:basedOn w:val="List"/>
    <w:rsid w:val="00271F98"/>
    <w:pPr>
      <w:numPr>
        <w:numId w:val="11"/>
      </w:numPr>
      <w:tabs>
        <w:tab w:val="clear" w:pos="340"/>
      </w:tabs>
      <w:spacing w:before="40" w:after="40"/>
    </w:pPr>
  </w:style>
  <w:style w:type="character" w:customStyle="1" w:styleId="SpecialBold">
    <w:name w:val="Special Bold"/>
    <w:basedOn w:val="DefaultParagraphFont"/>
    <w:rsid w:val="00271F98"/>
    <w:rPr>
      <w:b/>
      <w:spacing w:val="0"/>
    </w:rPr>
  </w:style>
  <w:style w:type="paragraph" w:customStyle="1" w:styleId="SuperHeading">
    <w:name w:val="SuperHeading"/>
    <w:basedOn w:val="Normal"/>
    <w:rsid w:val="00271F98"/>
    <w:pPr>
      <w:spacing w:before="240" w:after="120"/>
      <w:outlineLvl w:val="0"/>
    </w:pPr>
    <w:rPr>
      <w:rFonts w:ascii="Times New Roman" w:hAnsi="Times New Roman"/>
      <w:b/>
      <w:sz w:val="32"/>
    </w:rPr>
  </w:style>
  <w:style w:type="paragraph" w:customStyle="1" w:styleId="AllowPageBreak">
    <w:name w:val="AllowPageBreak"/>
    <w:rsid w:val="00271F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1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F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F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F98"/>
    <w:rPr>
      <w:rFonts w:ascii="Courier New" w:eastAsia="Times New Roman" w:hAnsi="Courier New" w:cs="Times New Roman"/>
      <w:i/>
      <w:szCs w:val="20"/>
      <w:lang w:eastAsia="en-US"/>
    </w:rPr>
  </w:style>
  <w:style w:type="paragraph" w:customStyle="1" w:styleId="HeadingBase">
    <w:name w:val="Heading Base"/>
    <w:rsid w:val="00271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F98"/>
    <w:pPr>
      <w:tabs>
        <w:tab w:val="right" w:leader="dot" w:pos="9072"/>
      </w:tabs>
      <w:ind w:left="567"/>
    </w:pPr>
    <w:rPr>
      <w:szCs w:val="22"/>
    </w:rPr>
  </w:style>
  <w:style w:type="paragraph" w:customStyle="1" w:styleId="TOCBase">
    <w:name w:val="TOC Base"/>
    <w:rsid w:val="00271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F98"/>
    <w:pPr>
      <w:tabs>
        <w:tab w:val="right" w:leader="dot" w:pos="9072"/>
      </w:tabs>
      <w:spacing w:before="40" w:after="40"/>
      <w:ind w:left="284"/>
    </w:pPr>
    <w:rPr>
      <w:rFonts w:ascii="Times New Roman" w:hAnsi="Times New Roman"/>
    </w:rPr>
  </w:style>
  <w:style w:type="paragraph" w:styleId="TOC1">
    <w:name w:val="toc 1"/>
    <w:basedOn w:val="TOCBase"/>
    <w:next w:val="Normal"/>
    <w:rsid w:val="00271F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F98"/>
    <w:rPr>
      <w:rFonts w:ascii="Times New Roman" w:eastAsia="Times New Roman" w:hAnsi="Times New Roman" w:cs="Times New Roman"/>
      <w:sz w:val="16"/>
      <w:lang w:eastAsia="en-US"/>
    </w:rPr>
  </w:style>
  <w:style w:type="paragraph" w:styleId="Title">
    <w:name w:val="Title"/>
    <w:basedOn w:val="HeadingBase"/>
    <w:link w:val="TitleChar"/>
    <w:qFormat/>
    <w:rsid w:val="00271F98"/>
    <w:pPr>
      <w:spacing w:before="5040"/>
      <w:jc w:val="center"/>
    </w:pPr>
    <w:rPr>
      <w:sz w:val="48"/>
      <w:szCs w:val="72"/>
      <w:lang w:val="en-US"/>
    </w:rPr>
  </w:style>
  <w:style w:type="character" w:customStyle="1" w:styleId="TitleChar">
    <w:name w:val="Title Char"/>
    <w:basedOn w:val="DefaultParagraphFont"/>
    <w:link w:val="Title"/>
    <w:rsid w:val="00271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F98"/>
    <w:pPr>
      <w:tabs>
        <w:tab w:val="left" w:pos="3600"/>
        <w:tab w:val="left" w:pos="3958"/>
      </w:tabs>
    </w:pPr>
  </w:style>
  <w:style w:type="paragraph" w:styleId="List">
    <w:name w:val="List"/>
    <w:basedOn w:val="BodyText"/>
    <w:next w:val="BodyText"/>
    <w:rsid w:val="00271F98"/>
    <w:pPr>
      <w:tabs>
        <w:tab w:val="left" w:pos="340"/>
      </w:tabs>
      <w:spacing w:before="60" w:after="60"/>
      <w:ind w:left="340" w:hanging="340"/>
    </w:pPr>
  </w:style>
  <w:style w:type="paragraph" w:customStyle="1" w:styleId="Note">
    <w:name w:val="Note"/>
    <w:basedOn w:val="BodyText"/>
    <w:rsid w:val="00271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F98"/>
    <w:pPr>
      <w:framePr w:wrap="auto" w:hAnchor="text" w:y="6049"/>
    </w:pPr>
    <w:rPr>
      <w:color w:val="000000"/>
      <w:sz w:val="40"/>
    </w:rPr>
  </w:style>
  <w:style w:type="paragraph" w:customStyle="1" w:styleId="TOCTitle">
    <w:name w:val="TOCTitle"/>
    <w:basedOn w:val="Heading1"/>
    <w:rsid w:val="00271F98"/>
    <w:pPr>
      <w:spacing w:after="240"/>
      <w:jc w:val="center"/>
      <w:outlineLvl w:val="9"/>
    </w:pPr>
    <w:rPr>
      <w:caps/>
    </w:rPr>
  </w:style>
  <w:style w:type="paragraph" w:customStyle="1" w:styleId="Version">
    <w:name w:val="Version"/>
    <w:rsid w:val="00271F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1F98"/>
    <w:pPr>
      <w:numPr>
        <w:numId w:val="12"/>
      </w:numPr>
      <w:tabs>
        <w:tab w:val="clear" w:pos="680"/>
      </w:tabs>
    </w:pPr>
  </w:style>
  <w:style w:type="paragraph" w:styleId="Index1">
    <w:name w:val="index 1"/>
    <w:basedOn w:val="Normal"/>
    <w:next w:val="Normal"/>
    <w:semiHidden/>
    <w:rsid w:val="00271F98"/>
    <w:pPr>
      <w:keepNext w:val="0"/>
      <w:tabs>
        <w:tab w:val="right" w:pos="4176"/>
      </w:tabs>
      <w:ind w:left="198" w:hanging="198"/>
    </w:pPr>
    <w:rPr>
      <w:rFonts w:ascii="Garamond" w:hAnsi="Garamond"/>
    </w:rPr>
  </w:style>
  <w:style w:type="paragraph" w:styleId="IndexHeading">
    <w:name w:val="index heading"/>
    <w:basedOn w:val="Normal"/>
    <w:next w:val="Index1"/>
    <w:semiHidden/>
    <w:rsid w:val="00271F98"/>
    <w:pPr>
      <w:spacing w:before="120" w:after="120"/>
    </w:pPr>
    <w:rPr>
      <w:rFonts w:ascii="Arial" w:hAnsi="Arial"/>
      <w:b/>
      <w:color w:val="918585"/>
      <w:sz w:val="24"/>
    </w:rPr>
  </w:style>
  <w:style w:type="paragraph" w:styleId="Header">
    <w:name w:val="header"/>
    <w:basedOn w:val="Normal"/>
    <w:link w:val="HeaderChar"/>
    <w:rsid w:val="00271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F98"/>
    <w:rPr>
      <w:rFonts w:ascii="Times New Roman" w:eastAsia="Times New Roman" w:hAnsi="Times New Roman" w:cs="Times New Roman"/>
      <w:sz w:val="16"/>
      <w:szCs w:val="20"/>
      <w:lang w:val="en-GB" w:eastAsia="en-US"/>
    </w:rPr>
  </w:style>
  <w:style w:type="paragraph" w:customStyle="1" w:styleId="Chapter">
    <w:name w:val="Chapter"/>
    <w:basedOn w:val="Normal"/>
    <w:rsid w:val="00271F98"/>
    <w:pPr>
      <w:spacing w:before="240"/>
    </w:pPr>
    <w:rPr>
      <w:rFonts w:ascii="Times New Roman" w:hAnsi="Times New Roman"/>
      <w:smallCaps/>
      <w:spacing w:val="80"/>
      <w:sz w:val="28"/>
    </w:rPr>
  </w:style>
  <w:style w:type="paragraph" w:customStyle="1" w:styleId="InChapter">
    <w:name w:val="InChapter"/>
    <w:basedOn w:val="Heading3"/>
    <w:rsid w:val="00271F98"/>
    <w:pPr>
      <w:spacing w:after="240"/>
      <w:outlineLvl w:val="9"/>
    </w:pPr>
    <w:rPr>
      <w:noProof/>
    </w:rPr>
  </w:style>
  <w:style w:type="paragraph" w:styleId="Index2">
    <w:name w:val="index 2"/>
    <w:basedOn w:val="Normal"/>
    <w:next w:val="Normal"/>
    <w:semiHidden/>
    <w:rsid w:val="00271F98"/>
    <w:pPr>
      <w:tabs>
        <w:tab w:val="right" w:pos="4176"/>
      </w:tabs>
      <w:ind w:left="568" w:hanging="284"/>
    </w:pPr>
    <w:rPr>
      <w:rFonts w:ascii="Garamond" w:hAnsi="Garamond"/>
    </w:rPr>
  </w:style>
  <w:style w:type="paragraph" w:customStyle="1" w:styleId="Byline">
    <w:name w:val="Byline"/>
    <w:rsid w:val="00271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F98"/>
    <w:pPr>
      <w:tabs>
        <w:tab w:val="clear" w:pos="3600"/>
        <w:tab w:val="clear" w:pos="3958"/>
      </w:tabs>
      <w:jc w:val="right"/>
    </w:pPr>
  </w:style>
  <w:style w:type="character" w:styleId="Emphasis">
    <w:name w:val="Emphasis"/>
    <w:basedOn w:val="DefaultParagraphFont"/>
    <w:qFormat/>
    <w:rsid w:val="00271F98"/>
    <w:rPr>
      <w:i/>
    </w:rPr>
  </w:style>
  <w:style w:type="paragraph" w:styleId="Caption">
    <w:name w:val="caption"/>
    <w:basedOn w:val="BodyText"/>
    <w:next w:val="Normal"/>
    <w:qFormat/>
    <w:rsid w:val="00271F98"/>
    <w:pPr>
      <w:framePr w:w="2268" w:hSpace="181" w:vSpace="181" w:wrap="around" w:vAnchor="text" w:hAnchor="page" w:x="1135" w:y="285" w:anchorLock="1"/>
    </w:pPr>
    <w:rPr>
      <w:i/>
    </w:rPr>
  </w:style>
  <w:style w:type="paragraph" w:customStyle="1" w:styleId="MiniTOCTitle">
    <w:name w:val="MiniTOCTitle"/>
    <w:basedOn w:val="Heading4"/>
    <w:rsid w:val="00271F98"/>
    <w:pPr>
      <w:spacing w:before="240"/>
      <w:outlineLvl w:val="9"/>
    </w:pPr>
    <w:rPr>
      <w:noProof/>
      <w:sz w:val="24"/>
    </w:rPr>
  </w:style>
  <w:style w:type="paragraph" w:customStyle="1" w:styleId="MiniTOCItem">
    <w:name w:val="MiniTOCItem"/>
    <w:basedOn w:val="ListBullet"/>
    <w:rsid w:val="00271F98"/>
    <w:pPr>
      <w:numPr>
        <w:numId w:val="0"/>
      </w:numPr>
      <w:tabs>
        <w:tab w:val="right" w:leader="dot" w:pos="6521"/>
      </w:tabs>
      <w:spacing w:before="0" w:after="0"/>
    </w:pPr>
  </w:style>
  <w:style w:type="paragraph" w:customStyle="1" w:styleId="TOFTitle">
    <w:name w:val="TOFTitle"/>
    <w:basedOn w:val="TOCTitle"/>
    <w:rsid w:val="00271F98"/>
  </w:style>
  <w:style w:type="paragraph" w:styleId="TableofFigures">
    <w:name w:val="table of figures"/>
    <w:basedOn w:val="Normal"/>
    <w:next w:val="Normal"/>
    <w:semiHidden/>
    <w:rsid w:val="00271F98"/>
    <w:pPr>
      <w:tabs>
        <w:tab w:val="right" w:leader="dot" w:pos="9072"/>
      </w:tabs>
      <w:ind w:left="970" w:hanging="403"/>
    </w:pPr>
    <w:rPr>
      <w:rFonts w:ascii="Times New Roman" w:hAnsi="Times New Roman"/>
      <w:b/>
    </w:rPr>
  </w:style>
  <w:style w:type="paragraph" w:styleId="ListNumber">
    <w:name w:val="List Number"/>
    <w:basedOn w:val="List"/>
    <w:rsid w:val="00271F98"/>
    <w:pPr>
      <w:numPr>
        <w:numId w:val="14"/>
      </w:numPr>
      <w:tabs>
        <w:tab w:val="clear" w:pos="340"/>
      </w:tabs>
    </w:pPr>
  </w:style>
  <w:style w:type="character" w:customStyle="1" w:styleId="WingdingSymbols">
    <w:name w:val="Wingding Symbols"/>
    <w:rsid w:val="00271F98"/>
    <w:rPr>
      <w:rFonts w:ascii="Wingdings" w:hAnsi="Wingdings"/>
    </w:rPr>
  </w:style>
  <w:style w:type="paragraph" w:customStyle="1" w:styleId="TableHeading">
    <w:name w:val="Table Heading"/>
    <w:basedOn w:val="HeadingBase"/>
    <w:rsid w:val="00271F98"/>
    <w:pPr>
      <w:keepLines/>
      <w:pBdr>
        <w:bottom w:val="single" w:sz="6" w:space="1" w:color="918585"/>
      </w:pBdr>
      <w:spacing w:before="240"/>
    </w:pPr>
  </w:style>
  <w:style w:type="character" w:customStyle="1" w:styleId="HotSpot">
    <w:name w:val="HotSpot"/>
    <w:rsid w:val="00271F98"/>
    <w:rPr>
      <w:color w:val="0033CC"/>
      <w:u w:val="none"/>
    </w:rPr>
  </w:style>
  <w:style w:type="paragraph" w:customStyle="1" w:styleId="BodyTextRight">
    <w:name w:val="Body Text Right"/>
    <w:basedOn w:val="BodyText"/>
    <w:rsid w:val="00271F98"/>
    <w:pPr>
      <w:spacing w:before="0" w:after="0"/>
      <w:jc w:val="right"/>
    </w:pPr>
  </w:style>
  <w:style w:type="paragraph" w:styleId="Index3">
    <w:name w:val="index 3"/>
    <w:basedOn w:val="ListNumber2"/>
    <w:next w:val="Normal"/>
    <w:semiHidden/>
    <w:rsid w:val="00271F98"/>
    <w:pPr>
      <w:numPr>
        <w:numId w:val="0"/>
      </w:numPr>
      <w:tabs>
        <w:tab w:val="right" w:leader="dot" w:pos="4176"/>
      </w:tabs>
    </w:pPr>
  </w:style>
  <w:style w:type="paragraph" w:styleId="ListNumber2">
    <w:name w:val="List Number 2"/>
    <w:basedOn w:val="List2"/>
    <w:rsid w:val="00271F98"/>
    <w:pPr>
      <w:numPr>
        <w:numId w:val="9"/>
      </w:numPr>
      <w:tabs>
        <w:tab w:val="clear" w:pos="1060"/>
      </w:tabs>
    </w:pPr>
  </w:style>
  <w:style w:type="paragraph" w:customStyle="1" w:styleId="MarginNote">
    <w:name w:val="Margin Note"/>
    <w:basedOn w:val="BodyText"/>
    <w:rsid w:val="00271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F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F98"/>
    <w:rPr>
      <w:sz w:val="32"/>
    </w:rPr>
  </w:style>
  <w:style w:type="paragraph" w:customStyle="1" w:styleId="HeadingProcedure">
    <w:name w:val="Heading Procedure"/>
    <w:basedOn w:val="HeadingBase"/>
    <w:next w:val="Normal"/>
    <w:rsid w:val="00271F98"/>
    <w:pPr>
      <w:tabs>
        <w:tab w:val="left" w:pos="0"/>
      </w:tabs>
      <w:spacing w:before="120" w:after="60"/>
    </w:pPr>
    <w:rPr>
      <w:i/>
      <w:color w:val="918585"/>
      <w:sz w:val="22"/>
    </w:rPr>
  </w:style>
  <w:style w:type="paragraph" w:customStyle="1" w:styleId="TableBodyText">
    <w:name w:val="Table Body Text"/>
    <w:basedOn w:val="BodyText"/>
    <w:rsid w:val="00271F98"/>
    <w:pPr>
      <w:spacing w:before="60" w:after="60"/>
    </w:pPr>
  </w:style>
  <w:style w:type="paragraph" w:styleId="ListContinue">
    <w:name w:val="List Continue"/>
    <w:basedOn w:val="List"/>
    <w:rsid w:val="00271F98"/>
    <w:pPr>
      <w:ind w:firstLine="0"/>
    </w:pPr>
  </w:style>
  <w:style w:type="paragraph" w:customStyle="1" w:styleId="ListNote">
    <w:name w:val="List Note"/>
    <w:basedOn w:val="List"/>
    <w:rsid w:val="00271F98"/>
    <w:pPr>
      <w:pBdr>
        <w:top w:val="single" w:sz="6" w:space="2" w:color="918585"/>
        <w:bottom w:val="single" w:sz="6" w:space="2" w:color="918585"/>
      </w:pBdr>
      <w:tabs>
        <w:tab w:val="left" w:pos="1021"/>
      </w:tabs>
      <w:ind w:firstLine="0"/>
    </w:pPr>
  </w:style>
  <w:style w:type="paragraph" w:customStyle="1" w:styleId="Warning">
    <w:name w:val="Warning"/>
    <w:basedOn w:val="BodyText"/>
    <w:rsid w:val="00271F98"/>
    <w:pPr>
      <w:shd w:val="clear" w:color="auto" w:fill="D9D9D9"/>
      <w:tabs>
        <w:tab w:val="left" w:pos="992"/>
      </w:tabs>
      <w:ind w:left="119" w:right="119"/>
    </w:pPr>
    <w:rPr>
      <w:sz w:val="20"/>
    </w:rPr>
  </w:style>
  <w:style w:type="paragraph" w:customStyle="1" w:styleId="MarginIcons">
    <w:name w:val="Margin Icons"/>
    <w:basedOn w:val="BodyText"/>
    <w:rsid w:val="00271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F98"/>
    <w:rPr>
      <w:rFonts w:ascii="Courier New" w:hAnsi="Courier New"/>
    </w:rPr>
  </w:style>
  <w:style w:type="paragraph" w:customStyle="1" w:styleId="NoteBullet">
    <w:name w:val="Note Bullet"/>
    <w:basedOn w:val="Note"/>
    <w:rsid w:val="00271F98"/>
    <w:pPr>
      <w:tabs>
        <w:tab w:val="clear" w:pos="680"/>
      </w:tabs>
      <w:spacing w:before="60" w:after="60"/>
    </w:pPr>
  </w:style>
  <w:style w:type="paragraph" w:customStyle="1" w:styleId="SubHeading2">
    <w:name w:val="SubHeading2"/>
    <w:basedOn w:val="HeadingBase"/>
    <w:rsid w:val="00271F98"/>
    <w:pPr>
      <w:spacing w:before="240" w:after="60"/>
    </w:pPr>
    <w:rPr>
      <w:sz w:val="20"/>
    </w:rPr>
  </w:style>
  <w:style w:type="paragraph" w:customStyle="1" w:styleId="SubHeading1">
    <w:name w:val="SubHeading1"/>
    <w:basedOn w:val="HeadingBase"/>
    <w:rsid w:val="00271F98"/>
    <w:pPr>
      <w:spacing w:before="240" w:after="60"/>
    </w:pPr>
    <w:rPr>
      <w:color w:val="918585"/>
      <w:sz w:val="22"/>
    </w:rPr>
  </w:style>
  <w:style w:type="paragraph" w:customStyle="1" w:styleId="SideHeading">
    <w:name w:val="Side Heading"/>
    <w:basedOn w:val="HeadingBase"/>
    <w:rsid w:val="00271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F98"/>
    <w:pPr>
      <w:numPr>
        <w:numId w:val="10"/>
      </w:numPr>
    </w:pPr>
  </w:style>
  <w:style w:type="paragraph" w:styleId="PlainText">
    <w:name w:val="Plain Text"/>
    <w:basedOn w:val="Normal"/>
    <w:link w:val="PlainTextChar"/>
    <w:rsid w:val="00271F98"/>
    <w:rPr>
      <w:sz w:val="20"/>
    </w:rPr>
  </w:style>
  <w:style w:type="character" w:customStyle="1" w:styleId="PlainTextChar">
    <w:name w:val="Plain Text Char"/>
    <w:basedOn w:val="DefaultParagraphFont"/>
    <w:link w:val="PlainText"/>
    <w:rsid w:val="00271F98"/>
    <w:rPr>
      <w:rFonts w:ascii="Courier New" w:eastAsia="Times New Roman" w:hAnsi="Courier New" w:cs="Times New Roman"/>
      <w:sz w:val="20"/>
      <w:szCs w:val="20"/>
      <w:lang w:eastAsia="en-US"/>
    </w:rPr>
  </w:style>
  <w:style w:type="character" w:customStyle="1" w:styleId="MenuOption">
    <w:name w:val="Menu Option"/>
    <w:basedOn w:val="DefaultParagraphFont"/>
    <w:rsid w:val="00271F98"/>
    <w:rPr>
      <w:b/>
      <w:smallCaps/>
    </w:rPr>
  </w:style>
  <w:style w:type="paragraph" w:customStyle="1" w:styleId="TableListNumber">
    <w:name w:val="Table List Number"/>
    <w:basedOn w:val="ListNumber"/>
    <w:rsid w:val="00271F98"/>
    <w:pPr>
      <w:numPr>
        <w:numId w:val="0"/>
      </w:numPr>
    </w:pPr>
  </w:style>
  <w:style w:type="paragraph" w:styleId="TOC4">
    <w:name w:val="toc 4"/>
    <w:basedOn w:val="TOCBase"/>
    <w:next w:val="Normal"/>
    <w:semiHidden/>
    <w:rsid w:val="00271F98"/>
    <w:pPr>
      <w:tabs>
        <w:tab w:val="right" w:leader="dot" w:pos="9071"/>
      </w:tabs>
      <w:ind w:left="1701"/>
    </w:pPr>
  </w:style>
  <w:style w:type="paragraph" w:customStyle="1" w:styleId="ListAlpha">
    <w:name w:val="List Alpha"/>
    <w:basedOn w:val="List"/>
    <w:rsid w:val="00271F98"/>
    <w:pPr>
      <w:numPr>
        <w:numId w:val="8"/>
      </w:numPr>
    </w:pPr>
  </w:style>
  <w:style w:type="paragraph" w:customStyle="1" w:styleId="ListAlpha2">
    <w:name w:val="List Alpha 2"/>
    <w:basedOn w:val="List2"/>
    <w:rsid w:val="00271F98"/>
    <w:pPr>
      <w:numPr>
        <w:numId w:val="7"/>
      </w:numPr>
    </w:pPr>
  </w:style>
  <w:style w:type="paragraph" w:styleId="List2">
    <w:name w:val="List 2"/>
    <w:basedOn w:val="BodyText"/>
    <w:rsid w:val="00271F98"/>
    <w:pPr>
      <w:tabs>
        <w:tab w:val="left" w:pos="680"/>
      </w:tabs>
      <w:spacing w:before="60" w:after="60"/>
      <w:ind w:left="680" w:hanging="340"/>
    </w:pPr>
  </w:style>
  <w:style w:type="paragraph" w:styleId="List3">
    <w:name w:val="List 3"/>
    <w:basedOn w:val="BodyText"/>
    <w:rsid w:val="00271F98"/>
    <w:pPr>
      <w:tabs>
        <w:tab w:val="left" w:pos="1021"/>
      </w:tabs>
      <w:spacing w:before="60" w:after="60"/>
      <w:ind w:left="1020" w:hanging="340"/>
    </w:pPr>
  </w:style>
  <w:style w:type="paragraph" w:styleId="List4">
    <w:name w:val="List 4"/>
    <w:basedOn w:val="BodyText"/>
    <w:rsid w:val="00271F98"/>
    <w:pPr>
      <w:tabs>
        <w:tab w:val="left" w:pos="1361"/>
      </w:tabs>
      <w:spacing w:before="60" w:after="60"/>
      <w:ind w:left="1361" w:hanging="340"/>
    </w:pPr>
  </w:style>
  <w:style w:type="paragraph" w:styleId="List5">
    <w:name w:val="List 5"/>
    <w:basedOn w:val="BodyText"/>
    <w:rsid w:val="00271F98"/>
    <w:pPr>
      <w:tabs>
        <w:tab w:val="left" w:pos="1701"/>
      </w:tabs>
      <w:spacing w:before="60" w:after="60"/>
      <w:ind w:left="1701" w:hanging="340"/>
    </w:pPr>
  </w:style>
  <w:style w:type="paragraph" w:styleId="ListBullet3">
    <w:name w:val="List Bullet 3"/>
    <w:basedOn w:val="List3"/>
    <w:rsid w:val="00271F98"/>
    <w:pPr>
      <w:numPr>
        <w:numId w:val="13"/>
      </w:numPr>
      <w:tabs>
        <w:tab w:val="clear" w:pos="1021"/>
      </w:tabs>
      <w:ind w:left="1037" w:hanging="357"/>
    </w:pPr>
  </w:style>
  <w:style w:type="paragraph" w:styleId="ListBullet4">
    <w:name w:val="List Bullet 4"/>
    <w:basedOn w:val="List4"/>
    <w:rsid w:val="00271F98"/>
    <w:pPr>
      <w:numPr>
        <w:numId w:val="2"/>
      </w:numPr>
      <w:tabs>
        <w:tab w:val="clear" w:pos="1361"/>
      </w:tabs>
    </w:pPr>
  </w:style>
  <w:style w:type="paragraph" w:styleId="ListBullet5">
    <w:name w:val="List Bullet 5"/>
    <w:basedOn w:val="List5"/>
    <w:rsid w:val="00271F98"/>
    <w:pPr>
      <w:numPr>
        <w:numId w:val="3"/>
      </w:numPr>
    </w:pPr>
  </w:style>
  <w:style w:type="paragraph" w:styleId="ListContinue2">
    <w:name w:val="List Continue 2"/>
    <w:basedOn w:val="List2"/>
    <w:rsid w:val="00271F98"/>
    <w:pPr>
      <w:ind w:firstLine="0"/>
    </w:pPr>
  </w:style>
  <w:style w:type="paragraph" w:styleId="ListContinue3">
    <w:name w:val="List Continue 3"/>
    <w:basedOn w:val="List3"/>
    <w:rsid w:val="00271F98"/>
    <w:pPr>
      <w:ind w:left="1021" w:firstLine="0"/>
    </w:pPr>
  </w:style>
  <w:style w:type="paragraph" w:styleId="ListContinue4">
    <w:name w:val="List Continue 4"/>
    <w:basedOn w:val="List4"/>
    <w:rsid w:val="00271F98"/>
    <w:pPr>
      <w:ind w:firstLine="0"/>
    </w:pPr>
  </w:style>
  <w:style w:type="paragraph" w:styleId="ListContinue5">
    <w:name w:val="List Continue 5"/>
    <w:basedOn w:val="List5"/>
    <w:rsid w:val="00271F98"/>
    <w:pPr>
      <w:ind w:firstLine="0"/>
    </w:pPr>
  </w:style>
  <w:style w:type="paragraph" w:styleId="ListNumber3">
    <w:name w:val="List Number 3"/>
    <w:basedOn w:val="List3"/>
    <w:rsid w:val="00271F98"/>
    <w:pPr>
      <w:numPr>
        <w:numId w:val="4"/>
      </w:numPr>
    </w:pPr>
  </w:style>
  <w:style w:type="paragraph" w:styleId="ListNumber4">
    <w:name w:val="List Number 4"/>
    <w:basedOn w:val="List4"/>
    <w:rsid w:val="00271F98"/>
    <w:pPr>
      <w:numPr>
        <w:numId w:val="5"/>
      </w:numPr>
    </w:pPr>
  </w:style>
  <w:style w:type="paragraph" w:styleId="ListNumber5">
    <w:name w:val="List Number 5"/>
    <w:basedOn w:val="List5"/>
    <w:rsid w:val="00271F98"/>
    <w:pPr>
      <w:numPr>
        <w:numId w:val="6"/>
      </w:numPr>
    </w:pPr>
  </w:style>
  <w:style w:type="paragraph" w:styleId="BlockText">
    <w:name w:val="Block Text"/>
    <w:basedOn w:val="Normal"/>
    <w:rsid w:val="00271F98"/>
    <w:pPr>
      <w:spacing w:after="120"/>
      <w:ind w:left="1440" w:right="1440"/>
    </w:pPr>
  </w:style>
  <w:style w:type="character" w:customStyle="1" w:styleId="Subscript">
    <w:name w:val="Subscript"/>
    <w:basedOn w:val="DefaultParagraphFont"/>
    <w:rsid w:val="00271F98"/>
    <w:rPr>
      <w:sz w:val="16"/>
      <w:vertAlign w:val="subscript"/>
    </w:rPr>
  </w:style>
  <w:style w:type="character" w:customStyle="1" w:styleId="Superscript">
    <w:name w:val="Superscript"/>
    <w:basedOn w:val="DefaultParagraphFont"/>
    <w:rsid w:val="00271F98"/>
    <w:rPr>
      <w:sz w:val="16"/>
      <w:vertAlign w:val="superscript"/>
    </w:rPr>
  </w:style>
  <w:style w:type="character" w:customStyle="1" w:styleId="Symbols">
    <w:name w:val="Symbols"/>
    <w:basedOn w:val="DefaultParagraphFont"/>
    <w:rsid w:val="00271F98"/>
    <w:rPr>
      <w:rFonts w:ascii="Symbol" w:hAnsi="Symbol"/>
    </w:rPr>
  </w:style>
  <w:style w:type="character" w:customStyle="1" w:styleId="MenuOptions">
    <w:name w:val="Menu Options"/>
    <w:basedOn w:val="DefaultParagraphFont"/>
    <w:rsid w:val="00271F98"/>
    <w:rPr>
      <w:rFonts w:ascii="Arial Narrow" w:hAnsi="Arial Narrow"/>
      <w:smallCaps/>
    </w:rPr>
  </w:style>
  <w:style w:type="character" w:customStyle="1" w:styleId="Buttons">
    <w:name w:val="Buttons"/>
    <w:basedOn w:val="DefaultParagraphFont"/>
    <w:rsid w:val="00271F98"/>
    <w:rPr>
      <w:b/>
    </w:rPr>
  </w:style>
  <w:style w:type="character" w:customStyle="1" w:styleId="Underlined">
    <w:name w:val="Underlined"/>
    <w:basedOn w:val="DefaultParagraphFont"/>
    <w:rsid w:val="00271F98"/>
    <w:rPr>
      <w:u w:val="single"/>
    </w:rPr>
  </w:style>
  <w:style w:type="paragraph" w:customStyle="1" w:styleId="TableBodyTextRight">
    <w:name w:val="Table Body Text Right"/>
    <w:basedOn w:val="TableBodyText"/>
    <w:rsid w:val="00271F98"/>
    <w:pPr>
      <w:widowControl w:val="0"/>
      <w:autoSpaceDE w:val="0"/>
      <w:autoSpaceDN w:val="0"/>
      <w:adjustRightInd w:val="0"/>
      <w:jc w:val="right"/>
    </w:pPr>
    <w:rPr>
      <w:rFonts w:cs="Arial"/>
      <w:szCs w:val="18"/>
    </w:rPr>
  </w:style>
  <w:style w:type="paragraph" w:customStyle="1" w:styleId="CopyrightText">
    <w:name w:val="Copyright Text"/>
    <w:basedOn w:val="BodyText"/>
    <w:rsid w:val="00271F98"/>
    <w:rPr>
      <w:sz w:val="18"/>
    </w:rPr>
  </w:style>
  <w:style w:type="paragraph" w:customStyle="1" w:styleId="BodySmallRight">
    <w:name w:val="Body Small Right"/>
    <w:basedOn w:val="BodyTextRight"/>
    <w:rsid w:val="00271F98"/>
    <w:rPr>
      <w:sz w:val="18"/>
      <w:szCs w:val="18"/>
    </w:rPr>
  </w:style>
  <w:style w:type="paragraph" w:customStyle="1" w:styleId="MarginEdition">
    <w:name w:val="Margin Edition"/>
    <w:basedOn w:val="MarginNote"/>
    <w:rsid w:val="00271F98"/>
    <w:pPr>
      <w:spacing w:before="0" w:after="0"/>
    </w:pPr>
    <w:rPr>
      <w:rFonts w:ascii="Times New Roman" w:hAnsi="Times New Roman"/>
      <w:color w:val="999999"/>
    </w:rPr>
  </w:style>
  <w:style w:type="paragraph" w:customStyle="1" w:styleId="Spacer">
    <w:name w:val="Spacer"/>
    <w:basedOn w:val="Normal"/>
    <w:rsid w:val="00271F98"/>
    <w:rPr>
      <w:sz w:val="2"/>
      <w:szCs w:val="2"/>
    </w:rPr>
  </w:style>
  <w:style w:type="character" w:customStyle="1" w:styleId="Small">
    <w:name w:val="Small"/>
    <w:basedOn w:val="DefaultParagraphFont"/>
    <w:rsid w:val="00271F98"/>
    <w:rPr>
      <w:sz w:val="16"/>
    </w:rPr>
  </w:style>
  <w:style w:type="paragraph" w:customStyle="1" w:styleId="WideTable">
    <w:name w:val="Wide Table"/>
    <w:basedOn w:val="Normal"/>
    <w:rsid w:val="00271F98"/>
    <w:pPr>
      <w:ind w:left="-1418"/>
    </w:pPr>
    <w:rPr>
      <w:sz w:val="2"/>
      <w:szCs w:val="2"/>
    </w:rPr>
  </w:style>
  <w:style w:type="character" w:styleId="PageNumber">
    <w:name w:val="page number"/>
    <w:basedOn w:val="DefaultParagraphFont"/>
    <w:rsid w:val="00271F98"/>
  </w:style>
  <w:style w:type="paragraph" w:styleId="Quote">
    <w:name w:val="Quote"/>
    <w:basedOn w:val="Heading1"/>
    <w:link w:val="QuoteChar"/>
    <w:qFormat/>
    <w:rsid w:val="00271F98"/>
    <w:rPr>
      <w:b w:val="0"/>
      <w:sz w:val="72"/>
      <w:szCs w:val="72"/>
      <w:lang w:val="en-NZ"/>
    </w:rPr>
  </w:style>
  <w:style w:type="character" w:customStyle="1" w:styleId="QuoteChar">
    <w:name w:val="Quote Char"/>
    <w:basedOn w:val="DefaultParagraphFont"/>
    <w:link w:val="Quote"/>
    <w:rsid w:val="00271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F98"/>
    <w:pPr>
      <w:pageBreakBefore/>
    </w:pPr>
  </w:style>
  <w:style w:type="paragraph" w:customStyle="1" w:styleId="Border">
    <w:name w:val="Border"/>
    <w:basedOn w:val="Normal"/>
    <w:qFormat/>
    <w:rsid w:val="00271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F98"/>
    <w:rPr>
      <w:b/>
      <w:bCs/>
      <w:i/>
      <w:iCs/>
      <w:color w:val="auto"/>
    </w:rPr>
  </w:style>
  <w:style w:type="paragraph" w:styleId="IntenseQuote">
    <w:name w:val="Intense Quote"/>
    <w:basedOn w:val="Normal"/>
    <w:next w:val="Normal"/>
    <w:link w:val="IntenseQuoteChar"/>
    <w:uiPriority w:val="30"/>
    <w:qFormat/>
    <w:rsid w:val="00271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F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F98"/>
    <w:rPr>
      <w:smallCaps/>
      <w:color w:val="auto"/>
      <w:u w:val="single"/>
    </w:rPr>
  </w:style>
  <w:style w:type="character" w:styleId="IntenseReference">
    <w:name w:val="Intense Reference"/>
    <w:basedOn w:val="DefaultParagraphFont"/>
    <w:uiPriority w:val="32"/>
    <w:qFormat/>
    <w:rsid w:val="00271F98"/>
    <w:rPr>
      <w:b/>
      <w:bCs/>
      <w:smallCaps/>
      <w:color w:val="auto"/>
      <w:spacing w:val="5"/>
      <w:u w:val="single"/>
    </w:rPr>
  </w:style>
  <w:style w:type="paragraph" w:customStyle="1" w:styleId="2ColumnHeading">
    <w:name w:val="2Column Heading"/>
    <w:basedOn w:val="BodyText"/>
    <w:qFormat/>
    <w:rsid w:val="00271F98"/>
    <w:pPr>
      <w:spacing w:after="60"/>
      <w:ind w:left="-2268"/>
    </w:pPr>
    <w:rPr>
      <w:b/>
    </w:rPr>
  </w:style>
  <w:style w:type="paragraph" w:customStyle="1" w:styleId="Heading1TOC">
    <w:name w:val="Heading1 TOC"/>
    <w:basedOn w:val="Normal"/>
    <w:qFormat/>
    <w:rsid w:val="00271F98"/>
    <w:pPr>
      <w:spacing w:before="240" w:after="120"/>
    </w:pPr>
    <w:rPr>
      <w:rFonts w:ascii="Times New Roman" w:hAnsi="Times New Roman"/>
      <w:b/>
      <w:sz w:val="32"/>
    </w:rPr>
  </w:style>
  <w:style w:type="paragraph" w:customStyle="1" w:styleId="Heading2TOC">
    <w:name w:val="Heading2 TOC"/>
    <w:basedOn w:val="Normal"/>
    <w:qFormat/>
    <w:rsid w:val="00271F98"/>
    <w:pPr>
      <w:spacing w:before="240" w:after="60"/>
    </w:pPr>
    <w:rPr>
      <w:rFonts w:ascii="Times New Roman" w:hAnsi="Times New Roman"/>
      <w:b/>
      <w:sz w:val="28"/>
    </w:rPr>
  </w:style>
  <w:style w:type="character" w:customStyle="1" w:styleId="Underline">
    <w:name w:val="Underline"/>
    <w:basedOn w:val="DefaultParagraphFont"/>
    <w:qFormat/>
    <w:rsid w:val="00271F98"/>
    <w:rPr>
      <w:u w:val="single"/>
    </w:rPr>
  </w:style>
  <w:style w:type="character" w:customStyle="1" w:styleId="BoldandItalics">
    <w:name w:val="Bold and Italics"/>
    <w:qFormat/>
    <w:rsid w:val="00271F98"/>
    <w:rPr>
      <w:b/>
      <w:i/>
      <w:u w:val="none"/>
    </w:rPr>
  </w:style>
  <w:style w:type="paragraph" w:styleId="BalloonText">
    <w:name w:val="Balloon Text"/>
    <w:basedOn w:val="Normal"/>
    <w:link w:val="BalloonTextChar"/>
    <w:rsid w:val="00271F98"/>
    <w:rPr>
      <w:rFonts w:ascii="Tahoma" w:hAnsi="Tahoma" w:cs="Tahoma"/>
      <w:sz w:val="16"/>
      <w:szCs w:val="16"/>
    </w:rPr>
  </w:style>
  <w:style w:type="character" w:customStyle="1" w:styleId="BalloonTextChar">
    <w:name w:val="Balloon Text Char"/>
    <w:basedOn w:val="DefaultParagraphFont"/>
    <w:link w:val="BalloonText"/>
    <w:rsid w:val="00271F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F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1F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F98"/>
    <w:rPr>
      <w:b/>
      <w:color w:val="660033"/>
      <w:spacing w:val="0"/>
    </w:rPr>
  </w:style>
  <w:style w:type="paragraph" w:customStyle="1" w:styleId="Nameditemlist">
    <w:name w:val="Named item list"/>
    <w:basedOn w:val="BodyText"/>
    <w:qFormat/>
    <w:rsid w:val="00271F98"/>
    <w:pPr>
      <w:tabs>
        <w:tab w:val="left" w:pos="2835"/>
      </w:tabs>
      <w:ind w:left="2835" w:hanging="2835"/>
    </w:pPr>
  </w:style>
  <w:style w:type="paragraph" w:customStyle="1" w:styleId="BodyTextnopadding">
    <w:name w:val="Body Text no padding"/>
    <w:basedOn w:val="BodyText"/>
    <w:qFormat/>
    <w:rsid w:val="00271F98"/>
    <w:pPr>
      <w:spacing w:before="0" w:after="0"/>
    </w:pPr>
  </w:style>
  <w:style w:type="paragraph" w:customStyle="1" w:styleId="BodyTextBold">
    <w:name w:val="Body Text Bold"/>
    <w:basedOn w:val="BodyText"/>
    <w:qFormat/>
    <w:rsid w:val="00271F98"/>
    <w:rPr>
      <w:b/>
    </w:rPr>
  </w:style>
  <w:style w:type="character" w:styleId="Hyperlink">
    <w:name w:val="Hyperlink"/>
    <w:basedOn w:val="DefaultParagraphFont"/>
    <w:uiPriority w:val="99"/>
    <w:unhideWhenUsed/>
    <w:rsid w:val="003350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5145</Characters>
  <Application>Microsoft Office Word</Application>
  <DocSecurity>0</DocSecurity>
  <Lines>257</Lines>
  <Paragraphs>126</Paragraphs>
  <ScaleCrop>false</ScaleCrop>
  <Company>Author-it Software Corporation Ltd.</Company>
  <LinksUpToDate>false</LinksUpToDate>
  <CharactersWithSpaces>5817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MARD006 Monitor and control compliance with legislative requirements</dc:title>
  <dc:subject>Approved</dc:subject>
  <dc:creator>Industry Skills Australia</dc:creator>
  <cp:keywords>Release: 1</cp:keywords>
  <dc:description>Review Date: 12 April 2008</dc:description>
  <cp:lastModifiedBy>HSD_TPCMSd.prod</cp:lastModifiedBy>
  <cp:revision>3</cp:revision>
  <dcterms:created xsi:type="dcterms:W3CDTF">2024-11-22T08:10:00Z</dcterms:created>
  <dcterms:modified xsi:type="dcterms:W3CDTF">2024-11-22T08:10:00Z</dcterms:modified>
</cp:coreProperties>
</file>