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1C9" w:rsidP="002A11C9">
      <w:pPr>
        <w:pStyle w:val="Title"/>
      </w:pPr>
      <w:r>
        <w:fldChar w:fldCharType="begin"/>
      </w:r>
      <w:r>
        <w:instrText xml:space="preserve"> TITLE   \* MERGEFORMAT </w:instrText>
      </w:r>
      <w:r>
        <w:fldChar w:fldCharType="separate"/>
      </w:r>
      <w:r>
        <w:t>Assessment Requirements for MARD006 Monitor and control compliance with legislative requirements</w:t>
      </w:r>
      <w:r>
        <w:fldChar w:fldCharType="end"/>
      </w:r>
    </w:p>
    <w:p w:rsidR="002A11C9" w:rsidP="002A11C9">
      <w:pPr>
        <w:pStyle w:val="Version"/>
        <w:sectPr w:rsidSect="003821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102" w:rsidP="00382102">
      <w:pPr>
        <w:pStyle w:val="SuperHeading"/>
      </w:pPr>
      <w:r w:rsidRPr="00382102">
        <w:t>Assessment Requirements for MARD006 Monitor and control compliance with legislative requirements</w:t>
      </w:r>
    </w:p>
    <w:p w:rsidR="00000000" w:rsidRPr="00382102" w:rsidP="00382102">
      <w:pPr>
        <w:pStyle w:val="Heading1"/>
      </w:pPr>
      <w:bookmarkStart w:id="1" w:name="O_1086698"/>
      <w:bookmarkEnd w:id="1"/>
      <w:r w:rsidRPr="00382102">
        <w:t>Modification History</w:t>
      </w:r>
    </w:p>
    <w:tbl>
      <w:tblPr>
        <w:tblW w:w="9497" w:type="dxa"/>
        <w:tblLayout w:type="fixed"/>
        <w:tblCellMar>
          <w:left w:w="62" w:type="dxa"/>
          <w:right w:w="62" w:type="dxa"/>
        </w:tblCellMar>
        <w:tblLook w:val="0000"/>
      </w:tblPr>
      <w:tblGrid>
        <w:gridCol w:w="9497"/>
      </w:tblGrid>
      <w:tr w:rsidTr="003821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2102" w:rsidP="00382102">
            <w:pPr>
              <w:pStyle w:val="BodyText"/>
            </w:pPr>
            <w:r w:rsidRPr="00382102">
              <w:t>Release 1. This is the first release of this unit of competency in the MAR Maritime Training Package.</w:t>
            </w:r>
          </w:p>
        </w:tc>
      </w:tr>
    </w:tbl>
    <w:p w:rsidR="002A11C9" w:rsidP="00382102">
      <w:pPr>
        <w:pStyle w:val="NoPaddingFontSize1"/>
      </w:pPr>
    </w:p>
    <w:p w:rsidR="002A11C9" w:rsidP="00382102">
      <w:pPr>
        <w:pStyle w:val="NoPaddingFontSize1"/>
      </w:pPr>
    </w:p>
    <w:p w:rsidR="00000000" w:rsidRPr="00382102" w:rsidP="00382102">
      <w:pPr>
        <w:pStyle w:val="Heading1"/>
      </w:pPr>
      <w:bookmarkStart w:id="2" w:name="O_1086699"/>
      <w:bookmarkEnd w:id="2"/>
      <w:r w:rsidRPr="00382102">
        <w:t>Performance Evidence</w:t>
      </w:r>
    </w:p>
    <w:tbl>
      <w:tblPr>
        <w:tblW w:w="9497" w:type="dxa"/>
        <w:tblLayout w:type="fixed"/>
        <w:tblCellMar>
          <w:left w:w="62" w:type="dxa"/>
          <w:right w:w="62" w:type="dxa"/>
        </w:tblCellMar>
        <w:tblLook w:val="0000"/>
      </w:tblPr>
      <w:tblGrid>
        <w:gridCol w:w="9497"/>
      </w:tblGrid>
      <w:tr w:rsidTr="003821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2102" w:rsidP="00382102">
            <w:pPr>
              <w:pStyle w:val="BodyText"/>
            </w:pPr>
            <w:r w:rsidRPr="00382102">
              <w:t>Evidence required to demonstrate competence in this unit must be relevant to and satisfy all of the requirements of the elements and performance criteria on at least one occasion and include:</w:t>
            </w:r>
          </w:p>
          <w:p w:rsidR="00000000" w:rsidRPr="00382102" w:rsidP="00382102">
            <w:pPr>
              <w:pStyle w:val="ListBullet"/>
            </w:pPr>
            <w:r w:rsidRPr="00382102">
              <w:t>applying relevant work health and</w:t>
            </w:r>
            <w:r w:rsidRPr="00382102">
              <w:t xml:space="preserve"> safety (WHS)/occupational health and safety (OHS) requirements and work practices</w:t>
            </w:r>
          </w:p>
          <w:p w:rsidR="00000000" w:rsidRPr="00382102" w:rsidP="00382102">
            <w:pPr>
              <w:pStyle w:val="ListBullet"/>
            </w:pPr>
            <w:r w:rsidRPr="00382102">
              <w:t>attending to appropriate level of detail in recordkeeping</w:t>
            </w:r>
          </w:p>
          <w:p w:rsidR="00000000" w:rsidRPr="00382102" w:rsidP="00382102">
            <w:pPr>
              <w:pStyle w:val="ListBullet"/>
            </w:pPr>
            <w:r w:rsidRPr="00382102">
              <w:t>developing effective planning documents</w:t>
            </w:r>
          </w:p>
          <w:p w:rsidR="00000000" w:rsidRPr="00382102" w:rsidP="00382102">
            <w:pPr>
              <w:pStyle w:val="ListBullet"/>
            </w:pPr>
            <w:r w:rsidRPr="00382102">
              <w:t>ensuring currency of relevant legislative and regulatory knowledge</w:t>
            </w:r>
          </w:p>
          <w:p w:rsidR="00000000" w:rsidRPr="00382102" w:rsidP="00382102">
            <w:pPr>
              <w:pStyle w:val="ListBullet"/>
            </w:pPr>
            <w:r w:rsidRPr="00382102">
              <w:t>ensuring</w:t>
            </w:r>
            <w:r w:rsidRPr="00382102">
              <w:t xml:space="preserve"> currency of relevant reference material</w:t>
            </w:r>
          </w:p>
          <w:p w:rsidR="00000000" w:rsidRPr="00382102" w:rsidP="00382102">
            <w:pPr>
              <w:pStyle w:val="ListBullet"/>
            </w:pPr>
            <w:r w:rsidRPr="00382102">
              <w:t>ensuring procedures for monitoring operations and maintenance comply with legislative requirements</w:t>
            </w:r>
          </w:p>
          <w:p w:rsidR="00000000" w:rsidRPr="00382102" w:rsidP="00382102">
            <w:pPr>
              <w:pStyle w:val="ListBullet"/>
            </w:pPr>
            <w:r w:rsidRPr="00382102">
              <w:t>identifying potential non-compliance promptly and fully</w:t>
            </w:r>
          </w:p>
          <w:p w:rsidR="00000000" w:rsidRPr="00382102" w:rsidP="00382102">
            <w:pPr>
              <w:pStyle w:val="ListBullet"/>
            </w:pPr>
            <w:r w:rsidRPr="00382102">
              <w:t>interpreting information relevant to legislative requirements to ensure the security and safety of life of crew, passengers and others at sea</w:t>
            </w:r>
          </w:p>
          <w:p w:rsidR="00000000" w:rsidRPr="00382102" w:rsidP="00382102">
            <w:pPr>
              <w:pStyle w:val="ListBullet"/>
            </w:pPr>
            <w:r w:rsidRPr="00382102">
              <w:t>planning renewal and extension of certificates to ensure continued validity of surveyed items and equipment.</w:t>
            </w:r>
          </w:p>
        </w:tc>
      </w:tr>
    </w:tbl>
    <w:p w:rsidR="00000000" w:rsidRPr="00382102" w:rsidP="00382102">
      <w:pPr>
        <w:pStyle w:val="NoPaddingFontSize1"/>
      </w:pPr>
    </w:p>
    <w:p w:rsidR="00000000" w:rsidRPr="00382102" w:rsidP="00382102">
      <w:pPr>
        <w:pStyle w:val="AllowPageBreak"/>
      </w:pPr>
    </w:p>
    <w:p w:rsidR="00000000" w:rsidRPr="00382102" w:rsidP="00382102">
      <w:pPr>
        <w:pStyle w:val="Heading1"/>
      </w:pPr>
      <w:bookmarkStart w:id="3" w:name="O_1086700"/>
      <w:bookmarkEnd w:id="3"/>
      <w:r w:rsidRPr="00382102">
        <w:t>Knowledge Evidence</w:t>
      </w:r>
    </w:p>
    <w:tbl>
      <w:tblPr>
        <w:tblW w:w="9497" w:type="dxa"/>
        <w:tblLayout w:type="fixed"/>
        <w:tblCellMar>
          <w:left w:w="62" w:type="dxa"/>
          <w:right w:w="62" w:type="dxa"/>
        </w:tblCellMar>
        <w:tblLook w:val="0000"/>
      </w:tblPr>
      <w:tblGrid>
        <w:gridCol w:w="9497"/>
      </w:tblGrid>
      <w:tr w:rsidTr="003821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2102" w:rsidP="00382102">
            <w:pPr>
              <w:pStyle w:val="BodyText"/>
            </w:pPr>
            <w:r w:rsidRPr="00382102">
              <w:t>Evidence required to demonstrate competence in this unit must be relevant to and satisfy all of the requirements of the elements and performance criteria and include knowledge of:</w:t>
            </w:r>
          </w:p>
          <w:p w:rsidR="00000000" w:rsidRPr="00382102" w:rsidP="00382102">
            <w:pPr>
              <w:pStyle w:val="ListBullet"/>
            </w:pPr>
            <w:r w:rsidRPr="00382102">
              <w:t>assistance and salvage, including:</w:t>
            </w:r>
          </w:p>
          <w:p w:rsidR="00000000" w:rsidRPr="00382102" w:rsidP="00382102">
            <w:pPr>
              <w:pStyle w:val="ListBullet2"/>
            </w:pPr>
            <w:r w:rsidRPr="00382102">
              <w:t>Conv</w:t>
            </w:r>
            <w:r w:rsidRPr="00382102">
              <w:t>ention on Limitation of Liability for Maritime Claims</w:t>
            </w:r>
          </w:p>
          <w:p w:rsidR="00000000" w:rsidRPr="00382102" w:rsidP="00382102">
            <w:pPr>
              <w:pStyle w:val="ListBullet2"/>
            </w:pPr>
            <w:r w:rsidRPr="00382102">
              <w:t>International Convention on Salvage</w:t>
            </w:r>
          </w:p>
          <w:p w:rsidR="00000000" w:rsidRPr="00382102" w:rsidP="00382102">
            <w:pPr>
              <w:pStyle w:val="ListBullet2"/>
            </w:pPr>
            <w:r w:rsidRPr="00382102">
              <w:t>Lloyds Standard Form of Salvage Agreement</w:t>
            </w:r>
          </w:p>
          <w:p w:rsidR="00000000" w:rsidRPr="00382102" w:rsidP="00382102">
            <w:pPr>
              <w:pStyle w:val="ListBullet2"/>
            </w:pPr>
            <w:r w:rsidRPr="00382102">
              <w:t>Special Compensation P and I Club (SCOPIC)</w:t>
            </w:r>
          </w:p>
          <w:p w:rsidR="00000000" w:rsidRPr="00382102" w:rsidP="00382102">
            <w:pPr>
              <w:pStyle w:val="ListBullet"/>
            </w:pPr>
            <w:r w:rsidRPr="00382102">
              <w:t>classification societies</w:t>
            </w:r>
          </w:p>
          <w:p w:rsidR="00000000" w:rsidRPr="00382102" w:rsidP="00382102">
            <w:pPr>
              <w:pStyle w:val="ListBullet"/>
            </w:pPr>
            <w:r w:rsidRPr="00382102">
              <w:t>general average and marine insurance, including:</w:t>
            </w:r>
          </w:p>
          <w:p w:rsidR="00000000" w:rsidRPr="00382102" w:rsidP="00382102">
            <w:pPr>
              <w:pStyle w:val="ListBullet2"/>
            </w:pPr>
            <w:r w:rsidRPr="00382102">
              <w:t>the York-Antwerp Rules</w:t>
            </w:r>
          </w:p>
          <w:p w:rsidR="00000000" w:rsidRPr="00382102" w:rsidP="00382102">
            <w:pPr>
              <w:pStyle w:val="ListBullet"/>
            </w:pPr>
            <w:r w:rsidRPr="00382102">
              <w:t>international maritime law embodied in international agreements and conventions that impact on the role of management level deck officers, including:</w:t>
            </w:r>
          </w:p>
          <w:p w:rsidR="00000000" w:rsidRPr="00382102" w:rsidP="00382102">
            <w:pPr>
              <w:pStyle w:val="ListBullet2"/>
            </w:pPr>
            <w:r w:rsidRPr="00382102">
              <w:t>Convention on Facilitation of the International Maritime Traffic</w:t>
            </w:r>
          </w:p>
          <w:p w:rsidR="00000000" w:rsidRPr="00382102" w:rsidP="00382102">
            <w:pPr>
              <w:pStyle w:val="ListBullet2"/>
            </w:pPr>
            <w:r w:rsidRPr="00382102">
              <w:t>International Co</w:t>
            </w:r>
            <w:r w:rsidRPr="00382102">
              <w:t>nvention for the Unification of Certain Rules of Law with Respect to Collision Between Vessels</w:t>
            </w:r>
          </w:p>
          <w:p w:rsidR="00000000" w:rsidRPr="00382102" w:rsidP="00382102">
            <w:pPr>
              <w:pStyle w:val="ListBullet2"/>
            </w:pPr>
            <w:r w:rsidRPr="00382102">
              <w:t>Maritime Labour Convention (MLC)</w:t>
            </w:r>
          </w:p>
          <w:p w:rsidR="00000000" w:rsidRPr="00382102" w:rsidP="00382102">
            <w:pPr>
              <w:pStyle w:val="ListBullet2"/>
            </w:pPr>
            <w:r w:rsidRPr="00382102">
              <w:t>United Nations Convention on the Law of the Sea (UNCLOS)</w:t>
            </w:r>
          </w:p>
          <w:p w:rsidR="00000000" w:rsidRPr="00382102" w:rsidP="00382102">
            <w:pPr>
              <w:pStyle w:val="ListBullet"/>
            </w:pPr>
            <w:r w:rsidRPr="00382102">
              <w:t>international maritime law embodied in international agreements and co</w:t>
            </w:r>
            <w:r w:rsidRPr="00382102">
              <w:t>nventions in relation to:</w:t>
            </w:r>
          </w:p>
          <w:p w:rsidR="00000000" w:rsidRPr="00382102" w:rsidP="00382102">
            <w:pPr>
              <w:pStyle w:val="ListBullet2"/>
            </w:pPr>
            <w:r w:rsidRPr="00382102">
              <w:t>certificates and other documents to be carried onboard ships by international conventions, how they may be obtained and their period of validity</w:t>
            </w:r>
          </w:p>
          <w:p w:rsidR="00000000" w:rsidRPr="00382102" w:rsidP="00382102">
            <w:pPr>
              <w:pStyle w:val="ListBullet2"/>
            </w:pPr>
            <w:r w:rsidRPr="00382102">
              <w:t xml:space="preserve">responsibilities under the relevant requirements of the International Convention on </w:t>
            </w:r>
            <w:r w:rsidRPr="00382102">
              <w:t>Load Lines, 1966, as amended</w:t>
            </w:r>
          </w:p>
          <w:p w:rsidR="00000000" w:rsidRPr="00382102" w:rsidP="00382102">
            <w:pPr>
              <w:pStyle w:val="ListBullet2"/>
            </w:pPr>
            <w:r w:rsidRPr="00382102">
              <w:t>responsibilities under the relevant requirements of the International Convention for the Safety of Life at Sea (SOLAS), 1974, as amended</w:t>
            </w:r>
          </w:p>
          <w:p w:rsidR="00000000" w:rsidRPr="00382102" w:rsidP="00382102">
            <w:pPr>
              <w:pStyle w:val="ListBullet2"/>
            </w:pPr>
            <w:r w:rsidRPr="00382102">
              <w:t>responsibilities under the International Convention for Prevention of Pollution from Ships (MARPOL), as amended</w:t>
            </w:r>
          </w:p>
          <w:p w:rsidR="00000000" w:rsidRPr="00382102" w:rsidP="00382102">
            <w:pPr>
              <w:pStyle w:val="ListBullet2"/>
            </w:pPr>
            <w:r w:rsidRPr="00382102">
              <w:t>responsibilities under international instruments affecting the safety of the ship, passengers, cargo and crew, including:</w:t>
            </w:r>
          </w:p>
          <w:p w:rsidR="00000000" w:rsidRPr="00382102" w:rsidP="00382102">
            <w:pPr>
              <w:pStyle w:val="ListBullet3"/>
            </w:pPr>
            <w:r w:rsidRPr="00382102">
              <w:t>Casualty Investigatio</w:t>
            </w:r>
            <w:r w:rsidRPr="00382102">
              <w:t>n Code</w:t>
            </w:r>
          </w:p>
          <w:p w:rsidR="00000000" w:rsidRPr="00382102" w:rsidP="00382102">
            <w:pPr>
              <w:pStyle w:val="ListBullet3"/>
            </w:pPr>
            <w:r w:rsidRPr="00382102">
              <w:t>charter parties</w:t>
            </w:r>
          </w:p>
          <w:p w:rsidR="00000000" w:rsidRPr="00382102" w:rsidP="00382102">
            <w:pPr>
              <w:pStyle w:val="ListBullet3"/>
            </w:pPr>
            <w:r w:rsidRPr="00382102">
              <w:t>Hamburg Rules maritime legislation</w:t>
            </w:r>
          </w:p>
          <w:p w:rsidR="00000000" w:rsidRPr="00382102" w:rsidP="00382102">
            <w:pPr>
              <w:pStyle w:val="ListBullet3"/>
            </w:pPr>
            <w:r w:rsidRPr="00382102">
              <w:t>International Convention for the Unification of Certain Rules of Law Relating to Bills of Lading</w:t>
            </w:r>
          </w:p>
          <w:p w:rsidR="00000000" w:rsidRPr="00382102" w:rsidP="00382102">
            <w:pPr>
              <w:pStyle w:val="ListBullet"/>
            </w:pPr>
            <w:r w:rsidRPr="00382102">
              <w:t>maritime declarations of health and the requirements of International Health Regulations</w:t>
            </w:r>
          </w:p>
          <w:p w:rsidR="00000000" w:rsidRPr="00382102" w:rsidP="00382102">
            <w:pPr>
              <w:pStyle w:val="ListBullet"/>
            </w:pPr>
            <w:r w:rsidRPr="00382102">
              <w:t>methods and aids to prevent pollution of the maritime environment by ships, including:</w:t>
            </w:r>
          </w:p>
          <w:p w:rsidR="00000000" w:rsidRPr="00382102" w:rsidP="00382102">
            <w:pPr>
              <w:pStyle w:val="ListBullet2"/>
            </w:pPr>
            <w:r w:rsidRPr="00382102">
              <w:t>convention of the prevention of marine pollution by dumping of wastes and other matter</w:t>
            </w:r>
          </w:p>
          <w:p w:rsidR="00000000" w:rsidRPr="00382102" w:rsidP="00382102">
            <w:pPr>
              <w:pStyle w:val="ListBullet2"/>
            </w:pPr>
            <w:r w:rsidRPr="00382102">
              <w:t>International Convention on Civil Liability for Oil Pollution Damage</w:t>
            </w:r>
          </w:p>
          <w:p w:rsidR="00000000" w:rsidRPr="00382102" w:rsidP="00382102">
            <w:pPr>
              <w:pStyle w:val="ListBullet2"/>
            </w:pPr>
            <w:r w:rsidRPr="00382102">
              <w:t>Internationa</w:t>
            </w:r>
            <w:r w:rsidRPr="00382102">
              <w:t>l Convention Relating to Intervention on the High Seas in Cases of Oil Pollution Causalities</w:t>
            </w:r>
          </w:p>
          <w:p w:rsidR="00000000" w:rsidRPr="00382102" w:rsidP="00382102">
            <w:pPr>
              <w:pStyle w:val="ListBullet2"/>
            </w:pPr>
            <w:r w:rsidRPr="00382102">
              <w:t>Protocol Relating to Intervention in the High Seas in Cases of Pollution by Substances other than Oil</w:t>
            </w:r>
          </w:p>
          <w:p w:rsidR="00000000" w:rsidRPr="00382102" w:rsidP="00382102">
            <w:pPr>
              <w:pStyle w:val="ListBullet"/>
            </w:pPr>
            <w:r w:rsidRPr="00382102">
              <w:t>marine insurance and liability, including:</w:t>
            </w:r>
          </w:p>
          <w:p w:rsidR="00000000" w:rsidRPr="00382102" w:rsidP="00382102">
            <w:pPr>
              <w:pStyle w:val="ListBullet2"/>
            </w:pPr>
            <w:r w:rsidRPr="00382102">
              <w:t>letter of protes</w:t>
            </w:r>
            <w:r w:rsidRPr="00382102">
              <w:t>t</w:t>
            </w:r>
          </w:p>
          <w:p w:rsidR="00000000" w:rsidRPr="00382102" w:rsidP="00382102">
            <w:pPr>
              <w:pStyle w:val="ListBullet2"/>
            </w:pPr>
            <w:r w:rsidRPr="00382102">
              <w:t>noting and extending protests</w:t>
            </w:r>
          </w:p>
          <w:p w:rsidR="00000000" w:rsidRPr="00382102" w:rsidP="00382102">
            <w:pPr>
              <w:pStyle w:val="ListBullet"/>
            </w:pPr>
            <w:r w:rsidRPr="00382102">
              <w:t>Master and pilot relationship</w:t>
            </w:r>
          </w:p>
          <w:p w:rsidR="00000000" w:rsidRPr="00382102" w:rsidP="00382102">
            <w:pPr>
              <w:pStyle w:val="ListBullet"/>
            </w:pPr>
            <w:r w:rsidRPr="00382102">
              <w:t>national legislation for implementing international agreements and conventions</w:t>
            </w:r>
          </w:p>
          <w:p w:rsidR="00000000" w:rsidRPr="00382102" w:rsidP="00382102">
            <w:pPr>
              <w:pStyle w:val="ListBullet"/>
            </w:pPr>
            <w:r w:rsidRPr="00382102">
              <w:t>port of refuge procedures</w:t>
            </w:r>
          </w:p>
          <w:p w:rsidR="00000000" w:rsidRPr="00382102" w:rsidP="00382102">
            <w:pPr>
              <w:pStyle w:val="ListBullet"/>
            </w:pPr>
            <w:r w:rsidRPr="00382102">
              <w:t>procedures for maintaining security and confidentiality of information</w:t>
            </w:r>
          </w:p>
          <w:p w:rsidR="00000000" w:rsidRPr="00382102" w:rsidP="00382102">
            <w:pPr>
              <w:pStyle w:val="ListBullet"/>
            </w:pPr>
            <w:r w:rsidRPr="00382102">
              <w:t>relevant regulati</w:t>
            </w:r>
            <w:r w:rsidRPr="00382102">
              <w:t>ons, codes and conventions related to business and legal requirements, security and safety of life of crew, passengers and others on a vessel, including:</w:t>
            </w:r>
          </w:p>
          <w:p w:rsidR="00000000" w:rsidRPr="00382102" w:rsidP="00382102">
            <w:pPr>
              <w:pStyle w:val="ListBullet2"/>
            </w:pPr>
            <w:r w:rsidRPr="00382102">
              <w:t>Ballast Water Convention</w:t>
            </w:r>
          </w:p>
          <w:p w:rsidR="00000000" w:rsidRPr="00382102" w:rsidP="00382102">
            <w:pPr>
              <w:pStyle w:val="ListBullet2"/>
            </w:pPr>
            <w:r w:rsidRPr="00382102">
              <w:t>port state control (PSC)</w:t>
            </w:r>
          </w:p>
          <w:p w:rsidR="00000000" w:rsidRPr="00382102" w:rsidP="00382102">
            <w:pPr>
              <w:pStyle w:val="ListBullet"/>
            </w:pPr>
            <w:r w:rsidRPr="00382102">
              <w:t>ships agent and agency</w:t>
            </w:r>
          </w:p>
          <w:p w:rsidR="00000000" w:rsidRPr="00382102" w:rsidP="00382102">
            <w:pPr>
              <w:pStyle w:val="ListBullet"/>
            </w:pPr>
            <w:r w:rsidRPr="00382102">
              <w:t>sources of reference and information on detailed survey and certification requirements</w:t>
            </w:r>
          </w:p>
          <w:p w:rsidR="00000000" w:rsidRPr="00382102" w:rsidP="00382102">
            <w:pPr>
              <w:pStyle w:val="ListBullet"/>
            </w:pPr>
            <w:r w:rsidRPr="00382102">
              <w:t>stowaways</w:t>
            </w:r>
          </w:p>
          <w:p w:rsidR="00000000" w:rsidRPr="00382102" w:rsidP="00382102">
            <w:pPr>
              <w:pStyle w:val="ListBullet"/>
            </w:pPr>
            <w:r w:rsidRPr="00382102">
              <w:t>strategies for compliance, including:</w:t>
            </w:r>
          </w:p>
          <w:p w:rsidR="00000000" w:rsidRPr="00382102" w:rsidP="00382102">
            <w:pPr>
              <w:pStyle w:val="ListBullet2"/>
            </w:pPr>
            <w:r w:rsidRPr="00382102">
              <w:t>conducting drills required under SOLAS and relevant Marine Orders applicable to firefighting and lifesaving appliances</w:t>
            </w:r>
          </w:p>
          <w:p w:rsidR="00000000" w:rsidRPr="00382102" w:rsidP="00382102">
            <w:pPr>
              <w:pStyle w:val="ListBullet2"/>
            </w:pPr>
            <w:r w:rsidRPr="00382102">
              <w:t>e</w:t>
            </w:r>
            <w:r w:rsidRPr="00382102">
              <w:t>nsuring survey items are subject to required checks, inspections and maintenance programs</w:t>
            </w:r>
          </w:p>
          <w:p w:rsidR="00000000" w:rsidRPr="00382102" w:rsidP="00382102">
            <w:pPr>
              <w:pStyle w:val="ListBullet2"/>
            </w:pPr>
            <w:r w:rsidRPr="00382102">
              <w:t>maintaining correct documentation and records</w:t>
            </w:r>
          </w:p>
          <w:p w:rsidR="00000000" w:rsidRPr="00382102" w:rsidP="00382102">
            <w:pPr>
              <w:pStyle w:val="ListBullet2"/>
            </w:pPr>
            <w:r w:rsidRPr="00382102">
              <w:t>maintaining valid certification dates</w:t>
            </w:r>
          </w:p>
          <w:p w:rsidR="00000000" w:rsidRPr="00382102" w:rsidP="00382102">
            <w:pPr>
              <w:pStyle w:val="ListBullet2"/>
            </w:pPr>
            <w:r w:rsidRPr="00382102">
              <w:t>using relevant safety management system checklists</w:t>
            </w:r>
          </w:p>
          <w:p w:rsidR="00000000" w:rsidRPr="00382102" w:rsidP="00382102">
            <w:pPr>
              <w:pStyle w:val="ListBullet"/>
            </w:pPr>
            <w:r w:rsidRPr="00382102">
              <w:t>systems and methods for record</w:t>
            </w:r>
            <w:r w:rsidRPr="00382102">
              <w:t>ing, retrieving and storing information</w:t>
            </w:r>
          </w:p>
          <w:p w:rsidR="00000000" w:rsidRPr="00382102" w:rsidP="00382102">
            <w:pPr>
              <w:pStyle w:val="ListBullet"/>
            </w:pPr>
            <w:r w:rsidRPr="00382102">
              <w:t>WHS/OHS requirements and work practices.</w:t>
            </w:r>
          </w:p>
        </w:tc>
      </w:tr>
    </w:tbl>
    <w:p w:rsidR="00000000" w:rsidRPr="00382102" w:rsidP="00382102">
      <w:pPr>
        <w:pStyle w:val="NoPaddingFontSize1"/>
      </w:pPr>
    </w:p>
    <w:p w:rsidR="00000000" w:rsidRPr="00382102" w:rsidP="00382102">
      <w:pPr>
        <w:pStyle w:val="AllowPageBreak"/>
      </w:pPr>
    </w:p>
    <w:p w:rsidR="00000000" w:rsidRPr="00382102" w:rsidP="00382102">
      <w:pPr>
        <w:pStyle w:val="Heading1"/>
      </w:pPr>
      <w:bookmarkStart w:id="4" w:name="O_1086701"/>
      <w:bookmarkEnd w:id="4"/>
      <w:r w:rsidRPr="00382102">
        <w:t>Assessment Conditions</w:t>
      </w:r>
    </w:p>
    <w:tbl>
      <w:tblPr>
        <w:tblW w:w="9497" w:type="dxa"/>
        <w:tblLayout w:type="fixed"/>
        <w:tblCellMar>
          <w:left w:w="62" w:type="dxa"/>
          <w:right w:w="62" w:type="dxa"/>
        </w:tblCellMar>
        <w:tblLook w:val="0000"/>
      </w:tblPr>
      <w:tblGrid>
        <w:gridCol w:w="9497"/>
      </w:tblGrid>
      <w:tr w:rsidTr="003821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2102" w:rsidP="00382102">
            <w:pPr>
              <w:pStyle w:val="BodyText"/>
            </w:pPr>
            <w:r w:rsidRPr="00382102">
              <w:t>Assessors must hold credentials specified within the Standards for Registered Training Orga</w:t>
            </w:r>
            <w:r w:rsidRPr="00382102">
              <w:t xml:space="preserve">nisations current at the time of assessment. </w:t>
            </w:r>
          </w:p>
          <w:p w:rsidR="00000000" w:rsidRPr="00382102" w:rsidP="00382102">
            <w:pPr>
              <w:pStyle w:val="BodyText"/>
            </w:pPr>
            <w:r w:rsidRPr="00382102">
              <w:t>Assessment must satisfy the Principles of Assessment and Rules of Evidence and all regulatory requirements included within the Standards for Registered Training Organisations current at the time of assessment.</w:t>
            </w:r>
          </w:p>
          <w:p w:rsidR="00000000" w:rsidRPr="00382102" w:rsidP="00382102">
            <w:pPr>
              <w:pStyle w:val="BodyText"/>
            </w:pPr>
            <w:r w:rsidRPr="00382102">
              <w:t>Assessment processes and techniques must be appropriate to the language, literacy and numeracy requirements of the work being performed and the needs of the candidate.</w:t>
            </w:r>
          </w:p>
          <w:p w:rsidR="00000000" w:rsidRPr="00382102" w:rsidP="00382102">
            <w:pPr>
              <w:pStyle w:val="BodyText"/>
            </w:pPr>
            <w:r w:rsidRPr="00382102">
              <w:t>Practical assessment must occur in a workplace, or realistic simulated workplace operati</w:t>
            </w:r>
            <w:r w:rsidRPr="00382102">
              <w:t xml:space="preserve">onal situations or an industry-approved marine operations site, under the normal range of workplace conditions. </w:t>
            </w:r>
          </w:p>
          <w:p w:rsidR="00000000" w:rsidRPr="00382102" w:rsidP="00382102">
            <w:pPr>
              <w:pStyle w:val="BodyText"/>
            </w:pPr>
            <w:r w:rsidRPr="00382102">
              <w:t>Simulations and scenarios may be used where situations cannot be provided in the workplace or may occur only rarely, in particular for situatio</w:t>
            </w:r>
            <w:r w:rsidRPr="00382102">
              <w:t>ns relating to emergency procedures and adverse weather conditions where assessment would be unsafe, impractical or may lead to environmental damage.</w:t>
            </w:r>
          </w:p>
          <w:p w:rsidR="00000000" w:rsidRPr="00382102" w:rsidP="00382102">
            <w:pPr>
              <w:pStyle w:val="BodyText"/>
            </w:pPr>
            <w:r w:rsidRPr="00382102">
              <w:t>Resources for assessment must include access to:</w:t>
            </w:r>
          </w:p>
          <w:p w:rsidR="00000000" w:rsidRPr="00382102" w:rsidP="00382102">
            <w:pPr>
              <w:pStyle w:val="ListBullet"/>
            </w:pPr>
            <w:r w:rsidRPr="00382102">
              <w:t>applicable documentation, such as legislation, regulatio</w:t>
            </w:r>
            <w:r w:rsidRPr="00382102">
              <w:t>ns, codes of practice, workplace procedures and operational manuals</w:t>
            </w:r>
          </w:p>
          <w:p w:rsidR="00000000" w:rsidRPr="00382102" w:rsidP="00382102">
            <w:pPr>
              <w:pStyle w:val="ListBullet"/>
            </w:pPr>
            <w:r w:rsidRPr="00382102">
              <w:t>tools, equipment, machinery, materials and relevant personal protective equipment (PPE) currently used in industry.</w:t>
            </w:r>
          </w:p>
        </w:tc>
      </w:tr>
    </w:tbl>
    <w:p w:rsidR="00000000" w:rsidRPr="00382102" w:rsidP="00382102">
      <w:pPr>
        <w:pStyle w:val="NoPaddingFontSize1"/>
      </w:pPr>
    </w:p>
    <w:p w:rsidR="00000000" w:rsidRPr="00382102" w:rsidP="00382102">
      <w:pPr>
        <w:pStyle w:val="AllowPageBreak"/>
      </w:pPr>
    </w:p>
    <w:p w:rsidR="00000000" w:rsidRPr="00382102" w:rsidP="00382102">
      <w:pPr>
        <w:pStyle w:val="Heading1"/>
      </w:pPr>
      <w:bookmarkStart w:id="5" w:name="O_1086704"/>
      <w:bookmarkEnd w:id="5"/>
      <w:r w:rsidRPr="00382102">
        <w:t>Links</w:t>
      </w:r>
    </w:p>
    <w:p w:rsidR="00000000" w:rsidRPr="00382102" w:rsidP="002A11C9">
      <w:pPr>
        <w:pStyle w:val="BodyText"/>
      </w:pPr>
      <w:r w:rsidRPr="00382102">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B7E1A">
        <w:rPr>
          <w:rStyle w:val="Hyperlink"/>
        </w:rPr>
        <w:t>https://vetnet.gov.au/Pages/TrainingDocs.aspx?q=772efb7b-4cce-47fe-9bbd-ee3b1d1eb4c2</w:t>
      </w:r>
      <w:r>
        <w:fldChar w:fldCharType="end"/>
      </w:r>
    </w:p>
    <w:p w:rsidR="00000000" w:rsidRPr="00382102" w:rsidP="00382102"/>
    <w:sectPr w:rsidSect="003821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102" w:rsidRPr="002A11C9" w:rsidP="002A11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C9" w:rsidP="003821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11C9" w:rsidP="0038210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A11C9" w:rsidP="003821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102" w:rsidRPr="002A11C9" w:rsidP="002A11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C9" w:rsidRPr="002D2AF8" w:rsidP="00382102">
    <w:pPr>
      <w:pStyle w:val="Header"/>
      <w:framePr w:wrap="around"/>
    </w:pPr>
    <w:r>
      <w:fldChar w:fldCharType="begin"/>
    </w:r>
    <w:r>
      <w:instrText xml:space="preserve"> TITLE   \* MERGEFORMAT </w:instrText>
    </w:r>
    <w:r>
      <w:fldChar w:fldCharType="separate"/>
    </w:r>
    <w:r>
      <w:t>Assessment Requirements for MARD006 Monitor and control compliance with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2A11C9" w:rsidP="003821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D81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66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2A6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1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102"/>
    <w:pPr>
      <w:spacing w:before="360" w:after="60"/>
      <w:outlineLvl w:val="0"/>
    </w:pPr>
    <w:rPr>
      <w:sz w:val="32"/>
    </w:rPr>
  </w:style>
  <w:style w:type="paragraph" w:styleId="Heading2">
    <w:name w:val="heading 2"/>
    <w:basedOn w:val="HeadingBase"/>
    <w:next w:val="BodyText"/>
    <w:link w:val="Heading2Char"/>
    <w:qFormat/>
    <w:rsid w:val="00382102"/>
    <w:pPr>
      <w:keepLines/>
      <w:spacing w:before="240" w:after="120"/>
      <w:outlineLvl w:val="1"/>
    </w:pPr>
    <w:rPr>
      <w:sz w:val="28"/>
      <w:szCs w:val="40"/>
    </w:rPr>
  </w:style>
  <w:style w:type="paragraph" w:styleId="Heading3">
    <w:name w:val="heading 3"/>
    <w:basedOn w:val="HeadingBase"/>
    <w:next w:val="BodyText"/>
    <w:link w:val="Heading3Char"/>
    <w:qFormat/>
    <w:rsid w:val="00382102"/>
    <w:pPr>
      <w:spacing w:before="180" w:after="120"/>
      <w:outlineLvl w:val="2"/>
    </w:pPr>
    <w:rPr>
      <w:spacing w:val="-10"/>
      <w:kern w:val="32"/>
    </w:rPr>
  </w:style>
  <w:style w:type="paragraph" w:styleId="Heading4">
    <w:name w:val="heading 4"/>
    <w:basedOn w:val="HeadingBase"/>
    <w:next w:val="BodyText"/>
    <w:link w:val="Heading4Char"/>
    <w:qFormat/>
    <w:rsid w:val="00382102"/>
    <w:pPr>
      <w:spacing w:before="160" w:after="120"/>
      <w:outlineLvl w:val="3"/>
    </w:pPr>
    <w:rPr>
      <w:sz w:val="22"/>
    </w:rPr>
  </w:style>
  <w:style w:type="paragraph" w:styleId="Heading5">
    <w:name w:val="heading 5"/>
    <w:basedOn w:val="HeadingBase"/>
    <w:next w:val="Normal"/>
    <w:link w:val="Heading5Char"/>
    <w:qFormat/>
    <w:rsid w:val="00382102"/>
    <w:pPr>
      <w:spacing w:before="80"/>
      <w:outlineLvl w:val="4"/>
    </w:pPr>
    <w:rPr>
      <w:color w:val="918585"/>
      <w:sz w:val="20"/>
    </w:rPr>
  </w:style>
  <w:style w:type="paragraph" w:styleId="Heading6">
    <w:name w:val="heading 6"/>
    <w:basedOn w:val="HeadingBase"/>
    <w:next w:val="Normal"/>
    <w:link w:val="Heading6Char"/>
    <w:qFormat/>
    <w:rsid w:val="00382102"/>
    <w:pPr>
      <w:spacing w:before="60"/>
      <w:outlineLvl w:val="5"/>
    </w:pPr>
    <w:rPr>
      <w:color w:val="918585"/>
      <w:sz w:val="20"/>
    </w:rPr>
  </w:style>
  <w:style w:type="paragraph" w:styleId="Heading7">
    <w:name w:val="heading 7"/>
    <w:basedOn w:val="Normal"/>
    <w:next w:val="Normal"/>
    <w:link w:val="Heading7Char"/>
    <w:qFormat/>
    <w:rsid w:val="00382102"/>
    <w:pPr>
      <w:ind w:left="720"/>
      <w:outlineLvl w:val="6"/>
    </w:pPr>
    <w:rPr>
      <w:i/>
    </w:rPr>
  </w:style>
  <w:style w:type="paragraph" w:styleId="Heading8">
    <w:name w:val="heading 8"/>
    <w:basedOn w:val="Normal"/>
    <w:next w:val="Normal"/>
    <w:link w:val="Heading8Char"/>
    <w:qFormat/>
    <w:rsid w:val="00382102"/>
    <w:pPr>
      <w:ind w:left="720"/>
      <w:outlineLvl w:val="7"/>
    </w:pPr>
    <w:rPr>
      <w:i/>
    </w:rPr>
  </w:style>
  <w:style w:type="paragraph" w:styleId="Heading9">
    <w:name w:val="heading 9"/>
    <w:basedOn w:val="Normal"/>
    <w:next w:val="Normal"/>
    <w:link w:val="Heading9Char"/>
    <w:qFormat/>
    <w:rsid w:val="00382102"/>
    <w:pPr>
      <w:ind w:left="720"/>
      <w:outlineLvl w:val="8"/>
    </w:pPr>
    <w:rPr>
      <w:i/>
    </w:rPr>
  </w:style>
  <w:style w:type="character" w:default="1" w:styleId="DefaultParagraphFont">
    <w:name w:val="Default Paragraph Font"/>
    <w:uiPriority w:val="1"/>
    <w:unhideWhenUsed/>
    <w:rsid w:val="00382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102"/>
  </w:style>
  <w:style w:type="character" w:customStyle="1" w:styleId="Heading1Char">
    <w:name w:val="Heading 1 Char"/>
    <w:basedOn w:val="DefaultParagraphFont"/>
    <w:link w:val="Heading1"/>
    <w:rsid w:val="00382102"/>
    <w:rPr>
      <w:rFonts w:ascii="Times New Roman" w:eastAsia="Times New Roman" w:hAnsi="Times New Roman" w:cs="Times New Roman"/>
      <w:b/>
      <w:sz w:val="32"/>
      <w:szCs w:val="20"/>
      <w:lang w:eastAsia="en-US"/>
    </w:rPr>
  </w:style>
  <w:style w:type="paragraph" w:styleId="BodyText">
    <w:name w:val="Body Text"/>
    <w:basedOn w:val="Normal"/>
    <w:link w:val="BodyTextChar"/>
    <w:rsid w:val="003821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102"/>
    <w:rPr>
      <w:rFonts w:ascii="Times New Roman" w:eastAsia="Times New Roman" w:hAnsi="Times New Roman" w:cs="Times New Roman"/>
      <w:sz w:val="24"/>
      <w:lang w:eastAsia="en-US"/>
    </w:rPr>
  </w:style>
  <w:style w:type="paragraph" w:styleId="ListBullet">
    <w:name w:val="List Bullet"/>
    <w:basedOn w:val="List"/>
    <w:rsid w:val="00382102"/>
    <w:pPr>
      <w:numPr>
        <w:numId w:val="13"/>
      </w:numPr>
      <w:tabs>
        <w:tab w:val="clear" w:pos="340"/>
      </w:tabs>
      <w:spacing w:before="40" w:after="40"/>
    </w:pPr>
  </w:style>
  <w:style w:type="paragraph" w:styleId="ListBullet2">
    <w:name w:val="List Bullet 2"/>
    <w:basedOn w:val="List2"/>
    <w:rsid w:val="00382102"/>
    <w:pPr>
      <w:numPr>
        <w:numId w:val="14"/>
      </w:numPr>
      <w:tabs>
        <w:tab w:val="clear" w:pos="680"/>
      </w:tabs>
    </w:pPr>
  </w:style>
  <w:style w:type="paragraph" w:customStyle="1" w:styleId="SuperHeading">
    <w:name w:val="SuperHeading"/>
    <w:basedOn w:val="Normal"/>
    <w:rsid w:val="00382102"/>
    <w:pPr>
      <w:spacing w:before="240" w:after="120"/>
      <w:outlineLvl w:val="0"/>
    </w:pPr>
    <w:rPr>
      <w:rFonts w:ascii="Times New Roman" w:hAnsi="Times New Roman"/>
      <w:b/>
      <w:sz w:val="32"/>
    </w:rPr>
  </w:style>
  <w:style w:type="paragraph" w:customStyle="1" w:styleId="AllowPageBreak">
    <w:name w:val="AllowPageBreak"/>
    <w:rsid w:val="003821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210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2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1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1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102"/>
    <w:rPr>
      <w:rFonts w:ascii="Courier New" w:eastAsia="Times New Roman" w:hAnsi="Courier New" w:cs="Times New Roman"/>
      <w:i/>
      <w:szCs w:val="20"/>
      <w:lang w:eastAsia="en-US"/>
    </w:rPr>
  </w:style>
  <w:style w:type="paragraph" w:customStyle="1" w:styleId="HeadingBase">
    <w:name w:val="Heading Base"/>
    <w:rsid w:val="00382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102"/>
    <w:pPr>
      <w:tabs>
        <w:tab w:val="right" w:leader="dot" w:pos="9072"/>
      </w:tabs>
      <w:ind w:left="567"/>
    </w:pPr>
    <w:rPr>
      <w:szCs w:val="22"/>
    </w:rPr>
  </w:style>
  <w:style w:type="paragraph" w:customStyle="1" w:styleId="TOCBase">
    <w:name w:val="TOC Base"/>
    <w:rsid w:val="00382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102"/>
    <w:pPr>
      <w:tabs>
        <w:tab w:val="right" w:leader="dot" w:pos="9072"/>
      </w:tabs>
      <w:spacing w:before="40" w:after="40"/>
      <w:ind w:left="284"/>
    </w:pPr>
    <w:rPr>
      <w:rFonts w:ascii="Times New Roman" w:hAnsi="Times New Roman"/>
    </w:rPr>
  </w:style>
  <w:style w:type="paragraph" w:styleId="TOC1">
    <w:name w:val="toc 1"/>
    <w:basedOn w:val="TOCBase"/>
    <w:next w:val="Normal"/>
    <w:rsid w:val="003821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102"/>
    <w:rPr>
      <w:rFonts w:ascii="Times New Roman" w:eastAsia="Times New Roman" w:hAnsi="Times New Roman" w:cs="Times New Roman"/>
      <w:sz w:val="16"/>
      <w:lang w:eastAsia="en-US"/>
    </w:rPr>
  </w:style>
  <w:style w:type="paragraph" w:styleId="Title">
    <w:name w:val="Title"/>
    <w:basedOn w:val="HeadingBase"/>
    <w:link w:val="TitleChar"/>
    <w:qFormat/>
    <w:rsid w:val="00382102"/>
    <w:pPr>
      <w:spacing w:before="5040"/>
      <w:jc w:val="center"/>
    </w:pPr>
    <w:rPr>
      <w:sz w:val="48"/>
      <w:szCs w:val="72"/>
      <w:lang w:val="en-US"/>
    </w:rPr>
  </w:style>
  <w:style w:type="character" w:customStyle="1" w:styleId="TitleChar">
    <w:name w:val="Title Char"/>
    <w:basedOn w:val="DefaultParagraphFont"/>
    <w:link w:val="Title"/>
    <w:rsid w:val="00382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102"/>
    <w:pPr>
      <w:tabs>
        <w:tab w:val="left" w:pos="3600"/>
        <w:tab w:val="left" w:pos="3958"/>
      </w:tabs>
    </w:pPr>
  </w:style>
  <w:style w:type="paragraph" w:styleId="List">
    <w:name w:val="List"/>
    <w:basedOn w:val="BodyText"/>
    <w:next w:val="BodyText"/>
    <w:rsid w:val="00382102"/>
    <w:pPr>
      <w:tabs>
        <w:tab w:val="left" w:pos="340"/>
      </w:tabs>
      <w:spacing w:before="60" w:after="60"/>
      <w:ind w:left="340" w:hanging="340"/>
    </w:pPr>
  </w:style>
  <w:style w:type="paragraph" w:customStyle="1" w:styleId="Note">
    <w:name w:val="Note"/>
    <w:basedOn w:val="BodyText"/>
    <w:rsid w:val="003821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2102"/>
    <w:rPr>
      <w:b/>
      <w:spacing w:val="0"/>
    </w:rPr>
  </w:style>
  <w:style w:type="paragraph" w:customStyle="1" w:styleId="SuperTitle">
    <w:name w:val="SuperTitle"/>
    <w:basedOn w:val="Title"/>
    <w:rsid w:val="00382102"/>
    <w:pPr>
      <w:framePr w:wrap="auto" w:hAnchor="text" w:y="6049"/>
    </w:pPr>
    <w:rPr>
      <w:color w:val="000000"/>
      <w:sz w:val="40"/>
    </w:rPr>
  </w:style>
  <w:style w:type="paragraph" w:customStyle="1" w:styleId="TOCTitle">
    <w:name w:val="TOCTitle"/>
    <w:basedOn w:val="Heading1"/>
    <w:rsid w:val="00382102"/>
    <w:pPr>
      <w:spacing w:after="240"/>
      <w:jc w:val="center"/>
      <w:outlineLvl w:val="9"/>
    </w:pPr>
    <w:rPr>
      <w:caps/>
    </w:rPr>
  </w:style>
  <w:style w:type="paragraph" w:customStyle="1" w:styleId="Version">
    <w:name w:val="Version"/>
    <w:rsid w:val="003821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102"/>
    <w:pPr>
      <w:keepNext w:val="0"/>
      <w:tabs>
        <w:tab w:val="right" w:pos="4176"/>
      </w:tabs>
      <w:ind w:left="198" w:hanging="198"/>
    </w:pPr>
    <w:rPr>
      <w:rFonts w:ascii="Garamond" w:hAnsi="Garamond"/>
    </w:rPr>
  </w:style>
  <w:style w:type="paragraph" w:styleId="IndexHeading">
    <w:name w:val="index heading"/>
    <w:basedOn w:val="Normal"/>
    <w:next w:val="Index1"/>
    <w:semiHidden/>
    <w:rsid w:val="00382102"/>
    <w:pPr>
      <w:spacing w:before="120" w:after="120"/>
    </w:pPr>
    <w:rPr>
      <w:rFonts w:ascii="Arial" w:hAnsi="Arial"/>
      <w:b/>
      <w:color w:val="918585"/>
      <w:sz w:val="24"/>
    </w:rPr>
  </w:style>
  <w:style w:type="paragraph" w:styleId="Header">
    <w:name w:val="header"/>
    <w:basedOn w:val="Normal"/>
    <w:link w:val="HeaderChar"/>
    <w:rsid w:val="00382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102"/>
    <w:rPr>
      <w:rFonts w:ascii="Times New Roman" w:eastAsia="Times New Roman" w:hAnsi="Times New Roman" w:cs="Times New Roman"/>
      <w:sz w:val="16"/>
      <w:szCs w:val="20"/>
      <w:lang w:val="en-GB" w:eastAsia="en-US"/>
    </w:rPr>
  </w:style>
  <w:style w:type="paragraph" w:customStyle="1" w:styleId="Chapter">
    <w:name w:val="Chapter"/>
    <w:basedOn w:val="Normal"/>
    <w:rsid w:val="00382102"/>
    <w:pPr>
      <w:spacing w:before="240"/>
    </w:pPr>
    <w:rPr>
      <w:rFonts w:ascii="Times New Roman" w:hAnsi="Times New Roman"/>
      <w:smallCaps/>
      <w:spacing w:val="80"/>
      <w:sz w:val="28"/>
    </w:rPr>
  </w:style>
  <w:style w:type="paragraph" w:customStyle="1" w:styleId="InChapter">
    <w:name w:val="InChapter"/>
    <w:basedOn w:val="Heading3"/>
    <w:rsid w:val="00382102"/>
    <w:pPr>
      <w:spacing w:after="240"/>
      <w:outlineLvl w:val="9"/>
    </w:pPr>
    <w:rPr>
      <w:noProof/>
    </w:rPr>
  </w:style>
  <w:style w:type="paragraph" w:styleId="Index2">
    <w:name w:val="index 2"/>
    <w:basedOn w:val="Normal"/>
    <w:next w:val="Normal"/>
    <w:semiHidden/>
    <w:rsid w:val="00382102"/>
    <w:pPr>
      <w:tabs>
        <w:tab w:val="right" w:pos="4176"/>
      </w:tabs>
      <w:ind w:left="568" w:hanging="284"/>
    </w:pPr>
    <w:rPr>
      <w:rFonts w:ascii="Garamond" w:hAnsi="Garamond"/>
    </w:rPr>
  </w:style>
  <w:style w:type="paragraph" w:customStyle="1" w:styleId="Byline">
    <w:name w:val="Byline"/>
    <w:rsid w:val="00382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102"/>
    <w:pPr>
      <w:tabs>
        <w:tab w:val="clear" w:pos="3600"/>
        <w:tab w:val="clear" w:pos="3958"/>
      </w:tabs>
      <w:jc w:val="right"/>
    </w:pPr>
  </w:style>
  <w:style w:type="character" w:styleId="Emphasis">
    <w:name w:val="Emphasis"/>
    <w:basedOn w:val="DefaultParagraphFont"/>
    <w:qFormat/>
    <w:rsid w:val="00382102"/>
    <w:rPr>
      <w:i/>
    </w:rPr>
  </w:style>
  <w:style w:type="paragraph" w:styleId="Caption">
    <w:name w:val="caption"/>
    <w:basedOn w:val="BodyText"/>
    <w:next w:val="Normal"/>
    <w:qFormat/>
    <w:rsid w:val="00382102"/>
    <w:pPr>
      <w:framePr w:w="2268" w:hSpace="181" w:vSpace="181" w:wrap="around" w:vAnchor="text" w:hAnchor="page" w:x="1135" w:y="285" w:anchorLock="1"/>
    </w:pPr>
    <w:rPr>
      <w:i/>
    </w:rPr>
  </w:style>
  <w:style w:type="paragraph" w:customStyle="1" w:styleId="MiniTOCTitle">
    <w:name w:val="MiniTOCTitle"/>
    <w:basedOn w:val="Heading4"/>
    <w:rsid w:val="00382102"/>
    <w:pPr>
      <w:spacing w:before="240"/>
      <w:outlineLvl w:val="9"/>
    </w:pPr>
    <w:rPr>
      <w:noProof/>
      <w:sz w:val="24"/>
    </w:rPr>
  </w:style>
  <w:style w:type="paragraph" w:customStyle="1" w:styleId="MiniTOCItem">
    <w:name w:val="MiniTOCItem"/>
    <w:basedOn w:val="ListBullet"/>
    <w:rsid w:val="00382102"/>
    <w:pPr>
      <w:numPr>
        <w:numId w:val="0"/>
      </w:numPr>
      <w:tabs>
        <w:tab w:val="right" w:leader="dot" w:pos="6521"/>
      </w:tabs>
      <w:spacing w:before="0" w:after="0"/>
    </w:pPr>
  </w:style>
  <w:style w:type="paragraph" w:customStyle="1" w:styleId="TOFTitle">
    <w:name w:val="TOFTitle"/>
    <w:basedOn w:val="TOCTitle"/>
    <w:rsid w:val="00382102"/>
  </w:style>
  <w:style w:type="paragraph" w:styleId="TableofFigures">
    <w:name w:val="table of figures"/>
    <w:basedOn w:val="Normal"/>
    <w:next w:val="Normal"/>
    <w:semiHidden/>
    <w:rsid w:val="00382102"/>
    <w:pPr>
      <w:tabs>
        <w:tab w:val="right" w:leader="dot" w:pos="9072"/>
      </w:tabs>
      <w:ind w:left="970" w:hanging="403"/>
    </w:pPr>
    <w:rPr>
      <w:rFonts w:ascii="Times New Roman" w:hAnsi="Times New Roman"/>
      <w:b/>
    </w:rPr>
  </w:style>
  <w:style w:type="paragraph" w:styleId="ListNumber">
    <w:name w:val="List Number"/>
    <w:basedOn w:val="List"/>
    <w:rsid w:val="00382102"/>
    <w:pPr>
      <w:numPr>
        <w:numId w:val="16"/>
      </w:numPr>
      <w:tabs>
        <w:tab w:val="clear" w:pos="340"/>
      </w:tabs>
    </w:pPr>
  </w:style>
  <w:style w:type="character" w:customStyle="1" w:styleId="WingdingSymbols">
    <w:name w:val="Wingding Symbols"/>
    <w:rsid w:val="00382102"/>
    <w:rPr>
      <w:rFonts w:ascii="Wingdings" w:hAnsi="Wingdings"/>
    </w:rPr>
  </w:style>
  <w:style w:type="paragraph" w:customStyle="1" w:styleId="TableHeading">
    <w:name w:val="Table Heading"/>
    <w:basedOn w:val="HeadingBase"/>
    <w:rsid w:val="00382102"/>
    <w:pPr>
      <w:keepLines/>
      <w:pBdr>
        <w:bottom w:val="single" w:sz="6" w:space="1" w:color="918585"/>
      </w:pBdr>
      <w:spacing w:before="240"/>
    </w:pPr>
  </w:style>
  <w:style w:type="character" w:customStyle="1" w:styleId="HotSpot">
    <w:name w:val="HotSpot"/>
    <w:rsid w:val="00382102"/>
    <w:rPr>
      <w:color w:val="0033CC"/>
      <w:u w:val="none"/>
    </w:rPr>
  </w:style>
  <w:style w:type="paragraph" w:customStyle="1" w:styleId="BodyTextRight">
    <w:name w:val="Body Text Right"/>
    <w:basedOn w:val="BodyText"/>
    <w:rsid w:val="00382102"/>
    <w:pPr>
      <w:spacing w:before="0" w:after="0"/>
      <w:jc w:val="right"/>
    </w:pPr>
  </w:style>
  <w:style w:type="paragraph" w:styleId="Index3">
    <w:name w:val="index 3"/>
    <w:basedOn w:val="ListNumber2"/>
    <w:next w:val="Normal"/>
    <w:semiHidden/>
    <w:rsid w:val="00382102"/>
    <w:pPr>
      <w:numPr>
        <w:numId w:val="0"/>
      </w:numPr>
      <w:tabs>
        <w:tab w:val="right" w:leader="dot" w:pos="4176"/>
      </w:tabs>
    </w:pPr>
  </w:style>
  <w:style w:type="paragraph" w:styleId="ListNumber2">
    <w:name w:val="List Number 2"/>
    <w:basedOn w:val="List2"/>
    <w:rsid w:val="00382102"/>
    <w:pPr>
      <w:numPr>
        <w:numId w:val="11"/>
      </w:numPr>
      <w:tabs>
        <w:tab w:val="clear" w:pos="1060"/>
      </w:tabs>
    </w:pPr>
  </w:style>
  <w:style w:type="paragraph" w:customStyle="1" w:styleId="MarginNote">
    <w:name w:val="Margin Note"/>
    <w:basedOn w:val="BodyText"/>
    <w:rsid w:val="00382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1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102"/>
    <w:rPr>
      <w:sz w:val="32"/>
    </w:rPr>
  </w:style>
  <w:style w:type="paragraph" w:customStyle="1" w:styleId="HeadingProcedure">
    <w:name w:val="Heading Procedure"/>
    <w:basedOn w:val="HeadingBase"/>
    <w:next w:val="Normal"/>
    <w:rsid w:val="00382102"/>
    <w:pPr>
      <w:tabs>
        <w:tab w:val="left" w:pos="0"/>
      </w:tabs>
      <w:spacing w:before="120" w:after="60"/>
    </w:pPr>
    <w:rPr>
      <w:i/>
      <w:color w:val="918585"/>
      <w:sz w:val="22"/>
    </w:rPr>
  </w:style>
  <w:style w:type="paragraph" w:customStyle="1" w:styleId="TableBodyText">
    <w:name w:val="Table Body Text"/>
    <w:basedOn w:val="BodyText"/>
    <w:rsid w:val="00382102"/>
    <w:pPr>
      <w:spacing w:before="60" w:after="60"/>
    </w:pPr>
  </w:style>
  <w:style w:type="paragraph" w:styleId="ListContinue">
    <w:name w:val="List Continue"/>
    <w:basedOn w:val="List"/>
    <w:rsid w:val="00382102"/>
    <w:pPr>
      <w:ind w:firstLine="0"/>
    </w:pPr>
  </w:style>
  <w:style w:type="paragraph" w:customStyle="1" w:styleId="ListNote">
    <w:name w:val="List Note"/>
    <w:basedOn w:val="List"/>
    <w:rsid w:val="00382102"/>
    <w:pPr>
      <w:pBdr>
        <w:top w:val="single" w:sz="6" w:space="2" w:color="918585"/>
        <w:bottom w:val="single" w:sz="6" w:space="2" w:color="918585"/>
      </w:pBdr>
      <w:tabs>
        <w:tab w:val="left" w:pos="1021"/>
      </w:tabs>
      <w:ind w:firstLine="0"/>
    </w:pPr>
  </w:style>
  <w:style w:type="paragraph" w:customStyle="1" w:styleId="Warning">
    <w:name w:val="Warning"/>
    <w:basedOn w:val="BodyText"/>
    <w:rsid w:val="00382102"/>
    <w:pPr>
      <w:shd w:val="clear" w:color="auto" w:fill="D9D9D9"/>
      <w:tabs>
        <w:tab w:val="left" w:pos="992"/>
      </w:tabs>
      <w:ind w:left="119" w:right="119"/>
    </w:pPr>
    <w:rPr>
      <w:sz w:val="20"/>
    </w:rPr>
  </w:style>
  <w:style w:type="paragraph" w:customStyle="1" w:styleId="MarginIcons">
    <w:name w:val="Margin Icons"/>
    <w:basedOn w:val="BodyText"/>
    <w:rsid w:val="00382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102"/>
    <w:rPr>
      <w:rFonts w:ascii="Courier New" w:hAnsi="Courier New"/>
    </w:rPr>
  </w:style>
  <w:style w:type="paragraph" w:customStyle="1" w:styleId="NoteBullet">
    <w:name w:val="Note Bullet"/>
    <w:basedOn w:val="Note"/>
    <w:rsid w:val="00382102"/>
    <w:pPr>
      <w:tabs>
        <w:tab w:val="clear" w:pos="680"/>
      </w:tabs>
      <w:spacing w:before="60" w:after="60"/>
    </w:pPr>
  </w:style>
  <w:style w:type="paragraph" w:customStyle="1" w:styleId="SubHeading2">
    <w:name w:val="SubHeading2"/>
    <w:basedOn w:val="HeadingBase"/>
    <w:rsid w:val="00382102"/>
    <w:pPr>
      <w:spacing w:before="240" w:after="60"/>
    </w:pPr>
    <w:rPr>
      <w:sz w:val="20"/>
    </w:rPr>
  </w:style>
  <w:style w:type="paragraph" w:customStyle="1" w:styleId="SubHeading1">
    <w:name w:val="SubHeading1"/>
    <w:basedOn w:val="HeadingBase"/>
    <w:rsid w:val="00382102"/>
    <w:pPr>
      <w:spacing w:before="240" w:after="60"/>
    </w:pPr>
    <w:rPr>
      <w:color w:val="918585"/>
      <w:sz w:val="22"/>
    </w:rPr>
  </w:style>
  <w:style w:type="paragraph" w:customStyle="1" w:styleId="SideHeading">
    <w:name w:val="Side Heading"/>
    <w:basedOn w:val="HeadingBase"/>
    <w:rsid w:val="00382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102"/>
    <w:pPr>
      <w:numPr>
        <w:numId w:val="12"/>
      </w:numPr>
    </w:pPr>
  </w:style>
  <w:style w:type="paragraph" w:styleId="PlainText">
    <w:name w:val="Plain Text"/>
    <w:basedOn w:val="Normal"/>
    <w:link w:val="PlainTextChar"/>
    <w:rsid w:val="00382102"/>
    <w:rPr>
      <w:sz w:val="20"/>
    </w:rPr>
  </w:style>
  <w:style w:type="character" w:customStyle="1" w:styleId="PlainTextChar">
    <w:name w:val="Plain Text Char"/>
    <w:basedOn w:val="DefaultParagraphFont"/>
    <w:link w:val="PlainText"/>
    <w:rsid w:val="00382102"/>
    <w:rPr>
      <w:rFonts w:ascii="Courier New" w:eastAsia="Times New Roman" w:hAnsi="Courier New" w:cs="Times New Roman"/>
      <w:sz w:val="20"/>
      <w:szCs w:val="20"/>
      <w:lang w:eastAsia="en-US"/>
    </w:rPr>
  </w:style>
  <w:style w:type="character" w:customStyle="1" w:styleId="MenuOption">
    <w:name w:val="Menu Option"/>
    <w:basedOn w:val="DefaultParagraphFont"/>
    <w:rsid w:val="00382102"/>
    <w:rPr>
      <w:b/>
      <w:smallCaps/>
    </w:rPr>
  </w:style>
  <w:style w:type="paragraph" w:customStyle="1" w:styleId="TableListNumber">
    <w:name w:val="Table List Number"/>
    <w:basedOn w:val="ListNumber"/>
    <w:rsid w:val="00382102"/>
    <w:pPr>
      <w:numPr>
        <w:numId w:val="0"/>
      </w:numPr>
    </w:pPr>
  </w:style>
  <w:style w:type="paragraph" w:styleId="TOC4">
    <w:name w:val="toc 4"/>
    <w:basedOn w:val="TOCBase"/>
    <w:next w:val="Normal"/>
    <w:semiHidden/>
    <w:rsid w:val="00382102"/>
    <w:pPr>
      <w:tabs>
        <w:tab w:val="right" w:leader="dot" w:pos="9071"/>
      </w:tabs>
      <w:ind w:left="1701"/>
    </w:pPr>
  </w:style>
  <w:style w:type="paragraph" w:customStyle="1" w:styleId="ListAlpha">
    <w:name w:val="List Alpha"/>
    <w:basedOn w:val="List"/>
    <w:rsid w:val="00382102"/>
    <w:pPr>
      <w:numPr>
        <w:numId w:val="10"/>
      </w:numPr>
    </w:pPr>
  </w:style>
  <w:style w:type="paragraph" w:customStyle="1" w:styleId="ListAlpha2">
    <w:name w:val="List Alpha 2"/>
    <w:basedOn w:val="List2"/>
    <w:rsid w:val="00382102"/>
    <w:pPr>
      <w:numPr>
        <w:numId w:val="9"/>
      </w:numPr>
    </w:pPr>
  </w:style>
  <w:style w:type="paragraph" w:styleId="List2">
    <w:name w:val="List 2"/>
    <w:basedOn w:val="BodyText"/>
    <w:rsid w:val="00382102"/>
    <w:pPr>
      <w:tabs>
        <w:tab w:val="left" w:pos="680"/>
      </w:tabs>
      <w:spacing w:before="60" w:after="60"/>
      <w:ind w:left="680" w:hanging="340"/>
    </w:pPr>
  </w:style>
  <w:style w:type="paragraph" w:styleId="List3">
    <w:name w:val="List 3"/>
    <w:basedOn w:val="BodyText"/>
    <w:rsid w:val="00382102"/>
    <w:pPr>
      <w:tabs>
        <w:tab w:val="left" w:pos="1021"/>
      </w:tabs>
      <w:spacing w:before="60" w:after="60"/>
      <w:ind w:left="1020" w:hanging="340"/>
    </w:pPr>
  </w:style>
  <w:style w:type="paragraph" w:styleId="List4">
    <w:name w:val="List 4"/>
    <w:basedOn w:val="BodyText"/>
    <w:rsid w:val="00382102"/>
    <w:pPr>
      <w:tabs>
        <w:tab w:val="left" w:pos="1361"/>
      </w:tabs>
      <w:spacing w:before="60" w:after="60"/>
      <w:ind w:left="1361" w:hanging="340"/>
    </w:pPr>
  </w:style>
  <w:style w:type="paragraph" w:styleId="List5">
    <w:name w:val="List 5"/>
    <w:basedOn w:val="BodyText"/>
    <w:rsid w:val="00382102"/>
    <w:pPr>
      <w:tabs>
        <w:tab w:val="left" w:pos="1701"/>
      </w:tabs>
      <w:spacing w:before="60" w:after="60"/>
      <w:ind w:left="1701" w:hanging="340"/>
    </w:pPr>
  </w:style>
  <w:style w:type="paragraph" w:styleId="ListBullet4">
    <w:name w:val="List Bullet 4"/>
    <w:basedOn w:val="List4"/>
    <w:rsid w:val="00382102"/>
    <w:pPr>
      <w:numPr>
        <w:numId w:val="4"/>
      </w:numPr>
      <w:tabs>
        <w:tab w:val="clear" w:pos="1361"/>
      </w:tabs>
    </w:pPr>
  </w:style>
  <w:style w:type="paragraph" w:styleId="ListBullet5">
    <w:name w:val="List Bullet 5"/>
    <w:basedOn w:val="List5"/>
    <w:rsid w:val="00382102"/>
    <w:pPr>
      <w:numPr>
        <w:numId w:val="5"/>
      </w:numPr>
    </w:pPr>
  </w:style>
  <w:style w:type="paragraph" w:styleId="ListContinue2">
    <w:name w:val="List Continue 2"/>
    <w:basedOn w:val="List2"/>
    <w:rsid w:val="00382102"/>
    <w:pPr>
      <w:ind w:firstLine="0"/>
    </w:pPr>
  </w:style>
  <w:style w:type="paragraph" w:styleId="ListContinue3">
    <w:name w:val="List Continue 3"/>
    <w:basedOn w:val="List3"/>
    <w:rsid w:val="00382102"/>
    <w:pPr>
      <w:ind w:left="1021" w:firstLine="0"/>
    </w:pPr>
  </w:style>
  <w:style w:type="paragraph" w:styleId="ListContinue4">
    <w:name w:val="List Continue 4"/>
    <w:basedOn w:val="List4"/>
    <w:rsid w:val="00382102"/>
    <w:pPr>
      <w:ind w:firstLine="0"/>
    </w:pPr>
  </w:style>
  <w:style w:type="paragraph" w:styleId="ListContinue5">
    <w:name w:val="List Continue 5"/>
    <w:basedOn w:val="List5"/>
    <w:rsid w:val="00382102"/>
    <w:pPr>
      <w:ind w:firstLine="0"/>
    </w:pPr>
  </w:style>
  <w:style w:type="paragraph" w:styleId="ListNumber3">
    <w:name w:val="List Number 3"/>
    <w:basedOn w:val="List3"/>
    <w:rsid w:val="00382102"/>
    <w:pPr>
      <w:numPr>
        <w:numId w:val="6"/>
      </w:numPr>
    </w:pPr>
  </w:style>
  <w:style w:type="paragraph" w:styleId="ListNumber4">
    <w:name w:val="List Number 4"/>
    <w:basedOn w:val="List4"/>
    <w:rsid w:val="00382102"/>
    <w:pPr>
      <w:numPr>
        <w:numId w:val="7"/>
      </w:numPr>
    </w:pPr>
  </w:style>
  <w:style w:type="paragraph" w:styleId="ListNumber5">
    <w:name w:val="List Number 5"/>
    <w:basedOn w:val="List5"/>
    <w:rsid w:val="00382102"/>
    <w:pPr>
      <w:numPr>
        <w:numId w:val="8"/>
      </w:numPr>
    </w:pPr>
  </w:style>
  <w:style w:type="paragraph" w:styleId="BlockText">
    <w:name w:val="Block Text"/>
    <w:basedOn w:val="Normal"/>
    <w:rsid w:val="00382102"/>
    <w:pPr>
      <w:spacing w:after="120"/>
      <w:ind w:left="1440" w:right="1440"/>
    </w:pPr>
  </w:style>
  <w:style w:type="character" w:customStyle="1" w:styleId="Subscript">
    <w:name w:val="Subscript"/>
    <w:basedOn w:val="DefaultParagraphFont"/>
    <w:rsid w:val="00382102"/>
    <w:rPr>
      <w:sz w:val="16"/>
      <w:vertAlign w:val="subscript"/>
    </w:rPr>
  </w:style>
  <w:style w:type="character" w:customStyle="1" w:styleId="Superscript">
    <w:name w:val="Superscript"/>
    <w:basedOn w:val="DefaultParagraphFont"/>
    <w:rsid w:val="00382102"/>
    <w:rPr>
      <w:sz w:val="16"/>
      <w:vertAlign w:val="superscript"/>
    </w:rPr>
  </w:style>
  <w:style w:type="character" w:customStyle="1" w:styleId="Symbols">
    <w:name w:val="Symbols"/>
    <w:basedOn w:val="DefaultParagraphFont"/>
    <w:rsid w:val="00382102"/>
    <w:rPr>
      <w:rFonts w:ascii="Symbol" w:hAnsi="Symbol"/>
    </w:rPr>
  </w:style>
  <w:style w:type="character" w:customStyle="1" w:styleId="MenuOptions">
    <w:name w:val="Menu Options"/>
    <w:basedOn w:val="DefaultParagraphFont"/>
    <w:rsid w:val="00382102"/>
    <w:rPr>
      <w:rFonts w:ascii="Arial Narrow" w:hAnsi="Arial Narrow"/>
      <w:smallCaps/>
    </w:rPr>
  </w:style>
  <w:style w:type="character" w:customStyle="1" w:styleId="Buttons">
    <w:name w:val="Buttons"/>
    <w:basedOn w:val="DefaultParagraphFont"/>
    <w:rsid w:val="00382102"/>
    <w:rPr>
      <w:b/>
    </w:rPr>
  </w:style>
  <w:style w:type="character" w:customStyle="1" w:styleId="Underlined">
    <w:name w:val="Underlined"/>
    <w:basedOn w:val="DefaultParagraphFont"/>
    <w:rsid w:val="00382102"/>
    <w:rPr>
      <w:u w:val="single"/>
    </w:rPr>
  </w:style>
  <w:style w:type="paragraph" w:customStyle="1" w:styleId="TableBodyTextRight">
    <w:name w:val="Table Body Text Right"/>
    <w:basedOn w:val="TableBodyText"/>
    <w:rsid w:val="00382102"/>
    <w:pPr>
      <w:widowControl w:val="0"/>
      <w:autoSpaceDE w:val="0"/>
      <w:autoSpaceDN w:val="0"/>
      <w:adjustRightInd w:val="0"/>
      <w:jc w:val="right"/>
    </w:pPr>
    <w:rPr>
      <w:rFonts w:cs="Arial"/>
      <w:szCs w:val="18"/>
    </w:rPr>
  </w:style>
  <w:style w:type="paragraph" w:customStyle="1" w:styleId="CopyrightText">
    <w:name w:val="Copyright Text"/>
    <w:basedOn w:val="BodyText"/>
    <w:rsid w:val="00382102"/>
    <w:rPr>
      <w:sz w:val="18"/>
    </w:rPr>
  </w:style>
  <w:style w:type="paragraph" w:customStyle="1" w:styleId="BodySmallRight">
    <w:name w:val="Body Small Right"/>
    <w:basedOn w:val="BodyTextRight"/>
    <w:rsid w:val="00382102"/>
    <w:rPr>
      <w:sz w:val="18"/>
      <w:szCs w:val="18"/>
    </w:rPr>
  </w:style>
  <w:style w:type="paragraph" w:customStyle="1" w:styleId="MarginEdition">
    <w:name w:val="Margin Edition"/>
    <w:basedOn w:val="MarginNote"/>
    <w:rsid w:val="00382102"/>
    <w:pPr>
      <w:spacing w:before="0" w:after="0"/>
    </w:pPr>
    <w:rPr>
      <w:rFonts w:ascii="Times New Roman" w:hAnsi="Times New Roman"/>
      <w:color w:val="999999"/>
    </w:rPr>
  </w:style>
  <w:style w:type="paragraph" w:customStyle="1" w:styleId="Spacer">
    <w:name w:val="Spacer"/>
    <w:basedOn w:val="Normal"/>
    <w:rsid w:val="00382102"/>
    <w:rPr>
      <w:sz w:val="2"/>
      <w:szCs w:val="2"/>
    </w:rPr>
  </w:style>
  <w:style w:type="character" w:customStyle="1" w:styleId="Small">
    <w:name w:val="Small"/>
    <w:basedOn w:val="DefaultParagraphFont"/>
    <w:rsid w:val="00382102"/>
    <w:rPr>
      <w:sz w:val="16"/>
    </w:rPr>
  </w:style>
  <w:style w:type="paragraph" w:customStyle="1" w:styleId="WideTable">
    <w:name w:val="Wide Table"/>
    <w:basedOn w:val="Normal"/>
    <w:rsid w:val="00382102"/>
    <w:pPr>
      <w:ind w:left="-1418"/>
    </w:pPr>
    <w:rPr>
      <w:sz w:val="2"/>
      <w:szCs w:val="2"/>
    </w:rPr>
  </w:style>
  <w:style w:type="character" w:styleId="PageNumber">
    <w:name w:val="page number"/>
    <w:basedOn w:val="DefaultParagraphFont"/>
    <w:rsid w:val="00382102"/>
  </w:style>
  <w:style w:type="paragraph" w:styleId="Quote">
    <w:name w:val="Quote"/>
    <w:basedOn w:val="Heading1"/>
    <w:link w:val="QuoteChar"/>
    <w:qFormat/>
    <w:rsid w:val="00382102"/>
    <w:rPr>
      <w:b w:val="0"/>
      <w:sz w:val="72"/>
      <w:szCs w:val="72"/>
      <w:lang w:val="en-NZ"/>
    </w:rPr>
  </w:style>
  <w:style w:type="character" w:customStyle="1" w:styleId="QuoteChar">
    <w:name w:val="Quote Char"/>
    <w:basedOn w:val="DefaultParagraphFont"/>
    <w:link w:val="Quote"/>
    <w:rsid w:val="00382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102"/>
    <w:pPr>
      <w:pageBreakBefore/>
    </w:pPr>
  </w:style>
  <w:style w:type="paragraph" w:customStyle="1" w:styleId="Border">
    <w:name w:val="Border"/>
    <w:basedOn w:val="Normal"/>
    <w:qFormat/>
    <w:rsid w:val="00382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102"/>
    <w:rPr>
      <w:b/>
      <w:bCs/>
      <w:i/>
      <w:iCs/>
      <w:color w:val="auto"/>
    </w:rPr>
  </w:style>
  <w:style w:type="paragraph" w:styleId="IntenseQuote">
    <w:name w:val="Intense Quote"/>
    <w:basedOn w:val="Normal"/>
    <w:next w:val="Normal"/>
    <w:link w:val="IntenseQuoteChar"/>
    <w:uiPriority w:val="30"/>
    <w:qFormat/>
    <w:rsid w:val="00382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1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102"/>
    <w:rPr>
      <w:smallCaps/>
      <w:color w:val="auto"/>
      <w:u w:val="single"/>
    </w:rPr>
  </w:style>
  <w:style w:type="character" w:styleId="IntenseReference">
    <w:name w:val="Intense Reference"/>
    <w:basedOn w:val="DefaultParagraphFont"/>
    <w:uiPriority w:val="32"/>
    <w:qFormat/>
    <w:rsid w:val="00382102"/>
    <w:rPr>
      <w:b/>
      <w:bCs/>
      <w:smallCaps/>
      <w:color w:val="auto"/>
      <w:spacing w:val="5"/>
      <w:u w:val="single"/>
    </w:rPr>
  </w:style>
  <w:style w:type="paragraph" w:customStyle="1" w:styleId="2ColumnHeading">
    <w:name w:val="2Column Heading"/>
    <w:basedOn w:val="BodyText"/>
    <w:qFormat/>
    <w:rsid w:val="00382102"/>
    <w:pPr>
      <w:spacing w:after="60"/>
      <w:ind w:left="-2268"/>
    </w:pPr>
    <w:rPr>
      <w:b/>
    </w:rPr>
  </w:style>
  <w:style w:type="paragraph" w:customStyle="1" w:styleId="Heading1TOC">
    <w:name w:val="Heading1 TOC"/>
    <w:basedOn w:val="Normal"/>
    <w:qFormat/>
    <w:rsid w:val="00382102"/>
    <w:pPr>
      <w:spacing w:before="240" w:after="120"/>
    </w:pPr>
    <w:rPr>
      <w:rFonts w:ascii="Times New Roman" w:hAnsi="Times New Roman"/>
      <w:b/>
      <w:sz w:val="32"/>
    </w:rPr>
  </w:style>
  <w:style w:type="paragraph" w:customStyle="1" w:styleId="Heading2TOC">
    <w:name w:val="Heading2 TOC"/>
    <w:basedOn w:val="Normal"/>
    <w:qFormat/>
    <w:rsid w:val="00382102"/>
    <w:pPr>
      <w:spacing w:before="240" w:after="60"/>
    </w:pPr>
    <w:rPr>
      <w:rFonts w:ascii="Times New Roman" w:hAnsi="Times New Roman"/>
      <w:b/>
      <w:sz w:val="28"/>
    </w:rPr>
  </w:style>
  <w:style w:type="character" w:customStyle="1" w:styleId="Underline">
    <w:name w:val="Underline"/>
    <w:basedOn w:val="DefaultParagraphFont"/>
    <w:qFormat/>
    <w:rsid w:val="00382102"/>
    <w:rPr>
      <w:u w:val="single"/>
    </w:rPr>
  </w:style>
  <w:style w:type="character" w:customStyle="1" w:styleId="BoldandItalics">
    <w:name w:val="Bold and Italics"/>
    <w:qFormat/>
    <w:rsid w:val="00382102"/>
    <w:rPr>
      <w:b/>
      <w:i/>
      <w:u w:val="none"/>
    </w:rPr>
  </w:style>
  <w:style w:type="paragraph" w:styleId="BalloonText">
    <w:name w:val="Balloon Text"/>
    <w:basedOn w:val="Normal"/>
    <w:link w:val="BalloonTextChar"/>
    <w:rsid w:val="00382102"/>
    <w:rPr>
      <w:rFonts w:ascii="Tahoma" w:hAnsi="Tahoma" w:cs="Tahoma"/>
      <w:sz w:val="16"/>
      <w:szCs w:val="16"/>
    </w:rPr>
  </w:style>
  <w:style w:type="character" w:customStyle="1" w:styleId="BalloonTextChar">
    <w:name w:val="Balloon Text Char"/>
    <w:basedOn w:val="DefaultParagraphFont"/>
    <w:link w:val="BalloonText"/>
    <w:rsid w:val="003821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1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1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102"/>
    <w:rPr>
      <w:b/>
      <w:color w:val="660033"/>
      <w:spacing w:val="0"/>
    </w:rPr>
  </w:style>
  <w:style w:type="paragraph" w:customStyle="1" w:styleId="Nameditemlist">
    <w:name w:val="Named item list"/>
    <w:basedOn w:val="BodyText"/>
    <w:qFormat/>
    <w:rsid w:val="00382102"/>
    <w:pPr>
      <w:tabs>
        <w:tab w:val="left" w:pos="2835"/>
      </w:tabs>
      <w:ind w:left="2835" w:hanging="2835"/>
    </w:pPr>
  </w:style>
  <w:style w:type="paragraph" w:customStyle="1" w:styleId="BodyTextnopadding">
    <w:name w:val="Body Text no padding"/>
    <w:basedOn w:val="BodyText"/>
    <w:qFormat/>
    <w:rsid w:val="00382102"/>
    <w:pPr>
      <w:spacing w:before="0" w:after="0"/>
    </w:pPr>
  </w:style>
  <w:style w:type="paragraph" w:customStyle="1" w:styleId="BodyTextBold">
    <w:name w:val="Body Text Bold"/>
    <w:basedOn w:val="BodyText"/>
    <w:qFormat/>
    <w:rsid w:val="00382102"/>
    <w:rPr>
      <w:b/>
    </w:rPr>
  </w:style>
  <w:style w:type="character" w:styleId="Hyperlink">
    <w:name w:val="Hyperlink"/>
    <w:basedOn w:val="DefaultParagraphFont"/>
    <w:uiPriority w:val="99"/>
    <w:unhideWhenUsed/>
    <w:rsid w:val="002A11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5582</Characters>
  <Application>Microsoft Office Word</Application>
  <DocSecurity>0</DocSecurity>
  <Lines>126</Lines>
  <Paragraphs>91</Paragraphs>
  <ScaleCrop>false</ScaleCrop>
  <Company>Author-it Software Corporation Ltd.</Company>
  <LinksUpToDate>false</LinksUpToDate>
  <CharactersWithSpaces>6341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MARD006 Monitor and control compliance with legislative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