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59B" w:rsidP="0018059B">
      <w:pPr>
        <w:pStyle w:val="Title"/>
      </w:pPr>
      <w:r>
        <w:fldChar w:fldCharType="begin"/>
      </w:r>
      <w:r>
        <w:instrText xml:space="preserve"> TITLE   \* MERGEFORMAT </w:instrText>
      </w:r>
      <w:r>
        <w:fldChar w:fldCharType="separate"/>
      </w:r>
      <w:r>
        <w:t>Assessment Requirements for MARD001 Manage business and administration on vessels limited by tonnage or near coastal operations</w:t>
      </w:r>
      <w:r>
        <w:fldChar w:fldCharType="end"/>
      </w:r>
    </w:p>
    <w:p w:rsidR="0018059B" w:rsidP="0018059B">
      <w:pPr>
        <w:pStyle w:val="Version"/>
        <w:sectPr w:rsidSect="000966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607" w:rsidP="00096607">
      <w:pPr>
        <w:pStyle w:val="SuperHeading"/>
      </w:pPr>
      <w:r w:rsidRPr="00096607">
        <w:t>Assessment Requirements for MARD001 Manage business and administration on vessels limited by tonnage or near coastal operations</w:t>
      </w:r>
    </w:p>
    <w:p w:rsidR="00000000" w:rsidRPr="00096607" w:rsidP="00096607">
      <w:pPr>
        <w:pStyle w:val="Heading1"/>
      </w:pPr>
      <w:bookmarkStart w:id="1" w:name="O_597784"/>
      <w:bookmarkEnd w:id="1"/>
      <w:r w:rsidRPr="00096607">
        <w:t>Modification History</w:t>
      </w:r>
    </w:p>
    <w:p w:rsidR="00000000" w:rsidRPr="00096607" w:rsidP="0018059B">
      <w:pPr>
        <w:pStyle w:val="BodyText"/>
      </w:pPr>
      <w:r w:rsidRPr="00096607">
        <w:t>Release 1. New unit of competency.</w:t>
      </w:r>
    </w:p>
    <w:p w:rsidR="00000000" w:rsidRPr="00096607" w:rsidP="00096607">
      <w:pPr>
        <w:pStyle w:val="Heading1"/>
      </w:pPr>
      <w:bookmarkStart w:id="2" w:name="O_597785"/>
      <w:bookmarkEnd w:id="2"/>
      <w:r w:rsidRPr="00096607">
        <w:t>Performance Evidence</w:t>
      </w:r>
    </w:p>
    <w:p w:rsidR="00000000" w:rsidRPr="00096607" w:rsidP="0018059B">
      <w:pPr>
        <w:pStyle w:val="BodyText"/>
      </w:pPr>
      <w:r w:rsidRPr="00096607">
        <w:t>Evidence required to demonstrate competence in this unit must be relevant to and satisfy all of the requirements of the elements and performance criteria on at least one occasion and include:</w:t>
      </w:r>
    </w:p>
    <w:p w:rsidR="00000000" w:rsidRPr="00096607" w:rsidP="00096607">
      <w:pPr>
        <w:pStyle w:val="ListBullet"/>
      </w:pPr>
      <w:r w:rsidRPr="00096607">
        <w:t>analysing and compiling operational and voyage data, and prepar</w:t>
      </w:r>
      <w:r w:rsidRPr="00096607">
        <w:t>ing reports</w:t>
      </w:r>
    </w:p>
    <w:p w:rsidR="00000000" w:rsidRPr="00096607" w:rsidP="00096607">
      <w:pPr>
        <w:pStyle w:val="ListBullet"/>
      </w:pPr>
      <w:r w:rsidRPr="00096607">
        <w:t>communicating effectively verbally and in writing</w:t>
      </w:r>
    </w:p>
    <w:p w:rsidR="00000000" w:rsidRPr="00096607" w:rsidP="00096607">
      <w:pPr>
        <w:pStyle w:val="ListBullet"/>
      </w:pPr>
      <w:r w:rsidRPr="00096607">
        <w:t>complying with mandatory rules and regulations and International Maritime Organization (IMO) Conventions and Codes, including the relevant sections of Australian Maritime Safety Authority (AMSA)</w:t>
      </w:r>
      <w:r w:rsidRPr="00096607">
        <w:t xml:space="preserve"> Marine Orders and ensuring applicable codes, guidelines and standards recommended by IMO, classification societies and maritime industry organisations are taken into account</w:t>
      </w:r>
    </w:p>
    <w:p w:rsidR="00000000" w:rsidRPr="00096607" w:rsidP="00096607">
      <w:pPr>
        <w:pStyle w:val="ListBullet"/>
      </w:pPr>
      <w:r w:rsidRPr="00096607">
        <w:t>conducting management meetings</w:t>
      </w:r>
    </w:p>
    <w:p w:rsidR="00000000" w:rsidRPr="00096607" w:rsidP="00096607">
      <w:pPr>
        <w:pStyle w:val="ListBullet"/>
      </w:pPr>
      <w:r w:rsidRPr="00096607">
        <w:t>coordinating an audit to maintain a safety managem</w:t>
      </w:r>
      <w:r w:rsidRPr="00096607">
        <w:t>ent certificate</w:t>
      </w:r>
    </w:p>
    <w:p w:rsidR="00000000" w:rsidRPr="00096607" w:rsidP="00096607">
      <w:pPr>
        <w:pStyle w:val="ListBullet"/>
      </w:pPr>
      <w:r w:rsidRPr="00096607">
        <w:t>developing effective planning document</w:t>
      </w:r>
    </w:p>
    <w:p w:rsidR="00000000" w:rsidRPr="00096607" w:rsidP="00096607">
      <w:pPr>
        <w:pStyle w:val="ListBullet"/>
      </w:pPr>
      <w:r w:rsidRPr="00096607">
        <w:t>establishing and developing dynamic groups and teams on board a vessel</w:t>
      </w:r>
    </w:p>
    <w:p w:rsidR="00000000" w:rsidRPr="00096607" w:rsidP="00096607">
      <w:pPr>
        <w:pStyle w:val="ListBullet"/>
      </w:pPr>
      <w:r w:rsidRPr="00096607">
        <w:t>following correct procedures for obtaining a safety management certificate</w:t>
      </w:r>
    </w:p>
    <w:p w:rsidR="00000000" w:rsidRPr="00096607" w:rsidP="00096607">
      <w:pPr>
        <w:pStyle w:val="ListBullet"/>
      </w:pPr>
      <w:r w:rsidRPr="00096607">
        <w:t>implementing human resources management responsibilitie</w:t>
      </w:r>
      <w:r w:rsidRPr="00096607">
        <w:t>s</w:t>
      </w:r>
    </w:p>
    <w:p w:rsidR="00000000" w:rsidRPr="00096607" w:rsidP="00096607">
      <w:pPr>
        <w:pStyle w:val="ListBullet"/>
      </w:pPr>
      <w:r w:rsidRPr="00096607">
        <w:t>interpreting and applying information on contracts of carriage, marine insurance, salvage and towage</w:t>
      </w:r>
    </w:p>
    <w:p w:rsidR="00000000" w:rsidRPr="00096607" w:rsidP="00096607">
      <w:pPr>
        <w:pStyle w:val="ListBullet2"/>
      </w:pPr>
      <w:r w:rsidRPr="00096607">
        <w:t>national administrative procedures for accident investigation, and vessel and port security</w:t>
      </w:r>
    </w:p>
    <w:p w:rsidR="00000000" w:rsidRPr="00096607" w:rsidP="00096607">
      <w:pPr>
        <w:pStyle w:val="ListBullet2"/>
      </w:pPr>
      <w:r w:rsidRPr="00096607">
        <w:t xml:space="preserve">procedures relating to customs, quarantine and immigration clearance </w:t>
      </w:r>
    </w:p>
    <w:p w:rsidR="00000000" w:rsidRPr="00096607" w:rsidP="00096607">
      <w:pPr>
        <w:pStyle w:val="ListBullet2"/>
      </w:pPr>
      <w:r w:rsidRPr="00096607">
        <w:t>labour-related regulations</w:t>
      </w:r>
    </w:p>
    <w:p w:rsidR="00000000" w:rsidRPr="00096607" w:rsidP="00096607">
      <w:pPr>
        <w:pStyle w:val="ListBullet"/>
      </w:pPr>
      <w:r w:rsidRPr="00096607">
        <w:t>investigating and arbitrating shipboard conflict</w:t>
      </w:r>
    </w:p>
    <w:p w:rsidR="00000000" w:rsidRPr="00096607" w:rsidP="00096607">
      <w:pPr>
        <w:pStyle w:val="ListBullet"/>
      </w:pPr>
      <w:r w:rsidRPr="00096607">
        <w:t>investigating, analysing and compiling casualty data and preparing related reports</w:t>
      </w:r>
    </w:p>
    <w:p w:rsidR="00000000" w:rsidRPr="00096607" w:rsidP="00096607">
      <w:pPr>
        <w:pStyle w:val="ListBullet"/>
      </w:pPr>
      <w:r w:rsidRPr="00096607">
        <w:t>leading officers and crew</w:t>
      </w:r>
    </w:p>
    <w:p w:rsidR="00000000" w:rsidRPr="00096607" w:rsidP="00096607">
      <w:pPr>
        <w:pStyle w:val="ListBullet"/>
      </w:pPr>
      <w:r w:rsidRPr="00096607">
        <w:t>maintaining vessel security</w:t>
      </w:r>
    </w:p>
    <w:p w:rsidR="00000000" w:rsidRPr="00096607" w:rsidP="00096607">
      <w:pPr>
        <w:pStyle w:val="ListBullet"/>
      </w:pPr>
      <w:r w:rsidRPr="00096607">
        <w:t>motivating shipboard personnel</w:t>
      </w:r>
    </w:p>
    <w:p w:rsidR="00000000" w:rsidRPr="00096607" w:rsidP="00096607">
      <w:pPr>
        <w:pStyle w:val="ListBullet"/>
      </w:pPr>
      <w:r w:rsidRPr="00096607">
        <w:t>organising training evaluation processes</w:t>
      </w:r>
    </w:p>
    <w:p w:rsidR="00000000" w:rsidRPr="00096607" w:rsidP="00096607">
      <w:pPr>
        <w:pStyle w:val="ListBullet"/>
      </w:pPr>
      <w:r w:rsidRPr="00096607">
        <w:t>planning, implementing and monitoring goals and performance requirements for vessel operations and emergencies</w:t>
      </w:r>
    </w:p>
    <w:p w:rsidR="00000000" w:rsidRPr="00096607" w:rsidP="00096607">
      <w:pPr>
        <w:pStyle w:val="ListBullet"/>
      </w:pPr>
      <w:r w:rsidRPr="00096607">
        <w:t>planning, implementing and monitoring require</w:t>
      </w:r>
      <w:r w:rsidRPr="00096607">
        <w:t>ments related to:</w:t>
      </w:r>
    </w:p>
    <w:p w:rsidR="00000000" w:rsidRPr="00096607" w:rsidP="00096607">
      <w:pPr>
        <w:pStyle w:val="ListBullet2"/>
      </w:pPr>
      <w:r w:rsidRPr="00096607">
        <w:t>Master duties, obligations, commercial and legal responsibilities under national and international laws and conventions</w:t>
      </w:r>
    </w:p>
    <w:p w:rsidR="00000000" w:rsidRPr="00096607" w:rsidP="00096607">
      <w:pPr>
        <w:pStyle w:val="ListBullet2"/>
      </w:pPr>
      <w:r w:rsidRPr="00096607">
        <w:t>state port control</w:t>
      </w:r>
    </w:p>
    <w:p w:rsidR="00000000" w:rsidRPr="00096607" w:rsidP="00096607">
      <w:pPr>
        <w:pStyle w:val="ListBullet2"/>
      </w:pPr>
      <w:r w:rsidRPr="00096607">
        <w:t>vessel documentation, certification and survey</w:t>
      </w:r>
    </w:p>
    <w:p w:rsidR="00000000" w:rsidRPr="00096607" w:rsidP="00096607">
      <w:pPr>
        <w:pStyle w:val="ListBullet"/>
      </w:pPr>
      <w:r w:rsidRPr="00096607">
        <w:t xml:space="preserve">planning, implementing and monitoring work health </w:t>
      </w:r>
      <w:r w:rsidRPr="00096607">
        <w:t>and safety (WHS)/occupational health and safety (OHS) procedures and practices</w:t>
      </w:r>
    </w:p>
    <w:p w:rsidR="00000000" w:rsidRPr="00096607" w:rsidP="00096607">
      <w:pPr>
        <w:pStyle w:val="ListBullet"/>
      </w:pPr>
      <w:r w:rsidRPr="00096607">
        <w:t>planning, organising and promoting shipboard training programs</w:t>
      </w:r>
    </w:p>
    <w:p w:rsidR="00000000" w:rsidRPr="00096607" w:rsidP="00096607">
      <w:pPr>
        <w:pStyle w:val="ListBullet"/>
      </w:pPr>
      <w:r w:rsidRPr="00096607">
        <w:t>promoting correct safety management on board vessels</w:t>
      </w:r>
    </w:p>
    <w:p w:rsidR="00000000" w:rsidRPr="00096607" w:rsidP="00096607">
      <w:pPr>
        <w:pStyle w:val="ListBullet"/>
      </w:pPr>
      <w:r w:rsidRPr="00096607">
        <w:t>providing high quality reports</w:t>
      </w:r>
    </w:p>
    <w:p w:rsidR="00000000" w:rsidRPr="00096607" w:rsidP="00096607">
      <w:pPr>
        <w:pStyle w:val="ListBullet"/>
      </w:pPr>
      <w:r w:rsidRPr="00096607">
        <w:t>recognising and interpreting non-verbal communication</w:t>
      </w:r>
    </w:p>
    <w:p w:rsidR="00000000" w:rsidRPr="00096607" w:rsidP="00096607">
      <w:pPr>
        <w:pStyle w:val="ListBullet"/>
      </w:pPr>
      <w:r w:rsidRPr="00096607">
        <w:t>taking action promptly to report and/or rectify management problems according to established procedures</w:t>
      </w:r>
    </w:p>
    <w:p w:rsidR="00000000" w:rsidRPr="00096607" w:rsidP="00096607">
      <w:pPr>
        <w:pStyle w:val="ListBullet"/>
      </w:pPr>
      <w:r w:rsidRPr="00096607">
        <w:t>using management skills effectively.</w:t>
      </w:r>
    </w:p>
    <w:p w:rsidR="00000000" w:rsidRPr="00096607" w:rsidP="00096607">
      <w:pPr>
        <w:pStyle w:val="AllowPageBreak"/>
      </w:pPr>
    </w:p>
    <w:p w:rsidR="00000000" w:rsidRPr="00096607" w:rsidP="00096607">
      <w:pPr>
        <w:pStyle w:val="Heading1"/>
      </w:pPr>
      <w:bookmarkStart w:id="3" w:name="O_597786"/>
      <w:bookmarkEnd w:id="3"/>
      <w:r w:rsidRPr="00096607">
        <w:t>Knowledge Evidence</w:t>
      </w:r>
    </w:p>
    <w:p w:rsidR="00000000" w:rsidRPr="00096607" w:rsidP="0018059B">
      <w:pPr>
        <w:pStyle w:val="BodyText"/>
      </w:pPr>
      <w:r w:rsidRPr="00096607">
        <w:t>Evidence required to demo</w:t>
      </w:r>
      <w:r w:rsidRPr="00096607">
        <w:t>nstrate competence in this unit must be relevant to and satisfy all of the requirements of the elements and performance criteria and include knowledge of:</w:t>
      </w:r>
    </w:p>
    <w:p w:rsidR="00000000" w:rsidRPr="00096607" w:rsidP="00096607">
      <w:pPr>
        <w:pStyle w:val="ListBullet"/>
      </w:pPr>
      <w:r w:rsidRPr="00096607">
        <w:t>competency requirements for typical shipboard operations</w:t>
      </w:r>
    </w:p>
    <w:p w:rsidR="00000000" w:rsidRPr="00096607" w:rsidP="00096607">
      <w:pPr>
        <w:pStyle w:val="ListBullet"/>
      </w:pPr>
      <w:r w:rsidRPr="00096607">
        <w:t>conflict resolution and mediation strategie</w:t>
      </w:r>
      <w:r w:rsidRPr="00096607">
        <w:t>s and techniques</w:t>
      </w:r>
    </w:p>
    <w:p w:rsidR="00000000" w:rsidRPr="00096607" w:rsidP="00096607">
      <w:pPr>
        <w:pStyle w:val="ListBullet"/>
      </w:pPr>
      <w:r w:rsidRPr="00096607">
        <w:t>contracts of carriage, marine insurance, salvage and towage</w:t>
      </w:r>
    </w:p>
    <w:p w:rsidR="00000000" w:rsidRPr="00096607" w:rsidP="00096607">
      <w:pPr>
        <w:pStyle w:val="ListBullet"/>
      </w:pPr>
      <w:r w:rsidRPr="00096607">
        <w:t>established marine resource management procedures and practice</w:t>
      </w:r>
    </w:p>
    <w:p w:rsidR="00000000" w:rsidRPr="00096607" w:rsidP="00096607">
      <w:pPr>
        <w:pStyle w:val="ListBullet"/>
      </w:pPr>
      <w:r w:rsidRPr="00096607">
        <w:t>equal employment policies and regulations</w:t>
      </w:r>
    </w:p>
    <w:p w:rsidR="00000000" w:rsidRPr="00096607" w:rsidP="00096607">
      <w:pPr>
        <w:pStyle w:val="ListBullet"/>
      </w:pPr>
      <w:r w:rsidRPr="00096607">
        <w:t>general principles of integrated vessel and bridge management</w:t>
      </w:r>
    </w:p>
    <w:p w:rsidR="00000000" w:rsidRPr="00096607" w:rsidP="00096607">
      <w:pPr>
        <w:pStyle w:val="ListBullet"/>
      </w:pPr>
      <w:r w:rsidRPr="00096607">
        <w:t>human resour</w:t>
      </w:r>
      <w:r w:rsidRPr="00096607">
        <w:t>ce management problems, and appropriate action and solutions</w:t>
      </w:r>
    </w:p>
    <w:p w:rsidR="00000000" w:rsidRPr="00096607" w:rsidP="00096607">
      <w:pPr>
        <w:pStyle w:val="ListBullet"/>
      </w:pPr>
      <w:r w:rsidRPr="00096607">
        <w:t>legal issues relevant to Master responsibilities such as:</w:t>
      </w:r>
    </w:p>
    <w:p w:rsidR="00000000" w:rsidRPr="00096607" w:rsidP="00096607">
      <w:pPr>
        <w:pStyle w:val="ListBullet2"/>
      </w:pPr>
      <w:r w:rsidRPr="00096607">
        <w:t>functions and responsibilities of Master, vessel owner and charterer in various types of charters and contracts of carriage</w:t>
      </w:r>
    </w:p>
    <w:p w:rsidR="00000000" w:rsidRPr="00096607" w:rsidP="00096607">
      <w:pPr>
        <w:pStyle w:val="ListBullet2"/>
      </w:pPr>
      <w:r w:rsidRPr="00096607">
        <w:t>vessel owner obligation of reasonable dispatch</w:t>
      </w:r>
    </w:p>
    <w:p w:rsidR="00000000" w:rsidRPr="00096607" w:rsidP="00096607">
      <w:pPr>
        <w:pStyle w:val="ListBullet2"/>
      </w:pPr>
      <w:r w:rsidRPr="00096607">
        <w:t>lay time, demurrage and dispatch</w:t>
      </w:r>
    </w:p>
    <w:p w:rsidR="00000000" w:rsidRPr="00096607" w:rsidP="00096607">
      <w:pPr>
        <w:pStyle w:val="ListBullet2"/>
      </w:pPr>
      <w:r w:rsidRPr="00096607">
        <w:t>functions of a bill of lading</w:t>
      </w:r>
    </w:p>
    <w:p w:rsidR="00000000" w:rsidRPr="00096607" w:rsidP="00096607">
      <w:pPr>
        <w:pStyle w:val="ListBullet2"/>
      </w:pPr>
      <w:r w:rsidRPr="00096607">
        <w:t>characteristics of a contract of carriage</w:t>
      </w:r>
    </w:p>
    <w:p w:rsidR="00000000" w:rsidRPr="00096607" w:rsidP="00096607">
      <w:pPr>
        <w:pStyle w:val="ListBullet2"/>
      </w:pPr>
      <w:r w:rsidRPr="00096607">
        <w:t xml:space="preserve">international conventions relating to liability of a sea carrier </w:t>
      </w:r>
    </w:p>
    <w:p w:rsidR="00000000" w:rsidRPr="00096607" w:rsidP="00096607">
      <w:pPr>
        <w:pStyle w:val="ListBullet2"/>
      </w:pPr>
      <w:r w:rsidRPr="00096607">
        <w:t>salvage and towage contracts</w:t>
      </w:r>
    </w:p>
    <w:p w:rsidR="00000000" w:rsidRPr="00096607" w:rsidP="00096607">
      <w:pPr>
        <w:pStyle w:val="ListBullet2"/>
      </w:pPr>
      <w:r w:rsidRPr="00096607">
        <w:t>tort liab</w:t>
      </w:r>
      <w:r w:rsidRPr="00096607">
        <w:t>ility</w:t>
      </w:r>
    </w:p>
    <w:p w:rsidR="00000000" w:rsidRPr="00096607" w:rsidP="00096607">
      <w:pPr>
        <w:pStyle w:val="ListBullet2"/>
      </w:pPr>
      <w:r w:rsidRPr="00096607">
        <w:t>legal principles of pilotage</w:t>
      </w:r>
    </w:p>
    <w:p w:rsidR="00000000" w:rsidRPr="00096607" w:rsidP="00096607">
      <w:pPr>
        <w:pStyle w:val="ListBullet2"/>
      </w:pPr>
      <w:r w:rsidRPr="00096607">
        <w:t>insurance arrangements</w:t>
      </w:r>
    </w:p>
    <w:p w:rsidR="00000000" w:rsidRPr="00096607" w:rsidP="00096607">
      <w:pPr>
        <w:pStyle w:val="ListBullet2"/>
      </w:pPr>
      <w:r w:rsidRPr="00096607">
        <w:t>vessel registration requirements</w:t>
      </w:r>
    </w:p>
    <w:p w:rsidR="00000000" w:rsidRPr="00096607" w:rsidP="00096607">
      <w:pPr>
        <w:pStyle w:val="ListBullet2"/>
      </w:pPr>
      <w:r w:rsidRPr="00096607">
        <w:t>investigations and courts of marine inquiry</w:t>
      </w:r>
    </w:p>
    <w:p w:rsidR="00000000" w:rsidRPr="00096607" w:rsidP="00096607">
      <w:pPr>
        <w:pStyle w:val="ListBullet"/>
      </w:pPr>
      <w:r w:rsidRPr="00096607">
        <w:t>maritime communication techniques, including barriers to effective communication and how to overcome them</w:t>
      </w:r>
    </w:p>
    <w:p w:rsidR="00000000" w:rsidRPr="00096607" w:rsidP="00096607">
      <w:pPr>
        <w:pStyle w:val="ListBullet"/>
      </w:pPr>
      <w:r w:rsidRPr="00096607">
        <w:t>methods for:</w:t>
      </w:r>
    </w:p>
    <w:p w:rsidR="00000000" w:rsidRPr="00096607" w:rsidP="00096607">
      <w:pPr>
        <w:pStyle w:val="ListBullet2"/>
      </w:pPr>
      <w:r w:rsidRPr="00096607">
        <w:t>evaluating efficacy of shipboard training, drills and competency assessment</w:t>
      </w:r>
    </w:p>
    <w:p w:rsidR="00000000" w:rsidRPr="00096607" w:rsidP="00096607">
      <w:pPr>
        <w:pStyle w:val="ListBullet2"/>
      </w:pPr>
      <w:r w:rsidRPr="00096607">
        <w:t>motivating shipboard personnel</w:t>
      </w:r>
    </w:p>
    <w:p w:rsidR="00000000" w:rsidRPr="00096607" w:rsidP="00096607">
      <w:pPr>
        <w:pStyle w:val="ListBullet2"/>
      </w:pPr>
      <w:r w:rsidRPr="00096607">
        <w:t>identifying problems in services to other departments or in procedures and systems</w:t>
      </w:r>
    </w:p>
    <w:p w:rsidR="00000000" w:rsidRPr="00096607" w:rsidP="00096607">
      <w:pPr>
        <w:pStyle w:val="ListBullet"/>
      </w:pPr>
      <w:r w:rsidRPr="00096607">
        <w:t>national administrative procedures for accident investigation, and vessel and port security</w:t>
      </w:r>
    </w:p>
    <w:p w:rsidR="00000000" w:rsidRPr="00096607" w:rsidP="00096607">
      <w:pPr>
        <w:pStyle w:val="ListBullet"/>
      </w:pPr>
      <w:r w:rsidRPr="00096607">
        <w:t>national Training Packages and competency standards relevant to shipboard personnel</w:t>
      </w:r>
    </w:p>
    <w:p w:rsidR="00000000" w:rsidRPr="00096607" w:rsidP="00096607">
      <w:pPr>
        <w:pStyle w:val="ListBullet"/>
      </w:pPr>
      <w:r w:rsidRPr="00096607">
        <w:t>principles of effective leadership and teamwork</w:t>
      </w:r>
    </w:p>
    <w:p w:rsidR="00000000" w:rsidRPr="00096607" w:rsidP="00096607">
      <w:pPr>
        <w:pStyle w:val="ListBullet"/>
      </w:pPr>
      <w:r w:rsidRPr="00096607">
        <w:t>procedures for:</w:t>
      </w:r>
    </w:p>
    <w:p w:rsidR="00000000" w:rsidRPr="00096607" w:rsidP="00096607">
      <w:pPr>
        <w:pStyle w:val="ListBullet2"/>
      </w:pPr>
      <w:r w:rsidRPr="00096607">
        <w:t>collecting, com</w:t>
      </w:r>
      <w:r w:rsidRPr="00096607">
        <w:t>piling, analysing and reporting on safety incidents and casualties on board a vessel, including format and characteristics of a good safety incident report</w:t>
      </w:r>
    </w:p>
    <w:p w:rsidR="00000000" w:rsidRPr="00096607" w:rsidP="00096607">
      <w:pPr>
        <w:pStyle w:val="ListBullet2"/>
      </w:pPr>
      <w:r w:rsidRPr="00096607">
        <w:t>obtaining a safety management certificate and undergoing subsequent audits to maintain it</w:t>
      </w:r>
    </w:p>
    <w:p w:rsidR="00000000" w:rsidRPr="00096607" w:rsidP="00096607">
      <w:pPr>
        <w:pStyle w:val="ListBullet2"/>
      </w:pPr>
      <w:r w:rsidRPr="00096607">
        <w:t xml:space="preserve">planning, </w:t>
      </w:r>
      <w:r w:rsidRPr="00096607">
        <w:t>implementing and monitoring goals and performance requirements for vessel operations and emergencies</w:t>
      </w:r>
    </w:p>
    <w:p w:rsidR="00000000" w:rsidRPr="00096607" w:rsidP="00096607">
      <w:pPr>
        <w:pStyle w:val="ListBullet2"/>
      </w:pPr>
      <w:r w:rsidRPr="00096607">
        <w:t>relating to customs, quarantine and immigration clearance</w:t>
      </w:r>
    </w:p>
    <w:p w:rsidR="00000000" w:rsidRPr="00096607" w:rsidP="00096607">
      <w:pPr>
        <w:pStyle w:val="ListBullet"/>
      </w:pPr>
      <w:r w:rsidRPr="00096607">
        <w:t>regulatory requirements for shipboard drills</w:t>
      </w:r>
    </w:p>
    <w:p w:rsidR="00000000" w:rsidRPr="00096607" w:rsidP="00096607">
      <w:pPr>
        <w:pStyle w:val="ListBullet"/>
      </w:pPr>
      <w:r w:rsidRPr="00096607">
        <w:t>relevant:</w:t>
      </w:r>
    </w:p>
    <w:p w:rsidR="00000000" w:rsidRPr="00096607" w:rsidP="00096607">
      <w:pPr>
        <w:pStyle w:val="ListBullet2"/>
      </w:pPr>
      <w:r w:rsidRPr="00096607">
        <w:t>industrial award requirements as they re</w:t>
      </w:r>
      <w:r w:rsidRPr="00096607">
        <w:t>late to shipboard personnel responsibilities, obligations and entitlements</w:t>
      </w:r>
    </w:p>
    <w:p w:rsidR="00000000" w:rsidRPr="00096607" w:rsidP="00096607">
      <w:pPr>
        <w:pStyle w:val="ListBullet2"/>
      </w:pPr>
      <w:r w:rsidRPr="00096607">
        <w:t>maritime regulations</w:t>
      </w:r>
    </w:p>
    <w:p w:rsidR="00000000" w:rsidRPr="00096607" w:rsidP="00096607">
      <w:pPr>
        <w:pStyle w:val="ListBullet2"/>
      </w:pPr>
      <w:r w:rsidRPr="00096607">
        <w:t>WHS/OHS and marine pollution control legislation, codes of practice, policies and procedures</w:t>
      </w:r>
    </w:p>
    <w:p w:rsidR="00000000" w:rsidRPr="00096607" w:rsidP="00096607">
      <w:pPr>
        <w:pStyle w:val="ListBullet"/>
      </w:pPr>
      <w:r w:rsidRPr="00096607">
        <w:t>requirements related to:</w:t>
      </w:r>
    </w:p>
    <w:p w:rsidR="00000000" w:rsidRPr="00096607" w:rsidP="00096607">
      <w:pPr>
        <w:pStyle w:val="ListBullet2"/>
      </w:pPr>
      <w:r w:rsidRPr="00096607">
        <w:t>state port control</w:t>
      </w:r>
    </w:p>
    <w:p w:rsidR="00000000" w:rsidRPr="00096607" w:rsidP="00096607">
      <w:pPr>
        <w:pStyle w:val="ListBullet2"/>
      </w:pPr>
      <w:r w:rsidRPr="00096607">
        <w:t>vessel documentation, certification and survey</w:t>
      </w:r>
    </w:p>
    <w:p w:rsidR="00000000" w:rsidRPr="00096607" w:rsidP="00096607">
      <w:pPr>
        <w:pStyle w:val="ListBullet"/>
      </w:pPr>
      <w:r w:rsidRPr="00096607">
        <w:t>role of vessel Master, including duties, obligations, and commercial and legal responsibilities under national and international laws and conventions</w:t>
      </w:r>
    </w:p>
    <w:p w:rsidR="00000000" w:rsidRPr="00096607" w:rsidP="00096607">
      <w:pPr>
        <w:pStyle w:val="ListBullet"/>
      </w:pPr>
      <w:r w:rsidRPr="00096607">
        <w:t>techniques for:</w:t>
      </w:r>
    </w:p>
    <w:p w:rsidR="00000000" w:rsidRPr="00096607" w:rsidP="00096607">
      <w:pPr>
        <w:pStyle w:val="ListBullet2"/>
      </w:pPr>
      <w:r w:rsidRPr="00096607">
        <w:t>evaluating and seeking alternatives for i</w:t>
      </w:r>
      <w:r w:rsidRPr="00096607">
        <w:t>mprovement of shipboard operational and emergency procedures and systems</w:t>
      </w:r>
    </w:p>
    <w:p w:rsidR="00000000" w:rsidRPr="00096607" w:rsidP="00096607">
      <w:pPr>
        <w:pStyle w:val="ListBullet2"/>
      </w:pPr>
      <w:r w:rsidRPr="00096607">
        <w:t>setting of performance standards and evaluating performance of shipboard personnel</w:t>
      </w:r>
    </w:p>
    <w:p w:rsidR="00000000" w:rsidRPr="00096607" w:rsidP="00096607">
      <w:pPr>
        <w:pStyle w:val="ListBullet"/>
      </w:pPr>
      <w:r w:rsidRPr="00096607">
        <w:t>training and competency assessment techniques and options suitable for shipboard personnel</w:t>
      </w:r>
    </w:p>
    <w:p w:rsidR="00000000" w:rsidRPr="00096607" w:rsidP="00096607">
      <w:pPr>
        <w:pStyle w:val="ListBullet"/>
      </w:pPr>
      <w:r w:rsidRPr="00096607">
        <w:t>vessel s</w:t>
      </w:r>
      <w:r w:rsidRPr="00096607">
        <w:t>afety management system (SMS) and:</w:t>
      </w:r>
    </w:p>
    <w:p w:rsidR="00000000" w:rsidRPr="00096607" w:rsidP="00096607">
      <w:pPr>
        <w:pStyle w:val="ListBullet2"/>
      </w:pPr>
      <w:r w:rsidRPr="00096607">
        <w:t>its aims, objectives, advantages and disadvantages</w:t>
      </w:r>
    </w:p>
    <w:p w:rsidR="00000000" w:rsidRPr="00096607" w:rsidP="00096607">
      <w:pPr>
        <w:pStyle w:val="ListBullet2"/>
      </w:pPr>
      <w:r w:rsidRPr="00096607">
        <w:t>general provisions for developing and monitoring vessel SMS</w:t>
      </w:r>
    </w:p>
    <w:p w:rsidR="00000000" w:rsidRPr="00096607" w:rsidP="00096607">
      <w:pPr>
        <w:pStyle w:val="ListBullet2"/>
      </w:pPr>
      <w:r w:rsidRPr="00096607">
        <w:t>requirements of relevant maritime authorities for SMS.</w:t>
      </w:r>
    </w:p>
    <w:p w:rsidR="00000000" w:rsidRPr="00096607" w:rsidP="00096607">
      <w:pPr>
        <w:pStyle w:val="AllowPageBreak"/>
      </w:pPr>
    </w:p>
    <w:p w:rsidR="00000000" w:rsidRPr="00096607" w:rsidP="00096607">
      <w:pPr>
        <w:pStyle w:val="Heading1"/>
      </w:pPr>
      <w:bookmarkStart w:id="4" w:name="O_597787"/>
      <w:bookmarkEnd w:id="4"/>
      <w:r w:rsidRPr="00096607">
        <w:t>Assessment Conditions</w:t>
      </w:r>
    </w:p>
    <w:p w:rsidR="00000000" w:rsidRPr="00096607" w:rsidP="0018059B">
      <w:pPr>
        <w:pStyle w:val="BodyText"/>
      </w:pPr>
      <w:r w:rsidRPr="00096607">
        <w:t xml:space="preserve">Assessors must </w:t>
      </w:r>
      <w:r w:rsidRPr="00096607">
        <w:t>satisfy National Vocational Education and Training Regulator (NVR)/Australian Quality Training Framework (AQTF) assessor requirements.</w:t>
      </w:r>
    </w:p>
    <w:p w:rsidR="00000000" w:rsidRPr="00096607" w:rsidP="0018059B">
      <w:pPr>
        <w:pStyle w:val="BodyText"/>
      </w:pPr>
      <w:r w:rsidRPr="00096607">
        <w:t>Assessment must occur in workplace operational situations where it is appropriate to do so; where this is not appropriate, assessment must occur in simulated workplace operational situations that reflect workplace conditions.</w:t>
      </w:r>
    </w:p>
    <w:p w:rsidR="00000000" w:rsidRPr="00096607" w:rsidP="0018059B">
      <w:pPr>
        <w:pStyle w:val="BodyText"/>
      </w:pPr>
      <w:r w:rsidRPr="00096607">
        <w:t>Assessment processes and tech</w:t>
      </w:r>
      <w:r w:rsidRPr="00096607">
        <w:t>niques must be appropriate to the language, literacy and numeracy requirements of the work being performed and the needs of the candidate.</w:t>
      </w:r>
    </w:p>
    <w:p w:rsidR="00000000" w:rsidRPr="00096607" w:rsidP="0018059B">
      <w:pPr>
        <w:pStyle w:val="BodyText"/>
      </w:pPr>
      <w:r w:rsidRPr="00096607">
        <w:t>Resources for assessment must include access to:</w:t>
      </w:r>
    </w:p>
    <w:p w:rsidR="00000000" w:rsidRPr="00096607" w:rsidP="00096607">
      <w:pPr>
        <w:pStyle w:val="ListBullet"/>
      </w:pPr>
      <w:r w:rsidRPr="00096607">
        <w:t>tools, equipment, machinery, materials and personal protective equ</w:t>
      </w:r>
      <w:r w:rsidRPr="00096607">
        <w:t>ipment currently used in industry</w:t>
      </w:r>
    </w:p>
    <w:p w:rsidR="00000000" w:rsidRPr="00096607" w:rsidP="00096607">
      <w:pPr>
        <w:pStyle w:val="ListBullet"/>
      </w:pPr>
      <w:r w:rsidRPr="00096607">
        <w:t xml:space="preserve">applicable documentation such as legislation, regulations, codes of practice, workplace procedures and operational manuals </w:t>
      </w:r>
    </w:p>
    <w:p w:rsidR="00000000" w:rsidRPr="00096607" w:rsidP="00096607">
      <w:pPr>
        <w:pStyle w:val="ListBullet"/>
      </w:pPr>
      <w:r w:rsidRPr="00096607">
        <w:t>range of relevant exercises, case studies and/or simulations.</w:t>
      </w:r>
    </w:p>
    <w:p w:rsidR="00000000" w:rsidRPr="00096607" w:rsidP="00096607">
      <w:pPr>
        <w:pStyle w:val="AllowPageBreak"/>
      </w:pPr>
    </w:p>
    <w:p w:rsidR="00000000" w:rsidRPr="00096607" w:rsidP="00096607">
      <w:pPr>
        <w:pStyle w:val="Heading1"/>
      </w:pPr>
      <w:bookmarkStart w:id="5" w:name="O_597790"/>
      <w:bookmarkEnd w:id="5"/>
      <w:r w:rsidRPr="00096607">
        <w:t>Links</w:t>
      </w:r>
    </w:p>
    <w:p w:rsidR="00000000" w:rsidRPr="00096607" w:rsidP="0018059B">
      <w:pPr>
        <w:pStyle w:val="BodyText"/>
      </w:pPr>
      <w:r w:rsidRPr="00096607">
        <w:t>Companion Vol</w:t>
      </w:r>
      <w:r w:rsidRPr="00096607">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DA2D07">
        <w:rPr>
          <w:rStyle w:val="Hyperlink"/>
        </w:rPr>
        <w:t>https://vetnet.gov.au/Pages/TrainingDocs.aspx?q=772efb7b-4cce-47fe-9bbd-ee3b1d1eb4c2</w:t>
      </w:r>
      <w:r>
        <w:fldChar w:fldCharType="end"/>
      </w:r>
    </w:p>
    <w:p w:rsidR="00000000" w:rsidRPr="00096607" w:rsidP="00096607"/>
    <w:sectPr w:rsidSect="000966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7" w:rsidRPr="0018059B" w:rsidP="00180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9B" w:rsidP="00096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059B" w:rsidP="0009660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059B" w:rsidP="00096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607" w:rsidRPr="0018059B" w:rsidP="001805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9B" w:rsidRPr="002D2AF8" w:rsidP="00096607">
    <w:pPr>
      <w:pStyle w:val="Header"/>
      <w:framePr w:wrap="around"/>
    </w:pPr>
    <w:r>
      <w:fldChar w:fldCharType="begin"/>
    </w:r>
    <w:r>
      <w:instrText xml:space="preserve"> TITLE   \* MERGEFORMAT </w:instrText>
    </w:r>
    <w:r>
      <w:fldChar w:fldCharType="separate"/>
    </w:r>
    <w:r>
      <w:t>Assessment Requirements for MARD001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8059B" w:rsidP="00096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CC3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EB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EEE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607"/>
    <w:pPr>
      <w:spacing w:before="360" w:after="60"/>
      <w:outlineLvl w:val="0"/>
    </w:pPr>
    <w:rPr>
      <w:sz w:val="32"/>
    </w:rPr>
  </w:style>
  <w:style w:type="paragraph" w:styleId="Heading2">
    <w:name w:val="heading 2"/>
    <w:basedOn w:val="HeadingBase"/>
    <w:next w:val="BodyText"/>
    <w:link w:val="Heading2Char"/>
    <w:qFormat/>
    <w:rsid w:val="00096607"/>
    <w:pPr>
      <w:keepLines/>
      <w:spacing w:before="240" w:after="120"/>
      <w:outlineLvl w:val="1"/>
    </w:pPr>
    <w:rPr>
      <w:sz w:val="28"/>
      <w:szCs w:val="40"/>
    </w:rPr>
  </w:style>
  <w:style w:type="paragraph" w:styleId="Heading3">
    <w:name w:val="heading 3"/>
    <w:basedOn w:val="HeadingBase"/>
    <w:next w:val="BodyText"/>
    <w:link w:val="Heading3Char"/>
    <w:qFormat/>
    <w:rsid w:val="00096607"/>
    <w:pPr>
      <w:spacing w:before="180" w:after="120"/>
      <w:outlineLvl w:val="2"/>
    </w:pPr>
    <w:rPr>
      <w:spacing w:val="-10"/>
      <w:kern w:val="32"/>
    </w:rPr>
  </w:style>
  <w:style w:type="paragraph" w:styleId="Heading4">
    <w:name w:val="heading 4"/>
    <w:basedOn w:val="HeadingBase"/>
    <w:next w:val="BodyText"/>
    <w:link w:val="Heading4Char"/>
    <w:qFormat/>
    <w:rsid w:val="00096607"/>
    <w:pPr>
      <w:spacing w:before="160" w:after="120"/>
      <w:outlineLvl w:val="3"/>
    </w:pPr>
    <w:rPr>
      <w:sz w:val="22"/>
    </w:rPr>
  </w:style>
  <w:style w:type="paragraph" w:styleId="Heading5">
    <w:name w:val="heading 5"/>
    <w:basedOn w:val="HeadingBase"/>
    <w:next w:val="Normal"/>
    <w:link w:val="Heading5Char"/>
    <w:qFormat/>
    <w:rsid w:val="00096607"/>
    <w:pPr>
      <w:spacing w:before="80"/>
      <w:outlineLvl w:val="4"/>
    </w:pPr>
    <w:rPr>
      <w:color w:val="918585"/>
      <w:sz w:val="20"/>
    </w:rPr>
  </w:style>
  <w:style w:type="paragraph" w:styleId="Heading6">
    <w:name w:val="heading 6"/>
    <w:basedOn w:val="HeadingBase"/>
    <w:next w:val="Normal"/>
    <w:link w:val="Heading6Char"/>
    <w:qFormat/>
    <w:rsid w:val="00096607"/>
    <w:pPr>
      <w:spacing w:before="60"/>
      <w:outlineLvl w:val="5"/>
    </w:pPr>
    <w:rPr>
      <w:color w:val="918585"/>
      <w:sz w:val="20"/>
    </w:rPr>
  </w:style>
  <w:style w:type="paragraph" w:styleId="Heading7">
    <w:name w:val="heading 7"/>
    <w:basedOn w:val="Normal"/>
    <w:next w:val="Normal"/>
    <w:link w:val="Heading7Char"/>
    <w:qFormat/>
    <w:rsid w:val="00096607"/>
    <w:pPr>
      <w:ind w:left="720"/>
      <w:outlineLvl w:val="6"/>
    </w:pPr>
    <w:rPr>
      <w:i/>
    </w:rPr>
  </w:style>
  <w:style w:type="paragraph" w:styleId="Heading8">
    <w:name w:val="heading 8"/>
    <w:basedOn w:val="Normal"/>
    <w:next w:val="Normal"/>
    <w:link w:val="Heading8Char"/>
    <w:qFormat/>
    <w:rsid w:val="00096607"/>
    <w:pPr>
      <w:ind w:left="720"/>
      <w:outlineLvl w:val="7"/>
    </w:pPr>
    <w:rPr>
      <w:i/>
    </w:rPr>
  </w:style>
  <w:style w:type="paragraph" w:styleId="Heading9">
    <w:name w:val="heading 9"/>
    <w:basedOn w:val="Normal"/>
    <w:next w:val="Normal"/>
    <w:link w:val="Heading9Char"/>
    <w:qFormat/>
    <w:rsid w:val="00096607"/>
    <w:pPr>
      <w:ind w:left="720"/>
      <w:outlineLvl w:val="8"/>
    </w:pPr>
    <w:rPr>
      <w:i/>
    </w:rPr>
  </w:style>
  <w:style w:type="character" w:default="1" w:styleId="DefaultParagraphFont">
    <w:name w:val="Default Paragraph Font"/>
    <w:uiPriority w:val="1"/>
    <w:unhideWhenUsed/>
    <w:rsid w:val="00096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607"/>
  </w:style>
  <w:style w:type="character" w:customStyle="1" w:styleId="Heading1Char">
    <w:name w:val="Heading 1 Char"/>
    <w:basedOn w:val="DefaultParagraphFont"/>
    <w:link w:val="Heading1"/>
    <w:rsid w:val="00096607"/>
    <w:rPr>
      <w:rFonts w:ascii="Times New Roman" w:eastAsia="Times New Roman" w:hAnsi="Times New Roman" w:cs="Times New Roman"/>
      <w:b/>
      <w:sz w:val="32"/>
      <w:szCs w:val="20"/>
      <w:lang w:eastAsia="en-US"/>
    </w:rPr>
  </w:style>
  <w:style w:type="paragraph" w:styleId="BodyText">
    <w:name w:val="Body Text"/>
    <w:basedOn w:val="Normal"/>
    <w:link w:val="BodyTextChar"/>
    <w:rsid w:val="000966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607"/>
    <w:rPr>
      <w:rFonts w:ascii="Times New Roman" w:eastAsia="Times New Roman" w:hAnsi="Times New Roman" w:cs="Times New Roman"/>
      <w:sz w:val="24"/>
      <w:lang w:eastAsia="en-US"/>
    </w:rPr>
  </w:style>
  <w:style w:type="paragraph" w:styleId="ListBullet">
    <w:name w:val="List Bullet"/>
    <w:basedOn w:val="List"/>
    <w:rsid w:val="00096607"/>
    <w:pPr>
      <w:numPr>
        <w:numId w:val="12"/>
      </w:numPr>
      <w:tabs>
        <w:tab w:val="clear" w:pos="340"/>
      </w:tabs>
      <w:spacing w:before="40" w:after="40"/>
    </w:pPr>
  </w:style>
  <w:style w:type="paragraph" w:styleId="ListBullet2">
    <w:name w:val="List Bullet 2"/>
    <w:basedOn w:val="List2"/>
    <w:rsid w:val="00096607"/>
    <w:pPr>
      <w:numPr>
        <w:numId w:val="13"/>
      </w:numPr>
      <w:tabs>
        <w:tab w:val="clear" w:pos="680"/>
      </w:tabs>
    </w:pPr>
  </w:style>
  <w:style w:type="paragraph" w:customStyle="1" w:styleId="SuperHeading">
    <w:name w:val="SuperHeading"/>
    <w:basedOn w:val="Normal"/>
    <w:rsid w:val="00096607"/>
    <w:pPr>
      <w:spacing w:before="240" w:after="120"/>
      <w:outlineLvl w:val="0"/>
    </w:pPr>
    <w:rPr>
      <w:rFonts w:ascii="Times New Roman" w:hAnsi="Times New Roman"/>
      <w:b/>
      <w:sz w:val="32"/>
    </w:rPr>
  </w:style>
  <w:style w:type="paragraph" w:customStyle="1" w:styleId="AllowPageBreak">
    <w:name w:val="AllowPageBreak"/>
    <w:rsid w:val="000966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607"/>
    <w:rPr>
      <w:rFonts w:ascii="Courier New" w:eastAsia="Times New Roman" w:hAnsi="Courier New" w:cs="Times New Roman"/>
      <w:i/>
      <w:szCs w:val="20"/>
      <w:lang w:eastAsia="en-US"/>
    </w:rPr>
  </w:style>
  <w:style w:type="paragraph" w:customStyle="1" w:styleId="HeadingBase">
    <w:name w:val="Heading Base"/>
    <w:rsid w:val="00096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607"/>
    <w:pPr>
      <w:tabs>
        <w:tab w:val="right" w:leader="dot" w:pos="9072"/>
      </w:tabs>
      <w:ind w:left="567"/>
    </w:pPr>
    <w:rPr>
      <w:szCs w:val="22"/>
    </w:rPr>
  </w:style>
  <w:style w:type="paragraph" w:customStyle="1" w:styleId="TOCBase">
    <w:name w:val="TOC Base"/>
    <w:rsid w:val="00096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607"/>
    <w:pPr>
      <w:tabs>
        <w:tab w:val="right" w:leader="dot" w:pos="9072"/>
      </w:tabs>
      <w:spacing w:before="40" w:after="40"/>
      <w:ind w:left="284"/>
    </w:pPr>
    <w:rPr>
      <w:rFonts w:ascii="Times New Roman" w:hAnsi="Times New Roman"/>
    </w:rPr>
  </w:style>
  <w:style w:type="paragraph" w:styleId="TOC1">
    <w:name w:val="toc 1"/>
    <w:basedOn w:val="TOCBase"/>
    <w:next w:val="Normal"/>
    <w:rsid w:val="00096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607"/>
    <w:rPr>
      <w:rFonts w:ascii="Times New Roman" w:eastAsia="Times New Roman" w:hAnsi="Times New Roman" w:cs="Times New Roman"/>
      <w:sz w:val="16"/>
      <w:lang w:eastAsia="en-US"/>
    </w:rPr>
  </w:style>
  <w:style w:type="paragraph" w:styleId="Title">
    <w:name w:val="Title"/>
    <w:basedOn w:val="HeadingBase"/>
    <w:link w:val="TitleChar"/>
    <w:qFormat/>
    <w:rsid w:val="00096607"/>
    <w:pPr>
      <w:spacing w:before="5040"/>
      <w:jc w:val="center"/>
    </w:pPr>
    <w:rPr>
      <w:sz w:val="48"/>
      <w:szCs w:val="72"/>
      <w:lang w:val="en-US"/>
    </w:rPr>
  </w:style>
  <w:style w:type="character" w:customStyle="1" w:styleId="TitleChar">
    <w:name w:val="Title Char"/>
    <w:basedOn w:val="DefaultParagraphFont"/>
    <w:link w:val="Title"/>
    <w:rsid w:val="00096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607"/>
    <w:pPr>
      <w:tabs>
        <w:tab w:val="left" w:pos="3600"/>
        <w:tab w:val="left" w:pos="3958"/>
      </w:tabs>
    </w:pPr>
  </w:style>
  <w:style w:type="paragraph" w:styleId="List">
    <w:name w:val="List"/>
    <w:basedOn w:val="BodyText"/>
    <w:next w:val="BodyText"/>
    <w:rsid w:val="00096607"/>
    <w:pPr>
      <w:tabs>
        <w:tab w:val="left" w:pos="340"/>
      </w:tabs>
      <w:spacing w:before="60" w:after="60"/>
      <w:ind w:left="340" w:hanging="340"/>
    </w:pPr>
  </w:style>
  <w:style w:type="paragraph" w:customStyle="1" w:styleId="Note">
    <w:name w:val="Note"/>
    <w:basedOn w:val="BodyText"/>
    <w:rsid w:val="000966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6607"/>
    <w:rPr>
      <w:b/>
      <w:spacing w:val="0"/>
    </w:rPr>
  </w:style>
  <w:style w:type="paragraph" w:customStyle="1" w:styleId="SuperTitle">
    <w:name w:val="SuperTitle"/>
    <w:basedOn w:val="Title"/>
    <w:rsid w:val="00096607"/>
    <w:pPr>
      <w:framePr w:wrap="auto" w:hAnchor="text" w:y="6049"/>
    </w:pPr>
    <w:rPr>
      <w:color w:val="000000"/>
      <w:sz w:val="40"/>
    </w:rPr>
  </w:style>
  <w:style w:type="paragraph" w:customStyle="1" w:styleId="TOCTitle">
    <w:name w:val="TOCTitle"/>
    <w:basedOn w:val="Heading1"/>
    <w:rsid w:val="00096607"/>
    <w:pPr>
      <w:spacing w:after="240"/>
      <w:jc w:val="center"/>
      <w:outlineLvl w:val="9"/>
    </w:pPr>
    <w:rPr>
      <w:caps/>
    </w:rPr>
  </w:style>
  <w:style w:type="paragraph" w:customStyle="1" w:styleId="Version">
    <w:name w:val="Version"/>
    <w:rsid w:val="00096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607"/>
    <w:pPr>
      <w:keepNext w:val="0"/>
      <w:tabs>
        <w:tab w:val="right" w:pos="4176"/>
      </w:tabs>
      <w:ind w:left="198" w:hanging="198"/>
    </w:pPr>
    <w:rPr>
      <w:rFonts w:ascii="Garamond" w:hAnsi="Garamond"/>
    </w:rPr>
  </w:style>
  <w:style w:type="paragraph" w:styleId="IndexHeading">
    <w:name w:val="index heading"/>
    <w:basedOn w:val="Normal"/>
    <w:next w:val="Index1"/>
    <w:semiHidden/>
    <w:rsid w:val="00096607"/>
    <w:pPr>
      <w:spacing w:before="120" w:after="120"/>
    </w:pPr>
    <w:rPr>
      <w:rFonts w:ascii="Arial" w:hAnsi="Arial"/>
      <w:b/>
      <w:color w:val="918585"/>
      <w:sz w:val="24"/>
    </w:rPr>
  </w:style>
  <w:style w:type="paragraph" w:styleId="Header">
    <w:name w:val="header"/>
    <w:basedOn w:val="Normal"/>
    <w:link w:val="HeaderChar"/>
    <w:rsid w:val="00096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607"/>
    <w:rPr>
      <w:rFonts w:ascii="Times New Roman" w:eastAsia="Times New Roman" w:hAnsi="Times New Roman" w:cs="Times New Roman"/>
      <w:sz w:val="16"/>
      <w:szCs w:val="20"/>
      <w:lang w:val="en-GB" w:eastAsia="en-US"/>
    </w:rPr>
  </w:style>
  <w:style w:type="paragraph" w:customStyle="1" w:styleId="Chapter">
    <w:name w:val="Chapter"/>
    <w:basedOn w:val="Normal"/>
    <w:rsid w:val="00096607"/>
    <w:pPr>
      <w:spacing w:before="240"/>
    </w:pPr>
    <w:rPr>
      <w:rFonts w:ascii="Times New Roman" w:hAnsi="Times New Roman"/>
      <w:smallCaps/>
      <w:spacing w:val="80"/>
      <w:sz w:val="28"/>
    </w:rPr>
  </w:style>
  <w:style w:type="paragraph" w:customStyle="1" w:styleId="InChapter">
    <w:name w:val="InChapter"/>
    <w:basedOn w:val="Heading3"/>
    <w:rsid w:val="00096607"/>
    <w:pPr>
      <w:spacing w:after="240"/>
      <w:outlineLvl w:val="9"/>
    </w:pPr>
    <w:rPr>
      <w:noProof/>
    </w:rPr>
  </w:style>
  <w:style w:type="paragraph" w:styleId="Index2">
    <w:name w:val="index 2"/>
    <w:basedOn w:val="Normal"/>
    <w:next w:val="Normal"/>
    <w:semiHidden/>
    <w:rsid w:val="00096607"/>
    <w:pPr>
      <w:tabs>
        <w:tab w:val="right" w:pos="4176"/>
      </w:tabs>
      <w:ind w:left="568" w:hanging="284"/>
    </w:pPr>
    <w:rPr>
      <w:rFonts w:ascii="Garamond" w:hAnsi="Garamond"/>
    </w:rPr>
  </w:style>
  <w:style w:type="paragraph" w:customStyle="1" w:styleId="Byline">
    <w:name w:val="Byline"/>
    <w:rsid w:val="00096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607"/>
    <w:pPr>
      <w:tabs>
        <w:tab w:val="clear" w:pos="3600"/>
        <w:tab w:val="clear" w:pos="3958"/>
      </w:tabs>
      <w:jc w:val="right"/>
    </w:pPr>
  </w:style>
  <w:style w:type="character" w:styleId="Emphasis">
    <w:name w:val="Emphasis"/>
    <w:basedOn w:val="DefaultParagraphFont"/>
    <w:qFormat/>
    <w:rsid w:val="00096607"/>
    <w:rPr>
      <w:i/>
    </w:rPr>
  </w:style>
  <w:style w:type="paragraph" w:styleId="Caption">
    <w:name w:val="caption"/>
    <w:basedOn w:val="BodyText"/>
    <w:next w:val="Normal"/>
    <w:qFormat/>
    <w:rsid w:val="00096607"/>
    <w:pPr>
      <w:framePr w:w="2268" w:hSpace="181" w:vSpace="181" w:wrap="around" w:vAnchor="text" w:hAnchor="page" w:x="1135" w:y="285" w:anchorLock="1"/>
    </w:pPr>
    <w:rPr>
      <w:i/>
    </w:rPr>
  </w:style>
  <w:style w:type="paragraph" w:customStyle="1" w:styleId="MiniTOCTitle">
    <w:name w:val="MiniTOCTitle"/>
    <w:basedOn w:val="Heading4"/>
    <w:rsid w:val="00096607"/>
    <w:pPr>
      <w:spacing w:before="240"/>
      <w:outlineLvl w:val="9"/>
    </w:pPr>
    <w:rPr>
      <w:noProof/>
      <w:sz w:val="24"/>
    </w:rPr>
  </w:style>
  <w:style w:type="paragraph" w:customStyle="1" w:styleId="MiniTOCItem">
    <w:name w:val="MiniTOCItem"/>
    <w:basedOn w:val="ListBullet"/>
    <w:rsid w:val="00096607"/>
    <w:pPr>
      <w:numPr>
        <w:numId w:val="0"/>
      </w:numPr>
      <w:tabs>
        <w:tab w:val="right" w:leader="dot" w:pos="6521"/>
      </w:tabs>
      <w:spacing w:before="0" w:after="0"/>
    </w:pPr>
  </w:style>
  <w:style w:type="paragraph" w:customStyle="1" w:styleId="TOFTitle">
    <w:name w:val="TOFTitle"/>
    <w:basedOn w:val="TOCTitle"/>
    <w:rsid w:val="00096607"/>
  </w:style>
  <w:style w:type="paragraph" w:styleId="TableofFigures">
    <w:name w:val="table of figures"/>
    <w:basedOn w:val="Normal"/>
    <w:next w:val="Normal"/>
    <w:semiHidden/>
    <w:rsid w:val="00096607"/>
    <w:pPr>
      <w:tabs>
        <w:tab w:val="right" w:leader="dot" w:pos="9072"/>
      </w:tabs>
      <w:ind w:left="970" w:hanging="403"/>
    </w:pPr>
    <w:rPr>
      <w:rFonts w:ascii="Times New Roman" w:hAnsi="Times New Roman"/>
      <w:b/>
    </w:rPr>
  </w:style>
  <w:style w:type="paragraph" w:styleId="ListNumber">
    <w:name w:val="List Number"/>
    <w:basedOn w:val="List"/>
    <w:rsid w:val="00096607"/>
    <w:pPr>
      <w:numPr>
        <w:numId w:val="15"/>
      </w:numPr>
      <w:tabs>
        <w:tab w:val="clear" w:pos="340"/>
      </w:tabs>
    </w:pPr>
  </w:style>
  <w:style w:type="character" w:customStyle="1" w:styleId="WingdingSymbols">
    <w:name w:val="Wingding Symbols"/>
    <w:rsid w:val="00096607"/>
    <w:rPr>
      <w:rFonts w:ascii="Wingdings" w:hAnsi="Wingdings"/>
    </w:rPr>
  </w:style>
  <w:style w:type="paragraph" w:customStyle="1" w:styleId="TableHeading">
    <w:name w:val="Table Heading"/>
    <w:basedOn w:val="HeadingBase"/>
    <w:rsid w:val="00096607"/>
    <w:pPr>
      <w:keepLines/>
      <w:pBdr>
        <w:bottom w:val="single" w:sz="6" w:space="1" w:color="918585"/>
      </w:pBdr>
      <w:spacing w:before="240"/>
    </w:pPr>
  </w:style>
  <w:style w:type="character" w:customStyle="1" w:styleId="HotSpot">
    <w:name w:val="HotSpot"/>
    <w:rsid w:val="00096607"/>
    <w:rPr>
      <w:color w:val="0033CC"/>
      <w:u w:val="none"/>
    </w:rPr>
  </w:style>
  <w:style w:type="paragraph" w:customStyle="1" w:styleId="BodyTextRight">
    <w:name w:val="Body Text Right"/>
    <w:basedOn w:val="BodyText"/>
    <w:rsid w:val="00096607"/>
    <w:pPr>
      <w:spacing w:before="0" w:after="0"/>
      <w:jc w:val="right"/>
    </w:pPr>
  </w:style>
  <w:style w:type="paragraph" w:styleId="Index3">
    <w:name w:val="index 3"/>
    <w:basedOn w:val="ListNumber2"/>
    <w:next w:val="Normal"/>
    <w:semiHidden/>
    <w:rsid w:val="00096607"/>
    <w:pPr>
      <w:numPr>
        <w:numId w:val="0"/>
      </w:numPr>
      <w:tabs>
        <w:tab w:val="right" w:leader="dot" w:pos="4176"/>
      </w:tabs>
    </w:pPr>
  </w:style>
  <w:style w:type="paragraph" w:styleId="ListNumber2">
    <w:name w:val="List Number 2"/>
    <w:basedOn w:val="List2"/>
    <w:rsid w:val="00096607"/>
    <w:pPr>
      <w:numPr>
        <w:numId w:val="10"/>
      </w:numPr>
      <w:tabs>
        <w:tab w:val="clear" w:pos="1060"/>
      </w:tabs>
    </w:pPr>
  </w:style>
  <w:style w:type="paragraph" w:customStyle="1" w:styleId="MarginNote">
    <w:name w:val="Margin Note"/>
    <w:basedOn w:val="BodyText"/>
    <w:rsid w:val="00096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607"/>
    <w:rPr>
      <w:sz w:val="32"/>
    </w:rPr>
  </w:style>
  <w:style w:type="paragraph" w:customStyle="1" w:styleId="HeadingProcedure">
    <w:name w:val="Heading Procedure"/>
    <w:basedOn w:val="HeadingBase"/>
    <w:next w:val="Normal"/>
    <w:rsid w:val="00096607"/>
    <w:pPr>
      <w:tabs>
        <w:tab w:val="left" w:pos="0"/>
      </w:tabs>
      <w:spacing w:before="120" w:after="60"/>
    </w:pPr>
    <w:rPr>
      <w:i/>
      <w:color w:val="918585"/>
      <w:sz w:val="22"/>
    </w:rPr>
  </w:style>
  <w:style w:type="paragraph" w:customStyle="1" w:styleId="TableBodyText">
    <w:name w:val="Table Body Text"/>
    <w:basedOn w:val="BodyText"/>
    <w:rsid w:val="00096607"/>
    <w:pPr>
      <w:spacing w:before="60" w:after="60"/>
    </w:pPr>
  </w:style>
  <w:style w:type="paragraph" w:styleId="ListContinue">
    <w:name w:val="List Continue"/>
    <w:basedOn w:val="List"/>
    <w:rsid w:val="00096607"/>
    <w:pPr>
      <w:ind w:firstLine="0"/>
    </w:pPr>
  </w:style>
  <w:style w:type="paragraph" w:customStyle="1" w:styleId="ListNote">
    <w:name w:val="List Note"/>
    <w:basedOn w:val="List"/>
    <w:rsid w:val="00096607"/>
    <w:pPr>
      <w:pBdr>
        <w:top w:val="single" w:sz="6" w:space="2" w:color="918585"/>
        <w:bottom w:val="single" w:sz="6" w:space="2" w:color="918585"/>
      </w:pBdr>
      <w:tabs>
        <w:tab w:val="left" w:pos="1021"/>
      </w:tabs>
      <w:ind w:firstLine="0"/>
    </w:pPr>
  </w:style>
  <w:style w:type="paragraph" w:customStyle="1" w:styleId="Warning">
    <w:name w:val="Warning"/>
    <w:basedOn w:val="BodyText"/>
    <w:rsid w:val="00096607"/>
    <w:pPr>
      <w:shd w:val="clear" w:color="auto" w:fill="D9D9D9"/>
      <w:tabs>
        <w:tab w:val="left" w:pos="992"/>
      </w:tabs>
      <w:ind w:left="119" w:right="119"/>
    </w:pPr>
    <w:rPr>
      <w:sz w:val="20"/>
    </w:rPr>
  </w:style>
  <w:style w:type="paragraph" w:customStyle="1" w:styleId="MarginIcons">
    <w:name w:val="Margin Icons"/>
    <w:basedOn w:val="BodyText"/>
    <w:rsid w:val="00096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607"/>
    <w:rPr>
      <w:rFonts w:ascii="Courier New" w:hAnsi="Courier New"/>
    </w:rPr>
  </w:style>
  <w:style w:type="paragraph" w:customStyle="1" w:styleId="NoteBullet">
    <w:name w:val="Note Bullet"/>
    <w:basedOn w:val="Note"/>
    <w:rsid w:val="00096607"/>
    <w:pPr>
      <w:tabs>
        <w:tab w:val="clear" w:pos="680"/>
      </w:tabs>
      <w:spacing w:before="60" w:after="60"/>
    </w:pPr>
  </w:style>
  <w:style w:type="paragraph" w:customStyle="1" w:styleId="SubHeading2">
    <w:name w:val="SubHeading2"/>
    <w:basedOn w:val="HeadingBase"/>
    <w:rsid w:val="00096607"/>
    <w:pPr>
      <w:spacing w:before="240" w:after="60"/>
    </w:pPr>
    <w:rPr>
      <w:sz w:val="20"/>
    </w:rPr>
  </w:style>
  <w:style w:type="paragraph" w:customStyle="1" w:styleId="SubHeading1">
    <w:name w:val="SubHeading1"/>
    <w:basedOn w:val="HeadingBase"/>
    <w:rsid w:val="00096607"/>
    <w:pPr>
      <w:spacing w:before="240" w:after="60"/>
    </w:pPr>
    <w:rPr>
      <w:color w:val="918585"/>
      <w:sz w:val="22"/>
    </w:rPr>
  </w:style>
  <w:style w:type="paragraph" w:customStyle="1" w:styleId="SideHeading">
    <w:name w:val="Side Heading"/>
    <w:basedOn w:val="HeadingBase"/>
    <w:rsid w:val="00096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607"/>
    <w:pPr>
      <w:tabs>
        <w:tab w:val="num" w:pos="360"/>
      </w:tabs>
    </w:pPr>
  </w:style>
  <w:style w:type="paragraph" w:styleId="PlainText">
    <w:name w:val="Plain Text"/>
    <w:basedOn w:val="Normal"/>
    <w:link w:val="PlainTextChar"/>
    <w:rsid w:val="00096607"/>
    <w:rPr>
      <w:sz w:val="20"/>
    </w:rPr>
  </w:style>
  <w:style w:type="character" w:customStyle="1" w:styleId="PlainTextChar">
    <w:name w:val="Plain Text Char"/>
    <w:basedOn w:val="DefaultParagraphFont"/>
    <w:link w:val="PlainText"/>
    <w:rsid w:val="00096607"/>
    <w:rPr>
      <w:rFonts w:ascii="Courier New" w:eastAsia="Times New Roman" w:hAnsi="Courier New" w:cs="Times New Roman"/>
      <w:sz w:val="20"/>
      <w:szCs w:val="20"/>
      <w:lang w:eastAsia="en-US"/>
    </w:rPr>
  </w:style>
  <w:style w:type="character" w:customStyle="1" w:styleId="MenuOption">
    <w:name w:val="Menu Option"/>
    <w:basedOn w:val="DefaultParagraphFont"/>
    <w:rsid w:val="00096607"/>
    <w:rPr>
      <w:b/>
      <w:smallCaps/>
    </w:rPr>
  </w:style>
  <w:style w:type="paragraph" w:customStyle="1" w:styleId="TableListNumber">
    <w:name w:val="Table List Number"/>
    <w:basedOn w:val="ListNumber"/>
    <w:rsid w:val="00096607"/>
    <w:pPr>
      <w:numPr>
        <w:numId w:val="0"/>
      </w:numPr>
    </w:pPr>
  </w:style>
  <w:style w:type="paragraph" w:styleId="TOC4">
    <w:name w:val="toc 4"/>
    <w:basedOn w:val="TOCBase"/>
    <w:next w:val="Normal"/>
    <w:semiHidden/>
    <w:rsid w:val="00096607"/>
    <w:pPr>
      <w:tabs>
        <w:tab w:val="right" w:leader="dot" w:pos="9071"/>
      </w:tabs>
      <w:ind w:left="1701"/>
    </w:pPr>
  </w:style>
  <w:style w:type="paragraph" w:customStyle="1" w:styleId="ListAlpha">
    <w:name w:val="List Alpha"/>
    <w:basedOn w:val="List"/>
    <w:rsid w:val="00096607"/>
    <w:pPr>
      <w:numPr>
        <w:numId w:val="9"/>
      </w:numPr>
    </w:pPr>
  </w:style>
  <w:style w:type="paragraph" w:customStyle="1" w:styleId="ListAlpha2">
    <w:name w:val="List Alpha 2"/>
    <w:basedOn w:val="List2"/>
    <w:rsid w:val="00096607"/>
    <w:pPr>
      <w:numPr>
        <w:numId w:val="8"/>
      </w:numPr>
    </w:pPr>
  </w:style>
  <w:style w:type="paragraph" w:styleId="List2">
    <w:name w:val="List 2"/>
    <w:basedOn w:val="BodyText"/>
    <w:rsid w:val="00096607"/>
    <w:pPr>
      <w:tabs>
        <w:tab w:val="left" w:pos="680"/>
      </w:tabs>
      <w:spacing w:before="60" w:after="60"/>
      <w:ind w:left="680" w:hanging="340"/>
    </w:pPr>
  </w:style>
  <w:style w:type="paragraph" w:styleId="List3">
    <w:name w:val="List 3"/>
    <w:basedOn w:val="BodyText"/>
    <w:rsid w:val="00096607"/>
    <w:pPr>
      <w:tabs>
        <w:tab w:val="left" w:pos="1021"/>
      </w:tabs>
      <w:spacing w:before="60" w:after="60"/>
      <w:ind w:left="1020" w:hanging="340"/>
    </w:pPr>
  </w:style>
  <w:style w:type="paragraph" w:styleId="List4">
    <w:name w:val="List 4"/>
    <w:basedOn w:val="BodyText"/>
    <w:rsid w:val="00096607"/>
    <w:pPr>
      <w:tabs>
        <w:tab w:val="left" w:pos="1361"/>
      </w:tabs>
      <w:spacing w:before="60" w:after="60"/>
      <w:ind w:left="1361" w:hanging="340"/>
    </w:pPr>
  </w:style>
  <w:style w:type="paragraph" w:styleId="List5">
    <w:name w:val="List 5"/>
    <w:basedOn w:val="BodyText"/>
    <w:rsid w:val="00096607"/>
    <w:pPr>
      <w:tabs>
        <w:tab w:val="left" w:pos="1701"/>
      </w:tabs>
      <w:spacing w:before="60" w:after="60"/>
      <w:ind w:left="1701" w:hanging="340"/>
    </w:pPr>
  </w:style>
  <w:style w:type="paragraph" w:styleId="ListBullet3">
    <w:name w:val="List Bullet 3"/>
    <w:basedOn w:val="List3"/>
    <w:rsid w:val="00096607"/>
    <w:pPr>
      <w:numPr>
        <w:numId w:val="14"/>
      </w:numPr>
      <w:tabs>
        <w:tab w:val="clear" w:pos="1021"/>
      </w:tabs>
      <w:ind w:left="1037" w:hanging="357"/>
    </w:pPr>
  </w:style>
  <w:style w:type="paragraph" w:styleId="ListBullet4">
    <w:name w:val="List Bullet 4"/>
    <w:basedOn w:val="List4"/>
    <w:rsid w:val="00096607"/>
    <w:pPr>
      <w:numPr>
        <w:numId w:val="3"/>
      </w:numPr>
      <w:tabs>
        <w:tab w:val="clear" w:pos="1361"/>
      </w:tabs>
    </w:pPr>
  </w:style>
  <w:style w:type="paragraph" w:styleId="ListBullet5">
    <w:name w:val="List Bullet 5"/>
    <w:basedOn w:val="List5"/>
    <w:rsid w:val="00096607"/>
    <w:pPr>
      <w:numPr>
        <w:numId w:val="4"/>
      </w:numPr>
    </w:pPr>
  </w:style>
  <w:style w:type="paragraph" w:styleId="ListContinue2">
    <w:name w:val="List Continue 2"/>
    <w:basedOn w:val="List2"/>
    <w:rsid w:val="00096607"/>
    <w:pPr>
      <w:ind w:firstLine="0"/>
    </w:pPr>
  </w:style>
  <w:style w:type="paragraph" w:styleId="ListContinue3">
    <w:name w:val="List Continue 3"/>
    <w:basedOn w:val="List3"/>
    <w:rsid w:val="00096607"/>
    <w:pPr>
      <w:ind w:left="1021" w:firstLine="0"/>
    </w:pPr>
  </w:style>
  <w:style w:type="paragraph" w:styleId="ListContinue4">
    <w:name w:val="List Continue 4"/>
    <w:basedOn w:val="List4"/>
    <w:rsid w:val="00096607"/>
    <w:pPr>
      <w:ind w:firstLine="0"/>
    </w:pPr>
  </w:style>
  <w:style w:type="paragraph" w:styleId="ListContinue5">
    <w:name w:val="List Continue 5"/>
    <w:basedOn w:val="List5"/>
    <w:rsid w:val="00096607"/>
    <w:pPr>
      <w:ind w:firstLine="0"/>
    </w:pPr>
  </w:style>
  <w:style w:type="paragraph" w:styleId="ListNumber3">
    <w:name w:val="List Number 3"/>
    <w:basedOn w:val="List3"/>
    <w:rsid w:val="00096607"/>
    <w:pPr>
      <w:numPr>
        <w:numId w:val="5"/>
      </w:numPr>
    </w:pPr>
  </w:style>
  <w:style w:type="paragraph" w:styleId="ListNumber4">
    <w:name w:val="List Number 4"/>
    <w:basedOn w:val="List4"/>
    <w:rsid w:val="00096607"/>
    <w:pPr>
      <w:numPr>
        <w:numId w:val="6"/>
      </w:numPr>
    </w:pPr>
  </w:style>
  <w:style w:type="paragraph" w:styleId="ListNumber5">
    <w:name w:val="List Number 5"/>
    <w:basedOn w:val="List5"/>
    <w:rsid w:val="00096607"/>
    <w:pPr>
      <w:numPr>
        <w:numId w:val="7"/>
      </w:numPr>
    </w:pPr>
  </w:style>
  <w:style w:type="paragraph" w:styleId="BlockText">
    <w:name w:val="Block Text"/>
    <w:basedOn w:val="Normal"/>
    <w:rsid w:val="00096607"/>
    <w:pPr>
      <w:spacing w:after="120"/>
      <w:ind w:left="1440" w:right="1440"/>
    </w:pPr>
  </w:style>
  <w:style w:type="character" w:customStyle="1" w:styleId="Subscript">
    <w:name w:val="Subscript"/>
    <w:basedOn w:val="DefaultParagraphFont"/>
    <w:rsid w:val="00096607"/>
    <w:rPr>
      <w:sz w:val="16"/>
      <w:vertAlign w:val="subscript"/>
    </w:rPr>
  </w:style>
  <w:style w:type="character" w:customStyle="1" w:styleId="Superscript">
    <w:name w:val="Superscript"/>
    <w:basedOn w:val="DefaultParagraphFont"/>
    <w:rsid w:val="00096607"/>
    <w:rPr>
      <w:sz w:val="16"/>
      <w:vertAlign w:val="superscript"/>
    </w:rPr>
  </w:style>
  <w:style w:type="character" w:customStyle="1" w:styleId="Symbols">
    <w:name w:val="Symbols"/>
    <w:basedOn w:val="DefaultParagraphFont"/>
    <w:rsid w:val="00096607"/>
    <w:rPr>
      <w:rFonts w:ascii="Symbol" w:hAnsi="Symbol"/>
    </w:rPr>
  </w:style>
  <w:style w:type="character" w:customStyle="1" w:styleId="MenuOptions">
    <w:name w:val="Menu Options"/>
    <w:basedOn w:val="DefaultParagraphFont"/>
    <w:rsid w:val="00096607"/>
    <w:rPr>
      <w:rFonts w:ascii="Arial Narrow" w:hAnsi="Arial Narrow"/>
      <w:smallCaps/>
    </w:rPr>
  </w:style>
  <w:style w:type="character" w:customStyle="1" w:styleId="Buttons">
    <w:name w:val="Buttons"/>
    <w:basedOn w:val="DefaultParagraphFont"/>
    <w:rsid w:val="00096607"/>
    <w:rPr>
      <w:b/>
    </w:rPr>
  </w:style>
  <w:style w:type="character" w:customStyle="1" w:styleId="Underlined">
    <w:name w:val="Underlined"/>
    <w:basedOn w:val="DefaultParagraphFont"/>
    <w:rsid w:val="00096607"/>
    <w:rPr>
      <w:u w:val="single"/>
    </w:rPr>
  </w:style>
  <w:style w:type="paragraph" w:customStyle="1" w:styleId="TableBodyTextRight">
    <w:name w:val="Table Body Text Right"/>
    <w:basedOn w:val="TableBodyText"/>
    <w:rsid w:val="00096607"/>
    <w:pPr>
      <w:widowControl w:val="0"/>
      <w:autoSpaceDE w:val="0"/>
      <w:autoSpaceDN w:val="0"/>
      <w:adjustRightInd w:val="0"/>
      <w:jc w:val="right"/>
    </w:pPr>
    <w:rPr>
      <w:rFonts w:cs="Arial"/>
      <w:szCs w:val="18"/>
    </w:rPr>
  </w:style>
  <w:style w:type="paragraph" w:customStyle="1" w:styleId="CopyrightText">
    <w:name w:val="Copyright Text"/>
    <w:basedOn w:val="BodyText"/>
    <w:rsid w:val="00096607"/>
    <w:rPr>
      <w:sz w:val="18"/>
    </w:rPr>
  </w:style>
  <w:style w:type="paragraph" w:customStyle="1" w:styleId="BodySmallRight">
    <w:name w:val="Body Small Right"/>
    <w:basedOn w:val="BodyTextRight"/>
    <w:rsid w:val="00096607"/>
    <w:rPr>
      <w:sz w:val="18"/>
      <w:szCs w:val="18"/>
    </w:rPr>
  </w:style>
  <w:style w:type="paragraph" w:customStyle="1" w:styleId="MarginEdition">
    <w:name w:val="Margin Edition"/>
    <w:basedOn w:val="MarginNote"/>
    <w:rsid w:val="00096607"/>
    <w:pPr>
      <w:spacing w:before="0" w:after="0"/>
    </w:pPr>
    <w:rPr>
      <w:rFonts w:ascii="Times New Roman" w:hAnsi="Times New Roman"/>
      <w:color w:val="999999"/>
    </w:rPr>
  </w:style>
  <w:style w:type="paragraph" w:customStyle="1" w:styleId="Spacer">
    <w:name w:val="Spacer"/>
    <w:basedOn w:val="Normal"/>
    <w:rsid w:val="00096607"/>
    <w:rPr>
      <w:sz w:val="2"/>
      <w:szCs w:val="2"/>
    </w:rPr>
  </w:style>
  <w:style w:type="character" w:customStyle="1" w:styleId="Small">
    <w:name w:val="Small"/>
    <w:basedOn w:val="DefaultParagraphFont"/>
    <w:rsid w:val="00096607"/>
    <w:rPr>
      <w:sz w:val="16"/>
    </w:rPr>
  </w:style>
  <w:style w:type="paragraph" w:customStyle="1" w:styleId="WideTable">
    <w:name w:val="Wide Table"/>
    <w:basedOn w:val="Normal"/>
    <w:rsid w:val="00096607"/>
    <w:pPr>
      <w:ind w:left="-1418"/>
    </w:pPr>
    <w:rPr>
      <w:sz w:val="2"/>
      <w:szCs w:val="2"/>
    </w:rPr>
  </w:style>
  <w:style w:type="character" w:styleId="PageNumber">
    <w:name w:val="page number"/>
    <w:basedOn w:val="DefaultParagraphFont"/>
    <w:rsid w:val="00096607"/>
  </w:style>
  <w:style w:type="paragraph" w:styleId="Quote">
    <w:name w:val="Quote"/>
    <w:basedOn w:val="Heading1"/>
    <w:link w:val="QuoteChar"/>
    <w:qFormat/>
    <w:rsid w:val="00096607"/>
    <w:rPr>
      <w:b w:val="0"/>
      <w:sz w:val="72"/>
      <w:szCs w:val="72"/>
      <w:lang w:val="en-NZ"/>
    </w:rPr>
  </w:style>
  <w:style w:type="character" w:customStyle="1" w:styleId="QuoteChar">
    <w:name w:val="Quote Char"/>
    <w:basedOn w:val="DefaultParagraphFont"/>
    <w:link w:val="Quote"/>
    <w:rsid w:val="00096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607"/>
    <w:pPr>
      <w:pageBreakBefore/>
    </w:pPr>
  </w:style>
  <w:style w:type="paragraph" w:customStyle="1" w:styleId="Border">
    <w:name w:val="Border"/>
    <w:basedOn w:val="Normal"/>
    <w:qFormat/>
    <w:rsid w:val="00096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607"/>
    <w:rPr>
      <w:b/>
      <w:bCs/>
      <w:i/>
      <w:iCs/>
      <w:color w:val="auto"/>
    </w:rPr>
  </w:style>
  <w:style w:type="paragraph" w:styleId="IntenseQuote">
    <w:name w:val="Intense Quote"/>
    <w:basedOn w:val="Normal"/>
    <w:next w:val="Normal"/>
    <w:link w:val="IntenseQuoteChar"/>
    <w:uiPriority w:val="30"/>
    <w:qFormat/>
    <w:rsid w:val="00096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607"/>
    <w:rPr>
      <w:smallCaps/>
      <w:color w:val="auto"/>
      <w:u w:val="single"/>
    </w:rPr>
  </w:style>
  <w:style w:type="character" w:styleId="IntenseReference">
    <w:name w:val="Intense Reference"/>
    <w:basedOn w:val="DefaultParagraphFont"/>
    <w:uiPriority w:val="32"/>
    <w:qFormat/>
    <w:rsid w:val="00096607"/>
    <w:rPr>
      <w:b/>
      <w:bCs/>
      <w:smallCaps/>
      <w:color w:val="auto"/>
      <w:spacing w:val="5"/>
      <w:u w:val="single"/>
    </w:rPr>
  </w:style>
  <w:style w:type="paragraph" w:customStyle="1" w:styleId="2ColumnHeading">
    <w:name w:val="2Column Heading"/>
    <w:basedOn w:val="BodyText"/>
    <w:qFormat/>
    <w:rsid w:val="00096607"/>
    <w:pPr>
      <w:spacing w:after="60"/>
      <w:ind w:left="-2268"/>
    </w:pPr>
    <w:rPr>
      <w:b/>
    </w:rPr>
  </w:style>
  <w:style w:type="paragraph" w:customStyle="1" w:styleId="Heading1TOC">
    <w:name w:val="Heading1 TOC"/>
    <w:basedOn w:val="Normal"/>
    <w:qFormat/>
    <w:rsid w:val="00096607"/>
    <w:pPr>
      <w:spacing w:before="240" w:after="120"/>
    </w:pPr>
    <w:rPr>
      <w:rFonts w:ascii="Times New Roman" w:hAnsi="Times New Roman"/>
      <w:b/>
      <w:sz w:val="32"/>
    </w:rPr>
  </w:style>
  <w:style w:type="paragraph" w:customStyle="1" w:styleId="Heading2TOC">
    <w:name w:val="Heading2 TOC"/>
    <w:basedOn w:val="Normal"/>
    <w:qFormat/>
    <w:rsid w:val="00096607"/>
    <w:pPr>
      <w:spacing w:before="240" w:after="60"/>
    </w:pPr>
    <w:rPr>
      <w:rFonts w:ascii="Times New Roman" w:hAnsi="Times New Roman"/>
      <w:b/>
      <w:sz w:val="28"/>
    </w:rPr>
  </w:style>
  <w:style w:type="character" w:customStyle="1" w:styleId="Underline">
    <w:name w:val="Underline"/>
    <w:basedOn w:val="DefaultParagraphFont"/>
    <w:qFormat/>
    <w:rsid w:val="00096607"/>
    <w:rPr>
      <w:u w:val="single"/>
    </w:rPr>
  </w:style>
  <w:style w:type="character" w:customStyle="1" w:styleId="BoldandItalics">
    <w:name w:val="Bold and Italics"/>
    <w:qFormat/>
    <w:rsid w:val="00096607"/>
    <w:rPr>
      <w:b/>
      <w:i/>
      <w:u w:val="none"/>
    </w:rPr>
  </w:style>
  <w:style w:type="paragraph" w:styleId="BalloonText">
    <w:name w:val="Balloon Text"/>
    <w:basedOn w:val="Normal"/>
    <w:link w:val="BalloonTextChar"/>
    <w:rsid w:val="00096607"/>
    <w:rPr>
      <w:rFonts w:ascii="Tahoma" w:hAnsi="Tahoma" w:cs="Tahoma"/>
      <w:sz w:val="16"/>
      <w:szCs w:val="16"/>
    </w:rPr>
  </w:style>
  <w:style w:type="character" w:customStyle="1" w:styleId="BalloonTextChar">
    <w:name w:val="Balloon Text Char"/>
    <w:basedOn w:val="DefaultParagraphFont"/>
    <w:link w:val="BalloonText"/>
    <w:rsid w:val="00096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6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607"/>
    <w:rPr>
      <w:b/>
      <w:color w:val="660033"/>
      <w:spacing w:val="0"/>
    </w:rPr>
  </w:style>
  <w:style w:type="paragraph" w:customStyle="1" w:styleId="Nameditemlist">
    <w:name w:val="Named item list"/>
    <w:basedOn w:val="BodyText"/>
    <w:qFormat/>
    <w:rsid w:val="00096607"/>
    <w:pPr>
      <w:tabs>
        <w:tab w:val="left" w:pos="2835"/>
      </w:tabs>
      <w:ind w:left="2835" w:hanging="2835"/>
    </w:pPr>
  </w:style>
  <w:style w:type="paragraph" w:customStyle="1" w:styleId="BodyTextnopadding">
    <w:name w:val="Body Text no padding"/>
    <w:basedOn w:val="BodyText"/>
    <w:qFormat/>
    <w:rsid w:val="00096607"/>
    <w:pPr>
      <w:spacing w:before="0" w:after="0"/>
    </w:pPr>
  </w:style>
  <w:style w:type="paragraph" w:customStyle="1" w:styleId="BodyTextBold">
    <w:name w:val="Body Text Bold"/>
    <w:basedOn w:val="BodyText"/>
    <w:qFormat/>
    <w:rsid w:val="00096607"/>
    <w:rPr>
      <w:b/>
    </w:rPr>
  </w:style>
  <w:style w:type="character" w:styleId="Hyperlink">
    <w:name w:val="Hyperlink"/>
    <w:basedOn w:val="DefaultParagraphFont"/>
    <w:uiPriority w:val="99"/>
    <w:unhideWhenUsed/>
    <w:rsid w:val="001805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888</Words>
  <Characters>6293</Characters>
  <Application>Microsoft Office Word</Application>
  <DocSecurity>0</DocSecurity>
  <Lines>146</Lines>
  <Paragraphs>113</Paragraphs>
  <ScaleCrop>false</ScaleCrop>
  <Company>Author-it Software Corporation Ltd.</Company>
  <LinksUpToDate>false</LinksUpToDate>
  <CharactersWithSpaces>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MARD001 Manage business and administration on vessels limited by tonnage or near coastal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2020-10-27T01:07:00Z</dcterms:created>
  <dcterms:modified xsi:type="dcterms:W3CDTF">2020-10-27T01:08:00Z</dcterms:modified>
</cp:coreProperties>
</file>