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401" w:rsidP="00B87401">
      <w:pPr>
        <w:pStyle w:val="Title"/>
      </w:pPr>
      <w:r>
        <w:fldChar w:fldCharType="begin"/>
      </w:r>
      <w:r>
        <w:instrText xml:space="preserve"> TITLE   \* MERGEFORMAT </w:instrText>
      </w:r>
      <w:r>
        <w:fldChar w:fldCharType="separate"/>
      </w:r>
      <w:r>
        <w:t>MARC063 Operate Vessel Traffic Services (VTS) equipment</w:t>
      </w:r>
      <w:r>
        <w:fldChar w:fldCharType="end"/>
      </w:r>
    </w:p>
    <w:p w:rsidR="00B87401" w:rsidP="00B87401">
      <w:pPr>
        <w:pStyle w:val="Version"/>
        <w:sectPr w:rsidSect="002E4E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E7C" w:rsidP="002E4E7C">
      <w:pPr>
        <w:pStyle w:val="SuperHeading"/>
      </w:pPr>
      <w:r w:rsidRPr="002E4E7C">
        <w:t>MARC063 Operate Vessel Traffic Services (VTS) equipment</w:t>
      </w:r>
    </w:p>
    <w:p w:rsidR="00000000" w:rsidRPr="002E4E7C" w:rsidP="002E4E7C">
      <w:pPr>
        <w:pStyle w:val="Heading1"/>
      </w:pPr>
      <w:bookmarkStart w:id="1" w:name="O_1233731"/>
      <w:bookmarkEnd w:id="1"/>
      <w:r w:rsidRPr="002E4E7C">
        <w:t>Modification History</w:t>
      </w:r>
    </w:p>
    <w:tbl>
      <w:tblPr>
        <w:tblW w:w="9497" w:type="dxa"/>
        <w:tblLayout w:type="fixed"/>
        <w:tblCellMar>
          <w:left w:w="62" w:type="dxa"/>
          <w:right w:w="62" w:type="dxa"/>
        </w:tblCellMar>
        <w:tblLook w:val="0000"/>
      </w:tblPr>
      <w:tblGrid>
        <w:gridCol w:w="9497"/>
      </w:tblGrid>
      <w:tr w:rsidTr="002E4E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t>Release 1. This is the first release of this unit of competency in the MAR Maritime Training Package.</w:t>
            </w:r>
          </w:p>
        </w:tc>
      </w:tr>
    </w:tbl>
    <w:p w:rsidR="00B87401" w:rsidP="002E4E7C">
      <w:pPr>
        <w:pStyle w:val="NoPaddingFontSize1"/>
      </w:pPr>
    </w:p>
    <w:p w:rsidR="00B87401" w:rsidP="002E4E7C">
      <w:pPr>
        <w:pStyle w:val="NoPaddingFontSize1"/>
      </w:pPr>
    </w:p>
    <w:p w:rsidR="00000000" w:rsidRPr="002E4E7C" w:rsidP="002E4E7C">
      <w:pPr>
        <w:pStyle w:val="Heading1"/>
      </w:pPr>
      <w:bookmarkStart w:id="2" w:name="O_1233732"/>
      <w:bookmarkEnd w:id="2"/>
      <w:r w:rsidRPr="002E4E7C">
        <w:t>Application</w:t>
      </w:r>
    </w:p>
    <w:tbl>
      <w:tblPr>
        <w:tblW w:w="9497" w:type="dxa"/>
        <w:tblLayout w:type="fixed"/>
        <w:tblCellMar>
          <w:left w:w="62" w:type="dxa"/>
          <w:right w:w="62" w:type="dxa"/>
        </w:tblCellMar>
        <w:tblLook w:val="0000"/>
      </w:tblPr>
      <w:tblGrid>
        <w:gridCol w:w="9497"/>
      </w:tblGrid>
      <w:tr w:rsidTr="002E4E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t>This unit involves the skills and knowledge required to operate Vessel Traffic Se</w:t>
            </w:r>
            <w:r w:rsidRPr="002E4E7C">
              <w:t>rvices (VTS) equipment as described in Module 3 of International Association of Marine Aids to Navigation and Lighthouse Authorities (IALA) Model Course C0103-1 Vessel Traffic Services Operator Training, including:</w:t>
            </w:r>
          </w:p>
          <w:p w:rsidR="00000000" w:rsidRPr="002E4E7C" w:rsidP="002E4E7C">
            <w:pPr>
              <w:pStyle w:val="ListBullet"/>
            </w:pPr>
            <w:r w:rsidRPr="002E4E7C">
              <w:t>VTS equipment</w:t>
            </w:r>
          </w:p>
          <w:p w:rsidR="00000000" w:rsidRPr="002E4E7C" w:rsidP="002E4E7C">
            <w:pPr>
              <w:pStyle w:val="ListBullet"/>
            </w:pPr>
            <w:r w:rsidRPr="002E4E7C">
              <w:t xml:space="preserve">VTS systems. </w:t>
            </w:r>
          </w:p>
          <w:p w:rsidR="00000000" w:rsidRPr="002E4E7C" w:rsidP="002E4E7C">
            <w:pPr>
              <w:pStyle w:val="BodyText"/>
            </w:pPr>
            <w:r w:rsidRPr="002E4E7C">
              <w:t>This unit ap</w:t>
            </w:r>
            <w:r w:rsidRPr="002E4E7C">
              <w:t>plies to people working in the maritime industry in the capacity of:</w:t>
            </w:r>
          </w:p>
          <w:p w:rsidR="00000000" w:rsidRPr="002E4E7C" w:rsidP="002E4E7C">
            <w:pPr>
              <w:pStyle w:val="ListBullet"/>
            </w:pPr>
            <w:r w:rsidRPr="002E4E7C">
              <w:t>Vessel Traffic Services (VTS) Operator.</w:t>
            </w:r>
          </w:p>
          <w:p w:rsidR="00000000" w:rsidRPr="002E4E7C" w:rsidP="002E4E7C">
            <w:pPr>
              <w:pStyle w:val="BodyText"/>
            </w:pPr>
            <w:r w:rsidRPr="002E4E7C">
              <w:rPr>
                <w:rStyle w:val="SpecialBold"/>
              </w:rPr>
              <w:t>IMO Regulatory framework</w:t>
            </w:r>
          </w:p>
          <w:p w:rsidR="00000000" w:rsidRPr="002E4E7C" w:rsidP="002E4E7C">
            <w:pPr>
              <w:pStyle w:val="BodyText"/>
            </w:pPr>
            <w:r w:rsidRPr="002E4E7C">
              <w:t>International Convention for the Safety of Life at Sea (SOLAS) V/12 states that Contracting Governments planning and impl</w:t>
            </w:r>
            <w:r w:rsidRPr="002E4E7C">
              <w:t>ementing VTS shall, wherever possible, follow the guidelines developed by the International Maritime Organization (IMO).</w:t>
            </w:r>
          </w:p>
          <w:p w:rsidR="00000000" w:rsidRPr="002E4E7C" w:rsidP="002E4E7C">
            <w:pPr>
              <w:pStyle w:val="BodyText"/>
            </w:pPr>
            <w:r w:rsidRPr="002E4E7C">
              <w:t xml:space="preserve">IMO Resolution A.1158(32) Guidelines for VTS states: </w:t>
            </w:r>
          </w:p>
          <w:p w:rsidR="00000000" w:rsidRPr="002E4E7C" w:rsidP="002E4E7C">
            <w:pPr>
              <w:pStyle w:val="ListBullet"/>
            </w:pPr>
            <w:r w:rsidRPr="002E4E7C">
              <w:t>VTS personnel should only be considered competent when appropriately trained and qualified for their VTS duties. This includes, amongst other things, that personnel have satisfactorily completed generic VTS training approved by a competent authority.</w:t>
            </w:r>
          </w:p>
          <w:p w:rsidR="00000000" w:rsidRPr="002E4E7C" w:rsidP="002E4E7C">
            <w:pPr>
              <w:pStyle w:val="ListBullet"/>
            </w:pPr>
            <w:r w:rsidRPr="002E4E7C">
              <w:t xml:space="preserve">IALA </w:t>
            </w:r>
            <w:r w:rsidRPr="002E4E7C">
              <w:t>publishes standards and associated recommendations, guidelines and model courses specifically related to the establishment and operation of VTS contribute to achieving worldwide harmonization of VTS.</w:t>
            </w:r>
          </w:p>
          <w:p w:rsidR="00000000" w:rsidRPr="002E4E7C" w:rsidP="002E4E7C">
            <w:pPr>
              <w:pStyle w:val="ListBullet"/>
            </w:pPr>
            <w:r w:rsidRPr="002E4E7C">
              <w:t>Contracting Governments are encouraged to take into acco</w:t>
            </w:r>
            <w:r w:rsidRPr="002E4E7C">
              <w:t>unt IALA standards and associated recommendations, guidelines and model courses specifically related to the operation of VTS.</w:t>
            </w:r>
          </w:p>
          <w:p w:rsidR="00000000" w:rsidRPr="002E4E7C" w:rsidP="002E4E7C">
            <w:pPr>
              <w:pStyle w:val="BodyText"/>
            </w:pPr>
          </w:p>
          <w:p w:rsidR="00000000" w:rsidRPr="002E4E7C" w:rsidP="002E4E7C">
            <w:pPr>
              <w:pStyle w:val="BodyText"/>
            </w:pPr>
            <w:r w:rsidRPr="002E4E7C">
              <w:rPr>
                <w:rStyle w:val="SpecialBold"/>
              </w:rPr>
              <w:t>Licensing/Regulatory Information</w:t>
            </w:r>
          </w:p>
          <w:p w:rsidR="00000000" w:rsidRPr="002E4E7C" w:rsidP="002E4E7C">
            <w:pPr>
              <w:pStyle w:val="BodyText"/>
            </w:pPr>
            <w:r w:rsidRPr="002E4E7C">
              <w:t>Legislative and regulatory requirements are applicable to this unit.</w:t>
            </w:r>
          </w:p>
          <w:p w:rsidR="00000000" w:rsidRPr="002E4E7C" w:rsidP="002E4E7C">
            <w:pPr>
              <w:pStyle w:val="ListBullet"/>
            </w:pPr>
            <w:r w:rsidRPr="002E4E7C">
              <w:t>Marine Order 64 (Vessel Tr</w:t>
            </w:r>
            <w:r w:rsidRPr="002E4E7C">
              <w:t>affic Services)</w:t>
            </w:r>
          </w:p>
          <w:p w:rsidR="00000000" w:rsidRPr="002E4E7C" w:rsidP="002E4E7C">
            <w:pPr>
              <w:pStyle w:val="ListBullet"/>
            </w:pPr>
            <w:r w:rsidRPr="002E4E7C">
              <w:t>RTOs must:</w:t>
            </w:r>
          </w:p>
          <w:p w:rsidR="00000000" w:rsidRPr="002E4E7C" w:rsidP="002E4E7C">
            <w:pPr>
              <w:pStyle w:val="ListBullet2"/>
            </w:pPr>
            <w:r w:rsidRPr="002E4E7C">
              <w:t>demonstrate compliance with IALA Standard 1050 – Training and Certification</w:t>
            </w:r>
          </w:p>
          <w:p w:rsidR="00000000" w:rsidRPr="002E4E7C" w:rsidP="002E4E7C">
            <w:pPr>
              <w:pStyle w:val="ListBullet2"/>
            </w:pPr>
            <w:r w:rsidRPr="002E4E7C">
              <w:t>take into account IALA standards and associated recommendations, guidelines and model courses, including G1111, G1110 and G1141.</w:t>
            </w:r>
          </w:p>
        </w:tc>
      </w:tr>
    </w:tbl>
    <w:p w:rsidR="00B87401" w:rsidP="002E4E7C">
      <w:pPr>
        <w:pStyle w:val="BodyText"/>
      </w:pPr>
    </w:p>
    <w:p w:rsidR="00B87401" w:rsidP="002E4E7C">
      <w:pPr>
        <w:pStyle w:val="BodyText"/>
      </w:pPr>
    </w:p>
    <w:p w:rsidR="00000000" w:rsidRPr="002E4E7C" w:rsidP="002E4E7C">
      <w:pPr>
        <w:pStyle w:val="Heading1"/>
      </w:pPr>
      <w:bookmarkStart w:id="3" w:name="O_1233733"/>
      <w:bookmarkEnd w:id="3"/>
      <w:r w:rsidRPr="002E4E7C">
        <w:t>Pre-requisite Unit</w:t>
      </w:r>
    </w:p>
    <w:tbl>
      <w:tblPr>
        <w:tblW w:w="9497" w:type="dxa"/>
        <w:tblLayout w:type="fixed"/>
        <w:tblCellMar>
          <w:left w:w="62" w:type="dxa"/>
          <w:right w:w="62" w:type="dxa"/>
        </w:tblCellMar>
        <w:tblLook w:val="0000"/>
      </w:tblPr>
      <w:tblGrid>
        <w:gridCol w:w="9497"/>
      </w:tblGrid>
      <w:tr w:rsidTr="002E4E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t>MARC044 Transmit and receive information by marine VHF radio</w:t>
            </w:r>
          </w:p>
        </w:tc>
      </w:tr>
    </w:tbl>
    <w:p w:rsidR="00B87401" w:rsidP="002E4E7C">
      <w:pPr>
        <w:pStyle w:val="NoPaddingFontSize1"/>
      </w:pPr>
    </w:p>
    <w:p w:rsidR="00B87401" w:rsidP="002E4E7C">
      <w:pPr>
        <w:pStyle w:val="NoPaddingFontSize1"/>
      </w:pPr>
    </w:p>
    <w:p w:rsidR="00000000" w:rsidRPr="002E4E7C" w:rsidP="002E4E7C">
      <w:pPr>
        <w:pStyle w:val="Heading1"/>
      </w:pPr>
      <w:bookmarkStart w:id="4" w:name="O_1233734"/>
      <w:bookmarkEnd w:id="4"/>
      <w:r w:rsidRPr="002E4E7C">
        <w:t>Competency Field</w:t>
      </w:r>
    </w:p>
    <w:tbl>
      <w:tblPr>
        <w:tblW w:w="9497" w:type="dxa"/>
        <w:tblLayout w:type="fixed"/>
        <w:tblCellMar>
          <w:left w:w="62" w:type="dxa"/>
          <w:right w:w="62" w:type="dxa"/>
        </w:tblCellMar>
        <w:tblLook w:val="0000"/>
      </w:tblPr>
      <w:tblGrid>
        <w:gridCol w:w="9497"/>
      </w:tblGrid>
      <w:tr w:rsidTr="002E4E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t>C – Equipment Operations</w:t>
            </w:r>
          </w:p>
        </w:tc>
      </w:tr>
    </w:tbl>
    <w:p w:rsidR="00B87401" w:rsidP="002E4E7C">
      <w:pPr>
        <w:pStyle w:val="NoPaddingFontSize1"/>
      </w:pPr>
    </w:p>
    <w:p w:rsidR="00B87401" w:rsidP="002E4E7C">
      <w:pPr>
        <w:pStyle w:val="NoPaddingFontSize1"/>
      </w:pPr>
    </w:p>
    <w:p w:rsidR="00000000" w:rsidRPr="002E4E7C" w:rsidP="002E4E7C">
      <w:pPr>
        <w:pStyle w:val="Heading1"/>
      </w:pPr>
      <w:bookmarkStart w:id="5" w:name="O_1233735"/>
      <w:bookmarkEnd w:id="5"/>
      <w:r w:rsidRPr="002E4E7C">
        <w:t>Unit Sector</w:t>
      </w:r>
    </w:p>
    <w:tbl>
      <w:tblPr>
        <w:tblW w:w="9497" w:type="dxa"/>
        <w:tblLayout w:type="fixed"/>
        <w:tblCellMar>
          <w:left w:w="62" w:type="dxa"/>
          <w:right w:w="62" w:type="dxa"/>
        </w:tblCellMar>
        <w:tblLook w:val="0000"/>
      </w:tblPr>
      <w:tblGrid>
        <w:gridCol w:w="9497"/>
      </w:tblGrid>
      <w:tr w:rsidTr="002E4E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t>Maritime sector</w:t>
            </w:r>
          </w:p>
        </w:tc>
      </w:tr>
    </w:tbl>
    <w:p w:rsidR="00B87401" w:rsidP="002E4E7C">
      <w:pPr>
        <w:pStyle w:val="NoPaddingFontSize1"/>
      </w:pPr>
    </w:p>
    <w:p w:rsidR="00B87401" w:rsidP="002E4E7C">
      <w:pPr>
        <w:pStyle w:val="NoPaddingFontSize1"/>
      </w:pPr>
    </w:p>
    <w:p w:rsidR="00000000" w:rsidRPr="002E4E7C" w:rsidP="002E4E7C">
      <w:pPr>
        <w:pStyle w:val="Heading1"/>
      </w:pPr>
      <w:bookmarkStart w:id="6" w:name="O_1233736"/>
      <w:bookmarkEnd w:id="6"/>
      <w:r w:rsidRPr="002E4E7C">
        <w:t>Elements and Performance Criteria</w:t>
      </w:r>
    </w:p>
    <w:tbl>
      <w:tblPr>
        <w:tblW w:w="9497" w:type="dxa"/>
        <w:tblLayout w:type="fixed"/>
        <w:tblCellMar>
          <w:left w:w="62" w:type="dxa"/>
          <w:right w:w="62" w:type="dxa"/>
        </w:tblCellMar>
        <w:tblLook w:val="0000"/>
      </w:tblPr>
      <w:tblGrid>
        <w:gridCol w:w="403"/>
        <w:gridCol w:w="2797"/>
        <w:gridCol w:w="593"/>
        <w:gridCol w:w="5704"/>
      </w:tblGrid>
      <w:tr w:rsidTr="002E4E7C">
        <w:tblPrEx>
          <w:tblW w:w="9497" w:type="dxa"/>
          <w:tblLayout w:type="fixed"/>
          <w:tblCellMar>
            <w:left w:w="62" w:type="dxa"/>
            <w:right w:w="62" w:type="dxa"/>
          </w:tblCellMar>
          <w:tblLook w:val="0000"/>
        </w:tblPrEx>
        <w:tc>
          <w:tcPr>
            <w:tcW w:w="3200" w:type="dxa"/>
            <w:gridSpan w:val="2"/>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rPr>
                <w:rStyle w:val="SpecialBold"/>
              </w:rPr>
              <w:t>ELEMENTS</w:t>
            </w:r>
          </w:p>
        </w:tc>
        <w:tc>
          <w:tcPr>
            <w:tcW w:w="6297" w:type="dxa"/>
            <w:gridSpan w:val="2"/>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rPr>
                <w:rStyle w:val="SpecialBold"/>
              </w:rPr>
              <w:t>PERFORMANCE CRITERIA</w:t>
            </w:r>
          </w:p>
        </w:tc>
      </w:tr>
      <w:tr w:rsidTr="002E4E7C">
        <w:tblPrEx>
          <w:tblW w:w="9497" w:type="dxa"/>
          <w:tblLayout w:type="fixed"/>
          <w:tblCellMar>
            <w:left w:w="62" w:type="dxa"/>
            <w:right w:w="62" w:type="dxa"/>
          </w:tblCellMar>
          <w:tblLook w:val="0000"/>
        </w:tblPrEx>
        <w:tc>
          <w:tcPr>
            <w:tcW w:w="3200" w:type="dxa"/>
            <w:gridSpan w:val="2"/>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t>Elements describe the essential outcomes.</w:t>
            </w:r>
          </w:p>
        </w:tc>
        <w:tc>
          <w:tcPr>
            <w:tcW w:w="6297" w:type="dxa"/>
            <w:gridSpan w:val="2"/>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t>Performance criteria describe the performance needed to demonstrate achievement of the element.</w:t>
            </w:r>
          </w:p>
        </w:tc>
      </w:tr>
      <w:tr w:rsidTr="002E4E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rPr>
                <w:rStyle w:val="SpecialBold"/>
              </w:rPr>
              <w:t>1</w:t>
            </w:r>
          </w:p>
        </w:tc>
        <w:tc>
          <w:tcPr>
            <w:tcW w:w="27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rPr>
                <w:rStyle w:val="SpecialBold"/>
              </w:rPr>
              <w:t>Operate VTS equipment</w:t>
            </w:r>
          </w:p>
        </w:tc>
        <w:tc>
          <w:tcPr>
            <w:tcW w:w="593" w:type="dxa"/>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rPr>
                <w:rStyle w:val="SpecialBold"/>
              </w:rPr>
              <w:t>1.1</w:t>
            </w:r>
          </w:p>
        </w:tc>
        <w:tc>
          <w:tcPr>
            <w:tcW w:w="5704" w:type="dxa"/>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t>VTS equipment and systems are operated safely and effe</w:t>
            </w:r>
            <w:r w:rsidRPr="002E4E7C">
              <w:t>ctively in accordance with workplace procedures</w:t>
            </w:r>
          </w:p>
        </w:tc>
      </w:tr>
      <w:tr w:rsidTr="002E4E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97" w:type="dxa"/>
            <w:tcBorders>
              <w:top w:val="nil"/>
              <w:left w:val="nil"/>
              <w:bottom w:val="nil"/>
              <w:right w:val="nil"/>
            </w:tcBorders>
            <w:tcMar>
              <w:top w:w="0" w:type="dxa"/>
              <w:left w:w="62" w:type="dxa"/>
              <w:bottom w:w="0" w:type="dxa"/>
              <w:right w:w="62" w:type="dxa"/>
            </w:tcMar>
          </w:tcPr>
          <w:p w:rsidR="00000000" w:rsidRPr="002E4E7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rPr>
                <w:rStyle w:val="SpecialBold"/>
              </w:rPr>
              <w:t>1.2</w:t>
            </w:r>
          </w:p>
        </w:tc>
        <w:tc>
          <w:tcPr>
            <w:tcW w:w="5704" w:type="dxa"/>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t>Information obtained from VTS equipment, systems and associated features is correctly interpreted and analysed taking into consideration equipment limitations, prevailing circumstances and conditions</w:t>
            </w:r>
          </w:p>
        </w:tc>
      </w:tr>
      <w:tr w:rsidTr="002E4E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rPr>
                <w:rStyle w:val="SpecialBold"/>
              </w:rPr>
              <w:t>2</w:t>
            </w:r>
          </w:p>
        </w:tc>
        <w:tc>
          <w:tcPr>
            <w:tcW w:w="27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rPr>
                <w:rStyle w:val="SpecialBold"/>
              </w:rPr>
              <w:t xml:space="preserve">Monitor VTS equipment </w:t>
            </w:r>
          </w:p>
        </w:tc>
        <w:tc>
          <w:tcPr>
            <w:tcW w:w="593" w:type="dxa"/>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rPr>
                <w:rStyle w:val="SpecialBold"/>
              </w:rPr>
              <w:t>2.1</w:t>
            </w:r>
          </w:p>
        </w:tc>
        <w:tc>
          <w:tcPr>
            <w:tcW w:w="5704" w:type="dxa"/>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t>VTS equipment is monitored at all times in accordance with workplace procedures</w:t>
            </w:r>
          </w:p>
        </w:tc>
      </w:tr>
      <w:tr w:rsidTr="002E4E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97" w:type="dxa"/>
            <w:tcBorders>
              <w:top w:val="nil"/>
              <w:left w:val="nil"/>
              <w:bottom w:val="nil"/>
              <w:right w:val="nil"/>
            </w:tcBorders>
            <w:tcMar>
              <w:top w:w="0" w:type="dxa"/>
              <w:left w:w="62" w:type="dxa"/>
              <w:bottom w:w="0" w:type="dxa"/>
              <w:right w:w="62" w:type="dxa"/>
            </w:tcMar>
          </w:tcPr>
          <w:p w:rsidR="00000000" w:rsidRPr="002E4E7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rPr>
                <w:rStyle w:val="SpecialBold"/>
              </w:rPr>
              <w:t>2.2</w:t>
            </w:r>
          </w:p>
        </w:tc>
        <w:tc>
          <w:tcPr>
            <w:tcW w:w="5704" w:type="dxa"/>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t>Faulty equipment and/or abnormal operating parameters are reported in accordance with workplace procedures</w:t>
            </w:r>
          </w:p>
        </w:tc>
      </w:tr>
      <w:tr w:rsidTr="002E4E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97" w:type="dxa"/>
            <w:tcBorders>
              <w:top w:val="nil"/>
              <w:left w:val="nil"/>
              <w:bottom w:val="nil"/>
              <w:right w:val="nil"/>
            </w:tcBorders>
            <w:tcMar>
              <w:top w:w="0" w:type="dxa"/>
              <w:left w:w="62" w:type="dxa"/>
              <w:bottom w:w="0" w:type="dxa"/>
              <w:right w:w="62" w:type="dxa"/>
            </w:tcMar>
          </w:tcPr>
          <w:p w:rsidR="00000000" w:rsidRPr="002E4E7C">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4E7C">
            <w:pPr>
              <w:pStyle w:val="BodyText"/>
              <w:rPr>
                <w:lang w:val="en-NZ"/>
              </w:rPr>
            </w:pPr>
            <w:r w:rsidRPr="002E4E7C">
              <w:rPr>
                <w:rStyle w:val="SpecialBold"/>
              </w:rPr>
              <w:t>2.3</w:t>
            </w:r>
          </w:p>
        </w:tc>
        <w:tc>
          <w:tcPr>
            <w:tcW w:w="5704"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t xml:space="preserve">Documentation and records </w:t>
            </w:r>
            <w:r w:rsidRPr="002E4E7C">
              <w:t>are updated in accordance with workplace procedures</w:t>
            </w:r>
          </w:p>
        </w:tc>
      </w:tr>
    </w:tbl>
    <w:p w:rsidR="00B87401" w:rsidP="002E4E7C">
      <w:pPr>
        <w:pStyle w:val="NoPaddingFontSize1"/>
      </w:pPr>
    </w:p>
    <w:p w:rsidR="00B87401" w:rsidP="002E4E7C">
      <w:pPr>
        <w:pStyle w:val="NoPaddingFontSize1"/>
      </w:pPr>
    </w:p>
    <w:p w:rsidR="00000000" w:rsidRPr="002E4E7C" w:rsidP="002E4E7C">
      <w:pPr>
        <w:pStyle w:val="Heading1"/>
      </w:pPr>
      <w:bookmarkStart w:id="7" w:name="O_1233737"/>
      <w:bookmarkEnd w:id="7"/>
      <w:r w:rsidRPr="002E4E7C">
        <w:t>Foundation Skills</w:t>
      </w:r>
    </w:p>
    <w:tbl>
      <w:tblPr>
        <w:tblW w:w="9497" w:type="dxa"/>
        <w:tblLayout w:type="fixed"/>
        <w:tblCellMar>
          <w:left w:w="62" w:type="dxa"/>
          <w:right w:w="62" w:type="dxa"/>
        </w:tblCellMar>
        <w:tblLook w:val="0000"/>
      </w:tblPr>
      <w:tblGrid>
        <w:gridCol w:w="9497"/>
      </w:tblGrid>
      <w:tr w:rsidTr="002E4E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t>Foundation skills essential to performance are explicit in the performance criteria of this unit of competency.</w:t>
            </w:r>
          </w:p>
        </w:tc>
      </w:tr>
    </w:tbl>
    <w:p w:rsidR="00B87401" w:rsidP="002E4E7C">
      <w:pPr>
        <w:pStyle w:val="NoPaddingFontSize1"/>
      </w:pPr>
    </w:p>
    <w:p w:rsidR="00B87401" w:rsidP="002E4E7C">
      <w:pPr>
        <w:pStyle w:val="NoPaddingFontSize1"/>
      </w:pPr>
    </w:p>
    <w:p w:rsidR="00000000" w:rsidRPr="002E4E7C" w:rsidP="002E4E7C">
      <w:pPr>
        <w:pStyle w:val="Heading1"/>
      </w:pPr>
      <w:bookmarkStart w:id="8" w:name="O_1233738"/>
      <w:bookmarkEnd w:id="8"/>
      <w:r w:rsidRPr="002E4E7C">
        <w:t>Range of Conditions</w:t>
      </w:r>
    </w:p>
    <w:tbl>
      <w:tblPr>
        <w:tblW w:w="9497" w:type="dxa"/>
        <w:tblLayout w:type="fixed"/>
        <w:tblCellMar>
          <w:left w:w="62" w:type="dxa"/>
          <w:right w:w="62" w:type="dxa"/>
        </w:tblCellMar>
        <w:tblLook w:val="0000"/>
      </w:tblPr>
      <w:tblGrid>
        <w:gridCol w:w="9497"/>
      </w:tblGrid>
      <w:tr w:rsidTr="002E4E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t>Range is restricted to essential operating conditions and any other variables essential to the work environment.</w:t>
            </w:r>
          </w:p>
          <w:p w:rsidR="00000000" w:rsidRPr="002E4E7C" w:rsidP="002E4E7C">
            <w:pPr>
              <w:pStyle w:val="BodyText"/>
            </w:pPr>
            <w:r w:rsidRPr="002E4E7C">
              <w:t>Non-essential conditions may be found in the MAR Maritime Training Package Companion Volume Implementation Guide.</w:t>
            </w:r>
          </w:p>
        </w:tc>
      </w:tr>
    </w:tbl>
    <w:p w:rsidR="00B87401" w:rsidP="002E4E7C">
      <w:pPr>
        <w:pStyle w:val="NoPaddingFontSize1"/>
      </w:pPr>
    </w:p>
    <w:p w:rsidR="00B87401" w:rsidP="002E4E7C">
      <w:pPr>
        <w:pStyle w:val="NoPaddingFontSize1"/>
      </w:pPr>
    </w:p>
    <w:p w:rsidR="00000000" w:rsidRPr="002E4E7C" w:rsidP="002E4E7C">
      <w:pPr>
        <w:pStyle w:val="Heading1"/>
      </w:pPr>
      <w:bookmarkStart w:id="9" w:name="O_1233739"/>
      <w:bookmarkEnd w:id="9"/>
      <w:r w:rsidRPr="002E4E7C">
        <w:t>Unit Ma</w:t>
      </w:r>
      <w:r w:rsidRPr="002E4E7C">
        <w:t>pping Information</w:t>
      </w:r>
    </w:p>
    <w:tbl>
      <w:tblPr>
        <w:tblW w:w="9497" w:type="dxa"/>
        <w:tblLayout w:type="fixed"/>
        <w:tblCellMar>
          <w:left w:w="62" w:type="dxa"/>
          <w:right w:w="62" w:type="dxa"/>
        </w:tblCellMar>
        <w:tblLook w:val="0000"/>
      </w:tblPr>
      <w:tblGrid>
        <w:gridCol w:w="9497"/>
      </w:tblGrid>
      <w:tr w:rsidTr="002E4E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E7C" w:rsidP="002E4E7C">
            <w:pPr>
              <w:pStyle w:val="BodyText"/>
            </w:pPr>
            <w:r w:rsidRPr="002E4E7C">
              <w:t>This is a new unit. No equivalent unit.</w:t>
            </w:r>
          </w:p>
        </w:tc>
      </w:tr>
    </w:tbl>
    <w:p w:rsidR="00B87401" w:rsidP="002E4E7C">
      <w:pPr>
        <w:pStyle w:val="NoPaddingFontSize1"/>
      </w:pPr>
    </w:p>
    <w:p w:rsidR="00B87401" w:rsidP="002E4E7C">
      <w:pPr>
        <w:pStyle w:val="NoPaddingFontSize1"/>
      </w:pPr>
    </w:p>
    <w:p w:rsidR="00000000" w:rsidRPr="002E4E7C" w:rsidP="002E4E7C">
      <w:pPr>
        <w:pStyle w:val="Heading1"/>
      </w:pPr>
      <w:bookmarkStart w:id="10" w:name="O_1233746"/>
      <w:bookmarkEnd w:id="10"/>
      <w:r w:rsidRPr="002E4E7C">
        <w:t>Links</w:t>
      </w:r>
    </w:p>
    <w:p w:rsidR="00000000" w:rsidRPr="002E4E7C" w:rsidP="00B87401">
      <w:pPr>
        <w:pStyle w:val="BodyText"/>
      </w:pPr>
      <w:r w:rsidRPr="002E4E7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B2B66">
        <w:rPr>
          <w:rStyle w:val="Hyperlink"/>
        </w:rPr>
        <w:t>https://vetnet.gov.au/Pages/TrainingDocs.aspx?q=772efb7b-4cce-47fe-9bbd-ee3b1d1eb4c2</w:t>
      </w:r>
      <w:r>
        <w:fldChar w:fldCharType="end"/>
      </w:r>
    </w:p>
    <w:p w:rsidR="00000000" w:rsidRPr="002E4E7C" w:rsidP="002E4E7C"/>
    <w:sectPr w:rsidSect="002E4E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7C" w:rsidRPr="00B87401" w:rsidP="00B87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01" w:rsidP="002E4E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401" w:rsidP="002E4E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7401" w:rsidP="002E4E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E7C" w:rsidRPr="00B87401" w:rsidP="00B874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01" w:rsidRPr="002D2AF8" w:rsidP="002E4E7C">
    <w:pPr>
      <w:pStyle w:val="Header"/>
      <w:framePr w:wrap="around"/>
    </w:pPr>
    <w:r>
      <w:fldChar w:fldCharType="begin"/>
    </w:r>
    <w:r>
      <w:instrText xml:space="preserve"> TITLE   \* MERGEFORMAT </w:instrText>
    </w:r>
    <w:r>
      <w:fldChar w:fldCharType="separate"/>
    </w:r>
    <w:r>
      <w:t>MARC063 Operate Vessel Traffic Services (VTS)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B87401" w:rsidP="002E4E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60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42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4F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E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E7C"/>
    <w:pPr>
      <w:spacing w:before="360" w:after="60"/>
      <w:outlineLvl w:val="0"/>
    </w:pPr>
    <w:rPr>
      <w:sz w:val="32"/>
    </w:rPr>
  </w:style>
  <w:style w:type="paragraph" w:styleId="Heading2">
    <w:name w:val="heading 2"/>
    <w:basedOn w:val="HeadingBase"/>
    <w:next w:val="BodyText"/>
    <w:link w:val="Heading2Char"/>
    <w:qFormat/>
    <w:rsid w:val="002E4E7C"/>
    <w:pPr>
      <w:keepLines/>
      <w:spacing w:before="240" w:after="120"/>
      <w:outlineLvl w:val="1"/>
    </w:pPr>
    <w:rPr>
      <w:sz w:val="28"/>
      <w:szCs w:val="40"/>
    </w:rPr>
  </w:style>
  <w:style w:type="paragraph" w:styleId="Heading3">
    <w:name w:val="heading 3"/>
    <w:basedOn w:val="HeadingBase"/>
    <w:next w:val="BodyText"/>
    <w:link w:val="Heading3Char"/>
    <w:qFormat/>
    <w:rsid w:val="002E4E7C"/>
    <w:pPr>
      <w:spacing w:before="180" w:after="120"/>
      <w:outlineLvl w:val="2"/>
    </w:pPr>
    <w:rPr>
      <w:spacing w:val="-10"/>
      <w:kern w:val="32"/>
    </w:rPr>
  </w:style>
  <w:style w:type="paragraph" w:styleId="Heading4">
    <w:name w:val="heading 4"/>
    <w:basedOn w:val="HeadingBase"/>
    <w:next w:val="BodyText"/>
    <w:link w:val="Heading4Char"/>
    <w:qFormat/>
    <w:rsid w:val="002E4E7C"/>
    <w:pPr>
      <w:spacing w:before="160" w:after="120"/>
      <w:outlineLvl w:val="3"/>
    </w:pPr>
    <w:rPr>
      <w:sz w:val="22"/>
    </w:rPr>
  </w:style>
  <w:style w:type="paragraph" w:styleId="Heading5">
    <w:name w:val="heading 5"/>
    <w:basedOn w:val="HeadingBase"/>
    <w:next w:val="Normal"/>
    <w:link w:val="Heading5Char"/>
    <w:qFormat/>
    <w:rsid w:val="002E4E7C"/>
    <w:pPr>
      <w:spacing w:before="80"/>
      <w:outlineLvl w:val="4"/>
    </w:pPr>
    <w:rPr>
      <w:color w:val="918585"/>
      <w:sz w:val="20"/>
    </w:rPr>
  </w:style>
  <w:style w:type="paragraph" w:styleId="Heading6">
    <w:name w:val="heading 6"/>
    <w:basedOn w:val="HeadingBase"/>
    <w:next w:val="Normal"/>
    <w:link w:val="Heading6Char"/>
    <w:qFormat/>
    <w:rsid w:val="002E4E7C"/>
    <w:pPr>
      <w:spacing w:before="60"/>
      <w:outlineLvl w:val="5"/>
    </w:pPr>
    <w:rPr>
      <w:color w:val="918585"/>
      <w:sz w:val="20"/>
    </w:rPr>
  </w:style>
  <w:style w:type="paragraph" w:styleId="Heading7">
    <w:name w:val="heading 7"/>
    <w:basedOn w:val="Normal"/>
    <w:next w:val="Normal"/>
    <w:link w:val="Heading7Char"/>
    <w:qFormat/>
    <w:rsid w:val="002E4E7C"/>
    <w:pPr>
      <w:ind w:left="720"/>
      <w:outlineLvl w:val="6"/>
    </w:pPr>
    <w:rPr>
      <w:i/>
    </w:rPr>
  </w:style>
  <w:style w:type="paragraph" w:styleId="Heading8">
    <w:name w:val="heading 8"/>
    <w:basedOn w:val="Normal"/>
    <w:next w:val="Normal"/>
    <w:link w:val="Heading8Char"/>
    <w:qFormat/>
    <w:rsid w:val="002E4E7C"/>
    <w:pPr>
      <w:ind w:left="720"/>
      <w:outlineLvl w:val="7"/>
    </w:pPr>
    <w:rPr>
      <w:i/>
    </w:rPr>
  </w:style>
  <w:style w:type="paragraph" w:styleId="Heading9">
    <w:name w:val="heading 9"/>
    <w:basedOn w:val="Normal"/>
    <w:next w:val="Normal"/>
    <w:link w:val="Heading9Char"/>
    <w:qFormat/>
    <w:rsid w:val="002E4E7C"/>
    <w:pPr>
      <w:ind w:left="720"/>
      <w:outlineLvl w:val="8"/>
    </w:pPr>
    <w:rPr>
      <w:i/>
    </w:rPr>
  </w:style>
  <w:style w:type="character" w:default="1" w:styleId="DefaultParagraphFont">
    <w:name w:val="Default Paragraph Font"/>
    <w:uiPriority w:val="1"/>
    <w:unhideWhenUsed/>
    <w:rsid w:val="002E4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E7C"/>
  </w:style>
  <w:style w:type="character" w:customStyle="1" w:styleId="Heading1Char">
    <w:name w:val="Heading 1 Char"/>
    <w:basedOn w:val="DefaultParagraphFont"/>
    <w:link w:val="Heading1"/>
    <w:rsid w:val="002E4E7C"/>
    <w:rPr>
      <w:rFonts w:ascii="Times New Roman" w:eastAsia="Times New Roman" w:hAnsi="Times New Roman" w:cs="Times New Roman"/>
      <w:b/>
      <w:sz w:val="32"/>
      <w:szCs w:val="20"/>
      <w:lang w:eastAsia="en-US"/>
    </w:rPr>
  </w:style>
  <w:style w:type="paragraph" w:styleId="BodyText">
    <w:name w:val="Body Text"/>
    <w:basedOn w:val="Normal"/>
    <w:link w:val="BodyTextChar"/>
    <w:rsid w:val="002E4E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E7C"/>
    <w:rPr>
      <w:rFonts w:ascii="Times New Roman" w:eastAsia="Times New Roman" w:hAnsi="Times New Roman" w:cs="Times New Roman"/>
      <w:sz w:val="24"/>
      <w:lang w:eastAsia="en-US"/>
    </w:rPr>
  </w:style>
  <w:style w:type="paragraph" w:styleId="ListBullet">
    <w:name w:val="List Bullet"/>
    <w:basedOn w:val="List"/>
    <w:rsid w:val="002E4E7C"/>
    <w:pPr>
      <w:numPr>
        <w:numId w:val="12"/>
      </w:numPr>
      <w:tabs>
        <w:tab w:val="clear" w:pos="340"/>
      </w:tabs>
      <w:spacing w:before="40" w:after="40"/>
    </w:pPr>
  </w:style>
  <w:style w:type="character" w:customStyle="1" w:styleId="SpecialBold">
    <w:name w:val="Special Bold"/>
    <w:basedOn w:val="DefaultParagraphFont"/>
    <w:rsid w:val="002E4E7C"/>
    <w:rPr>
      <w:b/>
      <w:spacing w:val="0"/>
    </w:rPr>
  </w:style>
  <w:style w:type="paragraph" w:styleId="ListBullet2">
    <w:name w:val="List Bullet 2"/>
    <w:basedOn w:val="List2"/>
    <w:rsid w:val="002E4E7C"/>
    <w:pPr>
      <w:numPr>
        <w:numId w:val="13"/>
      </w:numPr>
      <w:tabs>
        <w:tab w:val="clear" w:pos="680"/>
      </w:tabs>
    </w:pPr>
  </w:style>
  <w:style w:type="paragraph" w:customStyle="1" w:styleId="SuperHeading">
    <w:name w:val="SuperHeading"/>
    <w:basedOn w:val="Normal"/>
    <w:rsid w:val="002E4E7C"/>
    <w:pPr>
      <w:spacing w:before="240" w:after="120"/>
      <w:outlineLvl w:val="0"/>
    </w:pPr>
    <w:rPr>
      <w:rFonts w:ascii="Times New Roman" w:hAnsi="Times New Roman"/>
      <w:b/>
      <w:sz w:val="32"/>
    </w:rPr>
  </w:style>
  <w:style w:type="paragraph" w:customStyle="1" w:styleId="AllowPageBreak">
    <w:name w:val="AllowPageBreak"/>
    <w:rsid w:val="002E4E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4E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E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E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E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E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E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E7C"/>
    <w:rPr>
      <w:rFonts w:ascii="Courier New" w:eastAsia="Times New Roman" w:hAnsi="Courier New" w:cs="Times New Roman"/>
      <w:i/>
      <w:szCs w:val="20"/>
      <w:lang w:eastAsia="en-US"/>
    </w:rPr>
  </w:style>
  <w:style w:type="paragraph" w:customStyle="1" w:styleId="HeadingBase">
    <w:name w:val="Heading Base"/>
    <w:rsid w:val="002E4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E7C"/>
    <w:pPr>
      <w:tabs>
        <w:tab w:val="right" w:leader="dot" w:pos="9072"/>
      </w:tabs>
      <w:ind w:left="567"/>
    </w:pPr>
    <w:rPr>
      <w:szCs w:val="22"/>
    </w:rPr>
  </w:style>
  <w:style w:type="paragraph" w:customStyle="1" w:styleId="TOCBase">
    <w:name w:val="TOC Base"/>
    <w:rsid w:val="002E4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E7C"/>
    <w:pPr>
      <w:tabs>
        <w:tab w:val="right" w:leader="dot" w:pos="9072"/>
      </w:tabs>
      <w:spacing w:before="40" w:after="40"/>
      <w:ind w:left="284"/>
    </w:pPr>
    <w:rPr>
      <w:rFonts w:ascii="Times New Roman" w:hAnsi="Times New Roman"/>
    </w:rPr>
  </w:style>
  <w:style w:type="paragraph" w:styleId="TOC1">
    <w:name w:val="toc 1"/>
    <w:basedOn w:val="TOCBase"/>
    <w:next w:val="Normal"/>
    <w:rsid w:val="002E4E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E7C"/>
    <w:rPr>
      <w:rFonts w:ascii="Times New Roman" w:eastAsia="Times New Roman" w:hAnsi="Times New Roman" w:cs="Times New Roman"/>
      <w:sz w:val="16"/>
      <w:lang w:eastAsia="en-US"/>
    </w:rPr>
  </w:style>
  <w:style w:type="paragraph" w:styleId="Title">
    <w:name w:val="Title"/>
    <w:basedOn w:val="HeadingBase"/>
    <w:link w:val="TitleChar"/>
    <w:qFormat/>
    <w:rsid w:val="002E4E7C"/>
    <w:pPr>
      <w:spacing w:before="5040"/>
      <w:jc w:val="center"/>
    </w:pPr>
    <w:rPr>
      <w:sz w:val="48"/>
      <w:szCs w:val="72"/>
      <w:lang w:val="en-US"/>
    </w:rPr>
  </w:style>
  <w:style w:type="character" w:customStyle="1" w:styleId="TitleChar">
    <w:name w:val="Title Char"/>
    <w:basedOn w:val="DefaultParagraphFont"/>
    <w:link w:val="Title"/>
    <w:rsid w:val="002E4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E7C"/>
    <w:pPr>
      <w:tabs>
        <w:tab w:val="left" w:pos="3600"/>
        <w:tab w:val="left" w:pos="3958"/>
      </w:tabs>
    </w:pPr>
  </w:style>
  <w:style w:type="paragraph" w:styleId="List">
    <w:name w:val="List"/>
    <w:basedOn w:val="BodyText"/>
    <w:next w:val="BodyText"/>
    <w:rsid w:val="002E4E7C"/>
    <w:pPr>
      <w:tabs>
        <w:tab w:val="left" w:pos="340"/>
      </w:tabs>
      <w:spacing w:before="60" w:after="60"/>
      <w:ind w:left="340" w:hanging="340"/>
    </w:pPr>
  </w:style>
  <w:style w:type="paragraph" w:customStyle="1" w:styleId="Note">
    <w:name w:val="Note"/>
    <w:basedOn w:val="BodyText"/>
    <w:rsid w:val="002E4E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E7C"/>
    <w:pPr>
      <w:framePr w:wrap="auto" w:hAnchor="text" w:y="6049"/>
    </w:pPr>
    <w:rPr>
      <w:color w:val="000000"/>
      <w:sz w:val="40"/>
    </w:rPr>
  </w:style>
  <w:style w:type="paragraph" w:customStyle="1" w:styleId="TOCTitle">
    <w:name w:val="TOCTitle"/>
    <w:basedOn w:val="Heading1"/>
    <w:rsid w:val="002E4E7C"/>
    <w:pPr>
      <w:spacing w:after="240"/>
      <w:jc w:val="center"/>
      <w:outlineLvl w:val="9"/>
    </w:pPr>
    <w:rPr>
      <w:caps/>
    </w:rPr>
  </w:style>
  <w:style w:type="paragraph" w:customStyle="1" w:styleId="Version">
    <w:name w:val="Version"/>
    <w:rsid w:val="002E4E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E7C"/>
    <w:pPr>
      <w:keepNext w:val="0"/>
      <w:tabs>
        <w:tab w:val="right" w:pos="4176"/>
      </w:tabs>
      <w:ind w:left="198" w:hanging="198"/>
    </w:pPr>
    <w:rPr>
      <w:rFonts w:ascii="Garamond" w:hAnsi="Garamond"/>
    </w:rPr>
  </w:style>
  <w:style w:type="paragraph" w:styleId="IndexHeading">
    <w:name w:val="index heading"/>
    <w:basedOn w:val="Normal"/>
    <w:next w:val="Index1"/>
    <w:semiHidden/>
    <w:rsid w:val="002E4E7C"/>
    <w:pPr>
      <w:spacing w:before="120" w:after="120"/>
    </w:pPr>
    <w:rPr>
      <w:rFonts w:ascii="Arial" w:hAnsi="Arial"/>
      <w:b/>
      <w:color w:val="918585"/>
      <w:sz w:val="24"/>
    </w:rPr>
  </w:style>
  <w:style w:type="paragraph" w:styleId="Header">
    <w:name w:val="header"/>
    <w:basedOn w:val="Normal"/>
    <w:link w:val="HeaderChar"/>
    <w:rsid w:val="002E4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E7C"/>
    <w:rPr>
      <w:rFonts w:ascii="Times New Roman" w:eastAsia="Times New Roman" w:hAnsi="Times New Roman" w:cs="Times New Roman"/>
      <w:sz w:val="16"/>
      <w:szCs w:val="20"/>
      <w:lang w:val="en-GB" w:eastAsia="en-US"/>
    </w:rPr>
  </w:style>
  <w:style w:type="paragraph" w:customStyle="1" w:styleId="Chapter">
    <w:name w:val="Chapter"/>
    <w:basedOn w:val="Normal"/>
    <w:rsid w:val="002E4E7C"/>
    <w:pPr>
      <w:spacing w:before="240"/>
    </w:pPr>
    <w:rPr>
      <w:rFonts w:ascii="Times New Roman" w:hAnsi="Times New Roman"/>
      <w:smallCaps/>
      <w:spacing w:val="80"/>
      <w:sz w:val="28"/>
    </w:rPr>
  </w:style>
  <w:style w:type="paragraph" w:customStyle="1" w:styleId="InChapter">
    <w:name w:val="InChapter"/>
    <w:basedOn w:val="Heading3"/>
    <w:rsid w:val="002E4E7C"/>
    <w:pPr>
      <w:spacing w:after="240"/>
      <w:outlineLvl w:val="9"/>
    </w:pPr>
    <w:rPr>
      <w:noProof/>
    </w:rPr>
  </w:style>
  <w:style w:type="paragraph" w:styleId="Index2">
    <w:name w:val="index 2"/>
    <w:basedOn w:val="Normal"/>
    <w:next w:val="Normal"/>
    <w:semiHidden/>
    <w:rsid w:val="002E4E7C"/>
    <w:pPr>
      <w:tabs>
        <w:tab w:val="right" w:pos="4176"/>
      </w:tabs>
      <w:ind w:left="568" w:hanging="284"/>
    </w:pPr>
    <w:rPr>
      <w:rFonts w:ascii="Garamond" w:hAnsi="Garamond"/>
    </w:rPr>
  </w:style>
  <w:style w:type="paragraph" w:customStyle="1" w:styleId="Byline">
    <w:name w:val="Byline"/>
    <w:rsid w:val="002E4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E7C"/>
    <w:pPr>
      <w:tabs>
        <w:tab w:val="clear" w:pos="3600"/>
        <w:tab w:val="clear" w:pos="3958"/>
      </w:tabs>
      <w:jc w:val="right"/>
    </w:pPr>
  </w:style>
  <w:style w:type="character" w:styleId="Emphasis">
    <w:name w:val="Emphasis"/>
    <w:basedOn w:val="DefaultParagraphFont"/>
    <w:qFormat/>
    <w:rsid w:val="002E4E7C"/>
    <w:rPr>
      <w:i/>
    </w:rPr>
  </w:style>
  <w:style w:type="paragraph" w:styleId="Caption">
    <w:name w:val="caption"/>
    <w:basedOn w:val="BodyText"/>
    <w:next w:val="Normal"/>
    <w:qFormat/>
    <w:rsid w:val="002E4E7C"/>
    <w:pPr>
      <w:framePr w:w="2268" w:hSpace="181" w:vSpace="181" w:wrap="around" w:vAnchor="text" w:hAnchor="page" w:x="1135" w:y="285" w:anchorLock="1"/>
    </w:pPr>
    <w:rPr>
      <w:i/>
    </w:rPr>
  </w:style>
  <w:style w:type="paragraph" w:customStyle="1" w:styleId="MiniTOCTitle">
    <w:name w:val="MiniTOCTitle"/>
    <w:basedOn w:val="Heading4"/>
    <w:rsid w:val="002E4E7C"/>
    <w:pPr>
      <w:spacing w:before="240"/>
      <w:outlineLvl w:val="9"/>
    </w:pPr>
    <w:rPr>
      <w:noProof/>
      <w:sz w:val="24"/>
    </w:rPr>
  </w:style>
  <w:style w:type="paragraph" w:customStyle="1" w:styleId="MiniTOCItem">
    <w:name w:val="MiniTOCItem"/>
    <w:basedOn w:val="ListBullet"/>
    <w:rsid w:val="002E4E7C"/>
    <w:pPr>
      <w:numPr>
        <w:numId w:val="0"/>
      </w:numPr>
      <w:tabs>
        <w:tab w:val="right" w:leader="dot" w:pos="6521"/>
      </w:tabs>
      <w:spacing w:before="0" w:after="0"/>
    </w:pPr>
  </w:style>
  <w:style w:type="paragraph" w:customStyle="1" w:styleId="TOFTitle">
    <w:name w:val="TOFTitle"/>
    <w:basedOn w:val="TOCTitle"/>
    <w:rsid w:val="002E4E7C"/>
  </w:style>
  <w:style w:type="paragraph" w:styleId="TableofFigures">
    <w:name w:val="table of figures"/>
    <w:basedOn w:val="Normal"/>
    <w:next w:val="Normal"/>
    <w:semiHidden/>
    <w:rsid w:val="002E4E7C"/>
    <w:pPr>
      <w:tabs>
        <w:tab w:val="right" w:leader="dot" w:pos="9072"/>
      </w:tabs>
      <w:ind w:left="970" w:hanging="403"/>
    </w:pPr>
    <w:rPr>
      <w:rFonts w:ascii="Times New Roman" w:hAnsi="Times New Roman"/>
      <w:b/>
    </w:rPr>
  </w:style>
  <w:style w:type="paragraph" w:styleId="ListNumber">
    <w:name w:val="List Number"/>
    <w:basedOn w:val="List"/>
    <w:rsid w:val="002E4E7C"/>
    <w:pPr>
      <w:numPr>
        <w:numId w:val="15"/>
      </w:numPr>
      <w:tabs>
        <w:tab w:val="clear" w:pos="340"/>
      </w:tabs>
    </w:pPr>
  </w:style>
  <w:style w:type="character" w:customStyle="1" w:styleId="WingdingSymbols">
    <w:name w:val="Wingding Symbols"/>
    <w:rsid w:val="002E4E7C"/>
    <w:rPr>
      <w:rFonts w:ascii="Wingdings" w:hAnsi="Wingdings"/>
    </w:rPr>
  </w:style>
  <w:style w:type="paragraph" w:customStyle="1" w:styleId="TableHeading">
    <w:name w:val="Table Heading"/>
    <w:basedOn w:val="HeadingBase"/>
    <w:rsid w:val="002E4E7C"/>
    <w:pPr>
      <w:keepLines/>
      <w:pBdr>
        <w:bottom w:val="single" w:sz="6" w:space="1" w:color="918585"/>
      </w:pBdr>
      <w:spacing w:before="240"/>
    </w:pPr>
  </w:style>
  <w:style w:type="character" w:customStyle="1" w:styleId="HotSpot">
    <w:name w:val="HotSpot"/>
    <w:rsid w:val="002E4E7C"/>
    <w:rPr>
      <w:color w:val="0033CC"/>
      <w:u w:val="none"/>
    </w:rPr>
  </w:style>
  <w:style w:type="paragraph" w:customStyle="1" w:styleId="BodyTextRight">
    <w:name w:val="Body Text Right"/>
    <w:basedOn w:val="BodyText"/>
    <w:rsid w:val="002E4E7C"/>
    <w:pPr>
      <w:spacing w:before="0" w:after="0"/>
      <w:jc w:val="right"/>
    </w:pPr>
  </w:style>
  <w:style w:type="paragraph" w:styleId="Index3">
    <w:name w:val="index 3"/>
    <w:basedOn w:val="ListNumber2"/>
    <w:next w:val="Normal"/>
    <w:semiHidden/>
    <w:rsid w:val="002E4E7C"/>
    <w:pPr>
      <w:numPr>
        <w:numId w:val="0"/>
      </w:numPr>
      <w:tabs>
        <w:tab w:val="right" w:leader="dot" w:pos="4176"/>
      </w:tabs>
    </w:pPr>
  </w:style>
  <w:style w:type="paragraph" w:styleId="ListNumber2">
    <w:name w:val="List Number 2"/>
    <w:basedOn w:val="List2"/>
    <w:rsid w:val="002E4E7C"/>
    <w:pPr>
      <w:numPr>
        <w:numId w:val="10"/>
      </w:numPr>
      <w:tabs>
        <w:tab w:val="clear" w:pos="1060"/>
      </w:tabs>
    </w:pPr>
  </w:style>
  <w:style w:type="paragraph" w:customStyle="1" w:styleId="MarginNote">
    <w:name w:val="Margin Note"/>
    <w:basedOn w:val="BodyText"/>
    <w:rsid w:val="002E4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E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E7C"/>
    <w:rPr>
      <w:sz w:val="32"/>
    </w:rPr>
  </w:style>
  <w:style w:type="paragraph" w:customStyle="1" w:styleId="HeadingProcedure">
    <w:name w:val="Heading Procedure"/>
    <w:basedOn w:val="HeadingBase"/>
    <w:next w:val="Normal"/>
    <w:rsid w:val="002E4E7C"/>
    <w:pPr>
      <w:tabs>
        <w:tab w:val="left" w:pos="0"/>
      </w:tabs>
      <w:spacing w:before="120" w:after="60"/>
    </w:pPr>
    <w:rPr>
      <w:i/>
      <w:color w:val="918585"/>
      <w:sz w:val="22"/>
    </w:rPr>
  </w:style>
  <w:style w:type="paragraph" w:customStyle="1" w:styleId="TableBodyText">
    <w:name w:val="Table Body Text"/>
    <w:basedOn w:val="BodyText"/>
    <w:rsid w:val="002E4E7C"/>
    <w:pPr>
      <w:spacing w:before="60" w:after="60"/>
    </w:pPr>
  </w:style>
  <w:style w:type="paragraph" w:styleId="ListContinue">
    <w:name w:val="List Continue"/>
    <w:basedOn w:val="List"/>
    <w:rsid w:val="002E4E7C"/>
    <w:pPr>
      <w:ind w:firstLine="0"/>
    </w:pPr>
  </w:style>
  <w:style w:type="paragraph" w:customStyle="1" w:styleId="ListNote">
    <w:name w:val="List Note"/>
    <w:basedOn w:val="List"/>
    <w:rsid w:val="002E4E7C"/>
    <w:pPr>
      <w:pBdr>
        <w:top w:val="single" w:sz="6" w:space="2" w:color="918585"/>
        <w:bottom w:val="single" w:sz="6" w:space="2" w:color="918585"/>
      </w:pBdr>
      <w:tabs>
        <w:tab w:val="left" w:pos="1021"/>
      </w:tabs>
      <w:ind w:firstLine="0"/>
    </w:pPr>
  </w:style>
  <w:style w:type="paragraph" w:customStyle="1" w:styleId="Warning">
    <w:name w:val="Warning"/>
    <w:basedOn w:val="BodyText"/>
    <w:rsid w:val="002E4E7C"/>
    <w:pPr>
      <w:shd w:val="clear" w:color="auto" w:fill="D9D9D9"/>
      <w:tabs>
        <w:tab w:val="left" w:pos="992"/>
      </w:tabs>
      <w:ind w:left="119" w:right="119"/>
    </w:pPr>
    <w:rPr>
      <w:sz w:val="20"/>
    </w:rPr>
  </w:style>
  <w:style w:type="paragraph" w:customStyle="1" w:styleId="MarginIcons">
    <w:name w:val="Margin Icons"/>
    <w:basedOn w:val="BodyText"/>
    <w:rsid w:val="002E4E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E7C"/>
    <w:rPr>
      <w:rFonts w:ascii="Courier New" w:hAnsi="Courier New"/>
    </w:rPr>
  </w:style>
  <w:style w:type="paragraph" w:customStyle="1" w:styleId="NoteBullet">
    <w:name w:val="Note Bullet"/>
    <w:basedOn w:val="Note"/>
    <w:rsid w:val="002E4E7C"/>
    <w:pPr>
      <w:tabs>
        <w:tab w:val="clear" w:pos="680"/>
      </w:tabs>
      <w:spacing w:before="60" w:after="60"/>
    </w:pPr>
  </w:style>
  <w:style w:type="paragraph" w:customStyle="1" w:styleId="SubHeading2">
    <w:name w:val="SubHeading2"/>
    <w:basedOn w:val="HeadingBase"/>
    <w:rsid w:val="002E4E7C"/>
    <w:pPr>
      <w:spacing w:before="240" w:after="60"/>
    </w:pPr>
    <w:rPr>
      <w:sz w:val="20"/>
    </w:rPr>
  </w:style>
  <w:style w:type="paragraph" w:customStyle="1" w:styleId="SubHeading1">
    <w:name w:val="SubHeading1"/>
    <w:basedOn w:val="HeadingBase"/>
    <w:rsid w:val="002E4E7C"/>
    <w:pPr>
      <w:spacing w:before="240" w:after="60"/>
    </w:pPr>
    <w:rPr>
      <w:color w:val="918585"/>
      <w:sz w:val="22"/>
    </w:rPr>
  </w:style>
  <w:style w:type="paragraph" w:customStyle="1" w:styleId="SideHeading">
    <w:name w:val="Side Heading"/>
    <w:basedOn w:val="HeadingBase"/>
    <w:rsid w:val="002E4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E7C"/>
    <w:pPr>
      <w:tabs>
        <w:tab w:val="num" w:pos="360"/>
      </w:tabs>
    </w:pPr>
  </w:style>
  <w:style w:type="paragraph" w:styleId="PlainText">
    <w:name w:val="Plain Text"/>
    <w:basedOn w:val="Normal"/>
    <w:link w:val="PlainTextChar"/>
    <w:rsid w:val="002E4E7C"/>
    <w:rPr>
      <w:sz w:val="20"/>
    </w:rPr>
  </w:style>
  <w:style w:type="character" w:customStyle="1" w:styleId="PlainTextChar">
    <w:name w:val="Plain Text Char"/>
    <w:basedOn w:val="DefaultParagraphFont"/>
    <w:link w:val="PlainText"/>
    <w:rsid w:val="002E4E7C"/>
    <w:rPr>
      <w:rFonts w:ascii="Courier New" w:eastAsia="Times New Roman" w:hAnsi="Courier New" w:cs="Times New Roman"/>
      <w:sz w:val="20"/>
      <w:szCs w:val="20"/>
      <w:lang w:eastAsia="en-US"/>
    </w:rPr>
  </w:style>
  <w:style w:type="character" w:customStyle="1" w:styleId="MenuOption">
    <w:name w:val="Menu Option"/>
    <w:basedOn w:val="DefaultParagraphFont"/>
    <w:rsid w:val="002E4E7C"/>
    <w:rPr>
      <w:b/>
      <w:smallCaps/>
    </w:rPr>
  </w:style>
  <w:style w:type="paragraph" w:customStyle="1" w:styleId="TableListNumber">
    <w:name w:val="Table List Number"/>
    <w:basedOn w:val="ListNumber"/>
    <w:rsid w:val="002E4E7C"/>
    <w:pPr>
      <w:numPr>
        <w:numId w:val="0"/>
      </w:numPr>
    </w:pPr>
  </w:style>
  <w:style w:type="paragraph" w:styleId="TOC4">
    <w:name w:val="toc 4"/>
    <w:basedOn w:val="TOCBase"/>
    <w:next w:val="Normal"/>
    <w:semiHidden/>
    <w:rsid w:val="002E4E7C"/>
    <w:pPr>
      <w:tabs>
        <w:tab w:val="right" w:leader="dot" w:pos="9071"/>
      </w:tabs>
      <w:ind w:left="1701"/>
    </w:pPr>
  </w:style>
  <w:style w:type="paragraph" w:customStyle="1" w:styleId="ListAlpha">
    <w:name w:val="List Alpha"/>
    <w:basedOn w:val="List"/>
    <w:rsid w:val="002E4E7C"/>
    <w:pPr>
      <w:numPr>
        <w:numId w:val="9"/>
      </w:numPr>
    </w:pPr>
  </w:style>
  <w:style w:type="paragraph" w:customStyle="1" w:styleId="ListAlpha2">
    <w:name w:val="List Alpha 2"/>
    <w:basedOn w:val="List2"/>
    <w:rsid w:val="002E4E7C"/>
    <w:pPr>
      <w:numPr>
        <w:numId w:val="8"/>
      </w:numPr>
    </w:pPr>
  </w:style>
  <w:style w:type="paragraph" w:styleId="List2">
    <w:name w:val="List 2"/>
    <w:basedOn w:val="BodyText"/>
    <w:rsid w:val="002E4E7C"/>
    <w:pPr>
      <w:tabs>
        <w:tab w:val="left" w:pos="680"/>
      </w:tabs>
      <w:spacing w:before="60" w:after="60"/>
      <w:ind w:left="680" w:hanging="340"/>
    </w:pPr>
  </w:style>
  <w:style w:type="paragraph" w:styleId="List3">
    <w:name w:val="List 3"/>
    <w:basedOn w:val="BodyText"/>
    <w:rsid w:val="002E4E7C"/>
    <w:pPr>
      <w:tabs>
        <w:tab w:val="left" w:pos="1021"/>
      </w:tabs>
      <w:spacing w:before="60" w:after="60"/>
      <w:ind w:left="1020" w:hanging="340"/>
    </w:pPr>
  </w:style>
  <w:style w:type="paragraph" w:styleId="List4">
    <w:name w:val="List 4"/>
    <w:basedOn w:val="BodyText"/>
    <w:rsid w:val="002E4E7C"/>
    <w:pPr>
      <w:tabs>
        <w:tab w:val="left" w:pos="1361"/>
      </w:tabs>
      <w:spacing w:before="60" w:after="60"/>
      <w:ind w:left="1361" w:hanging="340"/>
    </w:pPr>
  </w:style>
  <w:style w:type="paragraph" w:styleId="List5">
    <w:name w:val="List 5"/>
    <w:basedOn w:val="BodyText"/>
    <w:rsid w:val="002E4E7C"/>
    <w:pPr>
      <w:tabs>
        <w:tab w:val="left" w:pos="1701"/>
      </w:tabs>
      <w:spacing w:before="60" w:after="60"/>
      <w:ind w:left="1701" w:hanging="340"/>
    </w:pPr>
  </w:style>
  <w:style w:type="paragraph" w:styleId="ListBullet3">
    <w:name w:val="List Bullet 3"/>
    <w:basedOn w:val="List3"/>
    <w:rsid w:val="002E4E7C"/>
    <w:pPr>
      <w:numPr>
        <w:numId w:val="14"/>
      </w:numPr>
      <w:tabs>
        <w:tab w:val="clear" w:pos="1021"/>
      </w:tabs>
      <w:ind w:left="1037" w:hanging="357"/>
    </w:pPr>
  </w:style>
  <w:style w:type="paragraph" w:styleId="ListBullet4">
    <w:name w:val="List Bullet 4"/>
    <w:basedOn w:val="List4"/>
    <w:rsid w:val="002E4E7C"/>
    <w:pPr>
      <w:numPr>
        <w:numId w:val="3"/>
      </w:numPr>
      <w:tabs>
        <w:tab w:val="clear" w:pos="1361"/>
      </w:tabs>
    </w:pPr>
  </w:style>
  <w:style w:type="paragraph" w:styleId="ListBullet5">
    <w:name w:val="List Bullet 5"/>
    <w:basedOn w:val="List5"/>
    <w:rsid w:val="002E4E7C"/>
    <w:pPr>
      <w:numPr>
        <w:numId w:val="4"/>
      </w:numPr>
    </w:pPr>
  </w:style>
  <w:style w:type="paragraph" w:styleId="ListContinue2">
    <w:name w:val="List Continue 2"/>
    <w:basedOn w:val="List2"/>
    <w:rsid w:val="002E4E7C"/>
    <w:pPr>
      <w:ind w:firstLine="0"/>
    </w:pPr>
  </w:style>
  <w:style w:type="paragraph" w:styleId="ListContinue3">
    <w:name w:val="List Continue 3"/>
    <w:basedOn w:val="List3"/>
    <w:rsid w:val="002E4E7C"/>
    <w:pPr>
      <w:ind w:left="1021" w:firstLine="0"/>
    </w:pPr>
  </w:style>
  <w:style w:type="paragraph" w:styleId="ListContinue4">
    <w:name w:val="List Continue 4"/>
    <w:basedOn w:val="List4"/>
    <w:rsid w:val="002E4E7C"/>
    <w:pPr>
      <w:ind w:firstLine="0"/>
    </w:pPr>
  </w:style>
  <w:style w:type="paragraph" w:styleId="ListContinue5">
    <w:name w:val="List Continue 5"/>
    <w:basedOn w:val="List5"/>
    <w:rsid w:val="002E4E7C"/>
    <w:pPr>
      <w:ind w:firstLine="0"/>
    </w:pPr>
  </w:style>
  <w:style w:type="paragraph" w:styleId="ListNumber3">
    <w:name w:val="List Number 3"/>
    <w:basedOn w:val="List3"/>
    <w:rsid w:val="002E4E7C"/>
    <w:pPr>
      <w:numPr>
        <w:numId w:val="5"/>
      </w:numPr>
    </w:pPr>
  </w:style>
  <w:style w:type="paragraph" w:styleId="ListNumber4">
    <w:name w:val="List Number 4"/>
    <w:basedOn w:val="List4"/>
    <w:rsid w:val="002E4E7C"/>
    <w:pPr>
      <w:numPr>
        <w:numId w:val="6"/>
      </w:numPr>
    </w:pPr>
  </w:style>
  <w:style w:type="paragraph" w:styleId="ListNumber5">
    <w:name w:val="List Number 5"/>
    <w:basedOn w:val="List5"/>
    <w:rsid w:val="002E4E7C"/>
    <w:pPr>
      <w:numPr>
        <w:numId w:val="7"/>
      </w:numPr>
    </w:pPr>
  </w:style>
  <w:style w:type="paragraph" w:styleId="BlockText">
    <w:name w:val="Block Text"/>
    <w:basedOn w:val="Normal"/>
    <w:rsid w:val="002E4E7C"/>
    <w:pPr>
      <w:spacing w:after="120"/>
      <w:ind w:left="1440" w:right="1440"/>
    </w:pPr>
  </w:style>
  <w:style w:type="character" w:customStyle="1" w:styleId="Subscript">
    <w:name w:val="Subscript"/>
    <w:basedOn w:val="DefaultParagraphFont"/>
    <w:rsid w:val="002E4E7C"/>
    <w:rPr>
      <w:sz w:val="16"/>
      <w:vertAlign w:val="subscript"/>
    </w:rPr>
  </w:style>
  <w:style w:type="character" w:customStyle="1" w:styleId="Superscript">
    <w:name w:val="Superscript"/>
    <w:basedOn w:val="DefaultParagraphFont"/>
    <w:rsid w:val="002E4E7C"/>
    <w:rPr>
      <w:sz w:val="16"/>
      <w:vertAlign w:val="superscript"/>
    </w:rPr>
  </w:style>
  <w:style w:type="character" w:customStyle="1" w:styleId="Symbols">
    <w:name w:val="Symbols"/>
    <w:basedOn w:val="DefaultParagraphFont"/>
    <w:rsid w:val="002E4E7C"/>
    <w:rPr>
      <w:rFonts w:ascii="Symbol" w:hAnsi="Symbol"/>
    </w:rPr>
  </w:style>
  <w:style w:type="character" w:customStyle="1" w:styleId="MenuOptions">
    <w:name w:val="Menu Options"/>
    <w:basedOn w:val="DefaultParagraphFont"/>
    <w:rsid w:val="002E4E7C"/>
    <w:rPr>
      <w:rFonts w:ascii="Arial Narrow" w:hAnsi="Arial Narrow"/>
      <w:smallCaps/>
    </w:rPr>
  </w:style>
  <w:style w:type="character" w:customStyle="1" w:styleId="Buttons">
    <w:name w:val="Buttons"/>
    <w:basedOn w:val="DefaultParagraphFont"/>
    <w:rsid w:val="002E4E7C"/>
    <w:rPr>
      <w:b/>
    </w:rPr>
  </w:style>
  <w:style w:type="character" w:customStyle="1" w:styleId="Underlined">
    <w:name w:val="Underlined"/>
    <w:basedOn w:val="DefaultParagraphFont"/>
    <w:rsid w:val="002E4E7C"/>
    <w:rPr>
      <w:u w:val="single"/>
    </w:rPr>
  </w:style>
  <w:style w:type="paragraph" w:customStyle="1" w:styleId="TableBodyTextRight">
    <w:name w:val="Table Body Text Right"/>
    <w:basedOn w:val="TableBodyText"/>
    <w:rsid w:val="002E4E7C"/>
    <w:pPr>
      <w:widowControl w:val="0"/>
      <w:autoSpaceDE w:val="0"/>
      <w:autoSpaceDN w:val="0"/>
      <w:adjustRightInd w:val="0"/>
      <w:jc w:val="right"/>
    </w:pPr>
    <w:rPr>
      <w:rFonts w:cs="Arial"/>
      <w:szCs w:val="18"/>
    </w:rPr>
  </w:style>
  <w:style w:type="paragraph" w:customStyle="1" w:styleId="CopyrightText">
    <w:name w:val="Copyright Text"/>
    <w:basedOn w:val="BodyText"/>
    <w:rsid w:val="002E4E7C"/>
    <w:rPr>
      <w:sz w:val="18"/>
    </w:rPr>
  </w:style>
  <w:style w:type="paragraph" w:customStyle="1" w:styleId="BodySmallRight">
    <w:name w:val="Body Small Right"/>
    <w:basedOn w:val="BodyTextRight"/>
    <w:rsid w:val="002E4E7C"/>
    <w:rPr>
      <w:sz w:val="18"/>
      <w:szCs w:val="18"/>
    </w:rPr>
  </w:style>
  <w:style w:type="paragraph" w:customStyle="1" w:styleId="MarginEdition">
    <w:name w:val="Margin Edition"/>
    <w:basedOn w:val="MarginNote"/>
    <w:rsid w:val="002E4E7C"/>
    <w:pPr>
      <w:spacing w:before="0" w:after="0"/>
    </w:pPr>
    <w:rPr>
      <w:rFonts w:ascii="Times New Roman" w:hAnsi="Times New Roman"/>
      <w:color w:val="999999"/>
    </w:rPr>
  </w:style>
  <w:style w:type="paragraph" w:customStyle="1" w:styleId="Spacer">
    <w:name w:val="Spacer"/>
    <w:basedOn w:val="Normal"/>
    <w:rsid w:val="002E4E7C"/>
    <w:rPr>
      <w:sz w:val="2"/>
      <w:szCs w:val="2"/>
    </w:rPr>
  </w:style>
  <w:style w:type="character" w:customStyle="1" w:styleId="Small">
    <w:name w:val="Small"/>
    <w:basedOn w:val="DefaultParagraphFont"/>
    <w:rsid w:val="002E4E7C"/>
    <w:rPr>
      <w:sz w:val="16"/>
    </w:rPr>
  </w:style>
  <w:style w:type="paragraph" w:customStyle="1" w:styleId="WideTable">
    <w:name w:val="Wide Table"/>
    <w:basedOn w:val="Normal"/>
    <w:rsid w:val="002E4E7C"/>
    <w:pPr>
      <w:ind w:left="-1418"/>
    </w:pPr>
    <w:rPr>
      <w:sz w:val="2"/>
      <w:szCs w:val="2"/>
    </w:rPr>
  </w:style>
  <w:style w:type="character" w:styleId="PageNumber">
    <w:name w:val="page number"/>
    <w:basedOn w:val="DefaultParagraphFont"/>
    <w:rsid w:val="002E4E7C"/>
  </w:style>
  <w:style w:type="paragraph" w:styleId="Quote">
    <w:name w:val="Quote"/>
    <w:basedOn w:val="Heading1"/>
    <w:link w:val="QuoteChar"/>
    <w:qFormat/>
    <w:rsid w:val="002E4E7C"/>
    <w:rPr>
      <w:b w:val="0"/>
      <w:sz w:val="72"/>
      <w:szCs w:val="72"/>
      <w:lang w:val="en-NZ"/>
    </w:rPr>
  </w:style>
  <w:style w:type="character" w:customStyle="1" w:styleId="QuoteChar">
    <w:name w:val="Quote Char"/>
    <w:basedOn w:val="DefaultParagraphFont"/>
    <w:link w:val="Quote"/>
    <w:rsid w:val="002E4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E7C"/>
    <w:pPr>
      <w:pageBreakBefore/>
    </w:pPr>
  </w:style>
  <w:style w:type="paragraph" w:customStyle="1" w:styleId="Border">
    <w:name w:val="Border"/>
    <w:basedOn w:val="Normal"/>
    <w:qFormat/>
    <w:rsid w:val="002E4E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E7C"/>
    <w:rPr>
      <w:b/>
      <w:bCs/>
      <w:i/>
      <w:iCs/>
      <w:color w:val="auto"/>
    </w:rPr>
  </w:style>
  <w:style w:type="paragraph" w:styleId="IntenseQuote">
    <w:name w:val="Intense Quote"/>
    <w:basedOn w:val="Normal"/>
    <w:next w:val="Normal"/>
    <w:link w:val="IntenseQuoteChar"/>
    <w:uiPriority w:val="30"/>
    <w:qFormat/>
    <w:rsid w:val="002E4E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E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E7C"/>
    <w:rPr>
      <w:smallCaps/>
      <w:color w:val="auto"/>
      <w:u w:val="single"/>
    </w:rPr>
  </w:style>
  <w:style w:type="character" w:styleId="IntenseReference">
    <w:name w:val="Intense Reference"/>
    <w:basedOn w:val="DefaultParagraphFont"/>
    <w:uiPriority w:val="32"/>
    <w:qFormat/>
    <w:rsid w:val="002E4E7C"/>
    <w:rPr>
      <w:b/>
      <w:bCs/>
      <w:smallCaps/>
      <w:color w:val="auto"/>
      <w:spacing w:val="5"/>
      <w:u w:val="single"/>
    </w:rPr>
  </w:style>
  <w:style w:type="paragraph" w:customStyle="1" w:styleId="2ColumnHeading">
    <w:name w:val="2Column Heading"/>
    <w:basedOn w:val="BodyText"/>
    <w:qFormat/>
    <w:rsid w:val="002E4E7C"/>
    <w:pPr>
      <w:spacing w:after="60"/>
      <w:ind w:left="-2268"/>
    </w:pPr>
    <w:rPr>
      <w:b/>
    </w:rPr>
  </w:style>
  <w:style w:type="paragraph" w:customStyle="1" w:styleId="Heading1TOC">
    <w:name w:val="Heading1 TOC"/>
    <w:basedOn w:val="Normal"/>
    <w:qFormat/>
    <w:rsid w:val="002E4E7C"/>
    <w:pPr>
      <w:spacing w:before="240" w:after="120"/>
    </w:pPr>
    <w:rPr>
      <w:rFonts w:ascii="Times New Roman" w:hAnsi="Times New Roman"/>
      <w:b/>
      <w:sz w:val="32"/>
    </w:rPr>
  </w:style>
  <w:style w:type="paragraph" w:customStyle="1" w:styleId="Heading2TOC">
    <w:name w:val="Heading2 TOC"/>
    <w:basedOn w:val="Normal"/>
    <w:qFormat/>
    <w:rsid w:val="002E4E7C"/>
    <w:pPr>
      <w:spacing w:before="240" w:after="60"/>
    </w:pPr>
    <w:rPr>
      <w:rFonts w:ascii="Times New Roman" w:hAnsi="Times New Roman"/>
      <w:b/>
      <w:sz w:val="28"/>
    </w:rPr>
  </w:style>
  <w:style w:type="character" w:customStyle="1" w:styleId="Underline">
    <w:name w:val="Underline"/>
    <w:basedOn w:val="DefaultParagraphFont"/>
    <w:qFormat/>
    <w:rsid w:val="002E4E7C"/>
    <w:rPr>
      <w:u w:val="single"/>
    </w:rPr>
  </w:style>
  <w:style w:type="character" w:customStyle="1" w:styleId="BoldandItalics">
    <w:name w:val="Bold and Italics"/>
    <w:qFormat/>
    <w:rsid w:val="002E4E7C"/>
    <w:rPr>
      <w:b/>
      <w:i/>
      <w:u w:val="none"/>
    </w:rPr>
  </w:style>
  <w:style w:type="paragraph" w:styleId="BalloonText">
    <w:name w:val="Balloon Text"/>
    <w:basedOn w:val="Normal"/>
    <w:link w:val="BalloonTextChar"/>
    <w:rsid w:val="002E4E7C"/>
    <w:rPr>
      <w:rFonts w:ascii="Tahoma" w:hAnsi="Tahoma" w:cs="Tahoma"/>
      <w:sz w:val="16"/>
      <w:szCs w:val="16"/>
    </w:rPr>
  </w:style>
  <w:style w:type="character" w:customStyle="1" w:styleId="BalloonTextChar">
    <w:name w:val="Balloon Text Char"/>
    <w:basedOn w:val="DefaultParagraphFont"/>
    <w:link w:val="BalloonText"/>
    <w:rsid w:val="002E4E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E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E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E7C"/>
    <w:rPr>
      <w:b/>
      <w:color w:val="660033"/>
      <w:spacing w:val="0"/>
    </w:rPr>
  </w:style>
  <w:style w:type="paragraph" w:customStyle="1" w:styleId="Nameditemlist">
    <w:name w:val="Named item list"/>
    <w:basedOn w:val="BodyText"/>
    <w:qFormat/>
    <w:rsid w:val="002E4E7C"/>
    <w:pPr>
      <w:tabs>
        <w:tab w:val="left" w:pos="2835"/>
      </w:tabs>
      <w:ind w:left="2835" w:hanging="2835"/>
    </w:pPr>
  </w:style>
  <w:style w:type="paragraph" w:customStyle="1" w:styleId="BodyTextnopadding">
    <w:name w:val="Body Text no padding"/>
    <w:basedOn w:val="BodyText"/>
    <w:qFormat/>
    <w:rsid w:val="002E4E7C"/>
    <w:pPr>
      <w:spacing w:before="0" w:after="0"/>
    </w:pPr>
  </w:style>
  <w:style w:type="paragraph" w:customStyle="1" w:styleId="BodyTextBold">
    <w:name w:val="Body Text Bold"/>
    <w:basedOn w:val="BodyText"/>
    <w:qFormat/>
    <w:rsid w:val="002E4E7C"/>
    <w:rPr>
      <w:b/>
    </w:rPr>
  </w:style>
  <w:style w:type="character" w:styleId="Hyperlink">
    <w:name w:val="Hyperlink"/>
    <w:basedOn w:val="DefaultParagraphFont"/>
    <w:uiPriority w:val="99"/>
    <w:unhideWhenUsed/>
    <w:rsid w:val="00B874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3313</Characters>
  <Application>Microsoft Office Word</Application>
  <DocSecurity>0</DocSecurity>
  <Lines>118</Lines>
  <Paragraphs>69</Paragraphs>
  <ScaleCrop>false</ScaleCrop>
  <Company>Author-it Software Corporation Ltd.</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MARC063 Operate Vessel Traffic Services (VTS)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2022-12-20T02:46:00Z</dcterms:created>
  <dcterms:modified xsi:type="dcterms:W3CDTF">2022-12-20T02:46:00Z</dcterms:modified>
</cp:coreProperties>
</file>