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1AD" w:rsidP="005D6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MARC063 Operate Vessel Traffic Services (VTS) equipment</w:t>
      </w:r>
      <w:r>
        <w:fldChar w:fldCharType="end"/>
      </w:r>
    </w:p>
    <w:p w:rsidR="005D61AD" w:rsidP="005D61AD">
      <w:pPr>
        <w:pStyle w:val="Version"/>
        <w:sectPr w:rsidSect="00640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4F4" w:rsidP="006404F4">
      <w:pPr>
        <w:pStyle w:val="SuperHeading"/>
      </w:pPr>
      <w:r w:rsidRPr="006404F4">
        <w:t>MARC063 Operate Vessel Traffic Services (VTS) equipment</w:t>
      </w:r>
    </w:p>
    <w:p w:rsidR="00000000" w:rsidRPr="006404F4" w:rsidP="006404F4">
      <w:pPr>
        <w:pStyle w:val="Heading1"/>
      </w:pPr>
      <w:bookmarkStart w:id="1" w:name="O_1233731"/>
      <w:bookmarkEnd w:id="1"/>
      <w:r w:rsidRPr="006404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Release 1. This is the first release of this unit of competency in the MAR Maritime Training Package.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2" w:name="O_1233732"/>
      <w:bookmarkEnd w:id="2"/>
      <w:r w:rsidRPr="006404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This unit involves the skills and knowledge required to operate Vessel Traffic Se</w:t>
            </w:r>
            <w:r w:rsidRPr="006404F4">
              <w:t>rvices (VTS) equipment as described in Module 3 of International Association of Marine Aids to Navigation and Lighthouse Authorities (IALA) Model Course C0103-1 Vessel Traffic Services Operator Training, including:</w:t>
            </w:r>
          </w:p>
          <w:p w:rsidR="00000000" w:rsidRPr="006404F4" w:rsidP="006404F4">
            <w:pPr>
              <w:pStyle w:val="ListBullet"/>
            </w:pPr>
            <w:r w:rsidRPr="006404F4">
              <w:t>VTS equipment</w:t>
            </w:r>
          </w:p>
          <w:p w:rsidR="00000000" w:rsidRPr="006404F4" w:rsidP="006404F4">
            <w:pPr>
              <w:pStyle w:val="ListBullet"/>
            </w:pPr>
            <w:r w:rsidRPr="006404F4">
              <w:t xml:space="preserve">VTS systems. </w:t>
            </w:r>
          </w:p>
          <w:p w:rsidR="00000000" w:rsidRPr="006404F4" w:rsidP="006404F4">
            <w:pPr>
              <w:pStyle w:val="BodyText"/>
            </w:pPr>
            <w:r w:rsidRPr="006404F4">
              <w:t>This unit ap</w:t>
            </w:r>
            <w:r w:rsidRPr="006404F4">
              <w:t>plies to people working in the maritime industry in the capacity of:</w:t>
            </w:r>
          </w:p>
          <w:p w:rsidR="00000000" w:rsidRPr="006404F4" w:rsidP="006404F4">
            <w:pPr>
              <w:pStyle w:val="ListBullet"/>
            </w:pPr>
            <w:r w:rsidRPr="006404F4">
              <w:t>Vessel Traffic Services (VTS) Operator.</w:t>
            </w:r>
          </w:p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>IMO Regulatory framework</w:t>
            </w:r>
          </w:p>
          <w:p w:rsidR="00000000" w:rsidRPr="006404F4" w:rsidP="006404F4">
            <w:pPr>
              <w:pStyle w:val="BodyText"/>
            </w:pPr>
            <w:r w:rsidRPr="006404F4">
              <w:t>International Convention for the Safety of Life at Sea (SOLAS) V/12 states that Contracting Governments planning and implementing VTS shall, wherever possible, follow the guidelines developed by the International Maritime Organization (IMO).</w:t>
            </w:r>
          </w:p>
          <w:p w:rsidR="00000000" w:rsidRPr="006404F4" w:rsidP="006404F4">
            <w:pPr>
              <w:pStyle w:val="BodyText"/>
            </w:pPr>
            <w:r w:rsidRPr="006404F4">
              <w:t>IMO Resolution</w:t>
            </w:r>
            <w:r w:rsidRPr="006404F4">
              <w:t xml:space="preserve"> A.1158(32) Guidelines for VTS states: </w:t>
            </w:r>
          </w:p>
          <w:p w:rsidR="00000000" w:rsidRPr="006404F4" w:rsidP="006404F4">
            <w:pPr>
              <w:pStyle w:val="ListBullet"/>
            </w:pPr>
            <w:r w:rsidRPr="006404F4">
              <w:t>VTS personnel should only be considered competent when appropriately trained and qualified for their VTS duties. This includes, amongst other things, that personnel have satisfactorily completed generic VTS training</w:t>
            </w:r>
            <w:r w:rsidRPr="006404F4">
              <w:t xml:space="preserve"> approved by a competent authority.</w:t>
            </w:r>
          </w:p>
          <w:p w:rsidR="00000000" w:rsidRPr="006404F4" w:rsidP="006404F4">
            <w:pPr>
              <w:pStyle w:val="ListBullet"/>
            </w:pPr>
            <w:r w:rsidRPr="006404F4">
              <w:t>IALA publishes standards and associated recommendations, guidelines and model courses specifically related to the establishment and operation of VTS contribute to achieving worldwide harmonization of VTS.</w:t>
            </w:r>
          </w:p>
          <w:p w:rsidR="00000000" w:rsidRPr="006404F4" w:rsidP="006404F4">
            <w:pPr>
              <w:pStyle w:val="ListBullet"/>
            </w:pPr>
            <w:r w:rsidRPr="006404F4">
              <w:t>Contracting Gov</w:t>
            </w:r>
            <w:r w:rsidRPr="006404F4">
              <w:t>ernments are encouraged to take into account IALA standards and associated recommendations, guidelines and model courses specifically related to the operation of VTS.</w:t>
            </w:r>
          </w:p>
          <w:p w:rsidR="00000000" w:rsidRPr="006404F4" w:rsidP="006404F4">
            <w:pPr>
              <w:pStyle w:val="BodyText"/>
            </w:pPr>
          </w:p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>Licensing/Regulatory Information</w:t>
            </w:r>
          </w:p>
          <w:p w:rsidR="00000000" w:rsidRPr="006404F4" w:rsidP="006404F4">
            <w:pPr>
              <w:pStyle w:val="BodyText"/>
            </w:pPr>
            <w:r w:rsidRPr="006404F4">
              <w:t xml:space="preserve">Legislative and regulatory requirements are applicable </w:t>
            </w:r>
            <w:r w:rsidRPr="006404F4">
              <w:t>to this unit.</w:t>
            </w:r>
          </w:p>
          <w:p w:rsidR="00000000" w:rsidRPr="006404F4" w:rsidP="006404F4">
            <w:pPr>
              <w:pStyle w:val="ListBullet"/>
            </w:pPr>
            <w:r w:rsidRPr="006404F4">
              <w:t>Marine Order 64 (Vessel Traffic Services)</w:t>
            </w:r>
          </w:p>
          <w:p w:rsidR="00000000" w:rsidRPr="006404F4" w:rsidP="006404F4">
            <w:pPr>
              <w:pStyle w:val="ListBullet"/>
            </w:pPr>
            <w:r w:rsidRPr="006404F4">
              <w:t>RTOs must:</w:t>
            </w:r>
          </w:p>
          <w:p w:rsidR="00000000" w:rsidRPr="006404F4" w:rsidP="006404F4">
            <w:pPr>
              <w:pStyle w:val="ListBullet2"/>
            </w:pPr>
            <w:r w:rsidRPr="006404F4">
              <w:t>demonstrate compliance with IALA Standard 1050 – Training and Certification</w:t>
            </w:r>
          </w:p>
          <w:p w:rsidR="00000000" w:rsidRPr="006404F4" w:rsidP="006404F4">
            <w:pPr>
              <w:pStyle w:val="ListBullet2"/>
            </w:pPr>
            <w:r w:rsidRPr="006404F4">
              <w:t>take into account IALA standards and associated recommendations, gui</w:t>
            </w:r>
            <w:r w:rsidRPr="006404F4">
              <w:t>delines and model courses, including G1111, G1110 and G1141.</w:t>
            </w:r>
          </w:p>
        </w:tc>
      </w:tr>
    </w:tbl>
    <w:p w:rsidR="005D61AD" w:rsidP="006404F4">
      <w:pPr>
        <w:pStyle w:val="BodyText"/>
      </w:pPr>
    </w:p>
    <w:p w:rsidR="005D61AD" w:rsidP="006404F4">
      <w:pPr>
        <w:pStyle w:val="BodyText"/>
      </w:pPr>
    </w:p>
    <w:p w:rsidR="00000000" w:rsidRPr="006404F4" w:rsidP="006404F4">
      <w:pPr>
        <w:pStyle w:val="Heading1"/>
      </w:pPr>
      <w:bookmarkStart w:id="3" w:name="O_1233733"/>
      <w:bookmarkEnd w:id="3"/>
      <w:r w:rsidRPr="006404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MARC044 Transmit and receive information by marine VHF radio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4" w:name="O_1233734"/>
      <w:bookmarkEnd w:id="4"/>
      <w:r w:rsidRPr="006404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C – Equipment Operations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5" w:name="O_1233735"/>
      <w:bookmarkEnd w:id="5"/>
      <w:r w:rsidRPr="006404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Maritime sector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6" w:name="O_1233736"/>
      <w:bookmarkEnd w:id="6"/>
      <w:r w:rsidRPr="006404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97"/>
        <w:gridCol w:w="593"/>
        <w:gridCol w:w="5704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>ELEMENTS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rPr>
                <w:rStyle w:val="SpecialBold"/>
              </w:rPr>
              <w:t>PERFORMANCE CRITERIA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Elements describe the essential outcomes.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Performance criteria describe the performance needed to demonstrate achievement of the element.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>1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>Operate VTS equipment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rPr>
                <w:rStyle w:val="SpecialBold"/>
              </w:rPr>
              <w:t>1.1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VTS equipment and systems are operated safely and effectively in accordance with workplace procedures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rPr>
                <w:rStyle w:val="SpecialBold"/>
              </w:rPr>
              <w:t>1.2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Information obtained from VTS equipment, systems and associated features is correctly interpreted and analysed taking</w:t>
            </w:r>
            <w:r w:rsidRPr="006404F4">
              <w:t xml:space="preserve"> into consideration equipment limitations, prevailing circumstances and conditions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>2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rPr>
                <w:rStyle w:val="SpecialBold"/>
              </w:rPr>
              <w:t xml:space="preserve">Monitor VTS equipment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rPr>
                <w:rStyle w:val="SpecialBold"/>
              </w:rPr>
              <w:t>2.1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VTS equipment is monitored at all times in accordance with workplace procedures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rPr>
                <w:rStyle w:val="SpecialBold"/>
              </w:rPr>
              <w:t>2.2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Faulty equipment and/or abnormal o</w:t>
            </w:r>
            <w:r w:rsidRPr="006404F4">
              <w:t>perating parameters are reported in accordance with workplace procedures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rPr>
                <w:rStyle w:val="SpecialBold"/>
              </w:rPr>
              <w:t>2.3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Documentation and records are updated in accordance with workplace procedures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7" w:name="O_1233737"/>
      <w:bookmarkEnd w:id="7"/>
      <w:r w:rsidRPr="006404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Foundation skills essential to performance are explicit in</w:t>
            </w:r>
            <w:r w:rsidRPr="006404F4">
              <w:t xml:space="preserve"> the performance criteria of this unit of competency.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8" w:name="O_1233738"/>
      <w:bookmarkEnd w:id="8"/>
      <w:r w:rsidRPr="006404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Range is restricted to essential operating conditions and any other variables essential to the work environment.</w:t>
            </w:r>
          </w:p>
          <w:p w:rsidR="00000000" w:rsidRPr="006404F4" w:rsidP="006404F4">
            <w:pPr>
              <w:pStyle w:val="BodyText"/>
            </w:pPr>
            <w:r w:rsidRPr="006404F4">
              <w:t>Non-essential conditions may be found in the MAR Maritime Training Package Companion Volume Implementation Guide.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9" w:name="O_1233739"/>
      <w:bookmarkEnd w:id="9"/>
      <w:r w:rsidRPr="006404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This is a new unit. No equivalent unit.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10" w:name="O_1233746"/>
      <w:bookmarkEnd w:id="10"/>
      <w:r w:rsidRPr="006404F4">
        <w:t>Links</w:t>
      </w:r>
    </w:p>
    <w:p w:rsidR="00000000" w:rsidRPr="006404F4" w:rsidP="005D61AD">
      <w:pPr>
        <w:pStyle w:val="BodyText"/>
      </w:pPr>
      <w:r w:rsidRPr="006404F4">
        <w:t>Companion Volume Implementa</w:t>
      </w:r>
      <w:r w:rsidRPr="006404F4">
        <w:t xml:space="preserve">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7757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404F4" w:rsidP="005D61AD">
      <w:pPr>
        <w:pStyle w:val="BodyText"/>
        <w:sectPr w:rsidSect="006404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4F4" w:rsidP="006404F4">
      <w:pPr>
        <w:pStyle w:val="SuperHeading"/>
      </w:pPr>
      <w:r w:rsidRPr="006404F4">
        <w:t>Assessment Requirements for MARC063 Operate Vessel Traffic Services (VTS) equipment</w:t>
      </w:r>
    </w:p>
    <w:p w:rsidR="00000000" w:rsidRPr="006404F4" w:rsidP="006404F4">
      <w:pPr>
        <w:pStyle w:val="Heading1"/>
      </w:pPr>
      <w:bookmarkStart w:id="11" w:name="O_1233741"/>
      <w:bookmarkEnd w:id="11"/>
      <w:r w:rsidRPr="006404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>Release 1. This is the first release of this unit of competency in the MAR Maritime Training Package.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12" w:name="O_1233742"/>
      <w:bookmarkEnd w:id="12"/>
      <w:r w:rsidRPr="006404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>Evidence required to demonstrate competence in this unit must be relevan</w:t>
            </w:r>
            <w:r w:rsidRPr="006404F4">
              <w:t xml:space="preserve">t to and satisfy all of the requirements of the elements and performance criteria on at least one occasion and include: 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ListBullet"/>
            </w:pPr>
            <w:r w:rsidRPr="006404F4">
              <w:t>operating equipment and systems used to meet the purpose of Vessel Traffic Services (VTS) as defined in International Maritime Organi</w:t>
            </w:r>
            <w:r w:rsidRPr="006404F4">
              <w:t xml:space="preserve">zation (IMO) Resolution A.1158(32)  </w:t>
            </w:r>
          </w:p>
          <w:p w:rsidR="00000000" w:rsidRPr="006404F4" w:rsidP="006404F4">
            <w:pPr>
              <w:pStyle w:val="ListBullet"/>
            </w:pPr>
            <w:r w:rsidRPr="006404F4">
              <w:t>using a Decision Support T</w:t>
            </w:r>
            <w:r w:rsidRPr="006404F4">
              <w:t>ool (DST) to manage identified risks, enhance situational awareness, support VTS personnel providing timely and relevant information, monitoring and managing ship traffic, and responding to developing unsafe situations.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13" w:name="O_1233743"/>
      <w:bookmarkEnd w:id="13"/>
      <w:r w:rsidRPr="006404F4">
        <w:t>Knowledge Evid</w:t>
      </w:r>
      <w:r w:rsidRPr="006404F4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F4">
            <w:pPr>
              <w:pStyle w:val="BodyText"/>
              <w:rPr>
                <w:lang w:val="en-NZ"/>
              </w:rPr>
            </w:pPr>
            <w:r w:rsidRPr="006404F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ListBullet"/>
            </w:pPr>
            <w:r w:rsidRPr="006404F4">
              <w:t>application of equipment and systems, including benefits, limitation</w:t>
            </w:r>
            <w:r w:rsidRPr="006404F4">
              <w:t>s and integration of sensor data as described in International Association of Marine Aids to Navigation and Lighthouse Authorities (IALA) model course C0103-1 such as:</w:t>
            </w:r>
          </w:p>
          <w:p w:rsidR="00000000" w:rsidRPr="006404F4" w:rsidP="006404F4">
            <w:pPr>
              <w:pStyle w:val="ListBullet2"/>
            </w:pPr>
            <w:r w:rsidRPr="006404F4">
              <w:t>AIS</w:t>
            </w:r>
          </w:p>
          <w:p w:rsidR="00000000" w:rsidRPr="006404F4" w:rsidP="006404F4">
            <w:pPr>
              <w:pStyle w:val="ListBullet2"/>
            </w:pPr>
            <w:r w:rsidRPr="006404F4">
              <w:t>environmental systems (hydrographic and meteorological)</w:t>
            </w:r>
          </w:p>
          <w:p w:rsidR="00000000" w:rsidRPr="006404F4" w:rsidP="006404F4">
            <w:pPr>
              <w:pStyle w:val="ListBullet2"/>
            </w:pPr>
            <w:r w:rsidRPr="006404F4">
              <w:t>imaging systems, such as closed-circuit television (CCTV)</w:t>
            </w:r>
          </w:p>
          <w:p w:rsidR="00000000" w:rsidRPr="006404F4" w:rsidP="006404F4">
            <w:pPr>
              <w:pStyle w:val="ListBullet2"/>
            </w:pPr>
            <w:r w:rsidRPr="006404F4">
              <w:t xml:space="preserve">radar </w:t>
            </w:r>
          </w:p>
          <w:p w:rsidR="00000000" w:rsidRPr="006404F4" w:rsidP="006404F4">
            <w:pPr>
              <w:pStyle w:val="ListBullet2"/>
            </w:pPr>
            <w:r w:rsidRPr="006404F4">
              <w:t>very high frequency (VHF) radio</w:t>
            </w:r>
          </w:p>
          <w:p w:rsidR="00000000" w:rsidRPr="006404F4" w:rsidP="006404F4">
            <w:pPr>
              <w:pStyle w:val="ListBullet"/>
            </w:pPr>
            <w:r w:rsidRPr="006404F4">
              <w:t>DST used to:</w:t>
            </w:r>
          </w:p>
          <w:p w:rsidR="00000000" w:rsidRPr="006404F4" w:rsidP="006404F4">
            <w:pPr>
              <w:pStyle w:val="ListBullet2"/>
            </w:pPr>
            <w:r w:rsidRPr="006404F4">
              <w:t>enhance situational awareness</w:t>
            </w:r>
          </w:p>
          <w:p w:rsidR="00000000" w:rsidRPr="006404F4" w:rsidP="006404F4">
            <w:pPr>
              <w:pStyle w:val="ListBullet2"/>
            </w:pPr>
            <w:r w:rsidRPr="006404F4">
              <w:t>manage identified risks</w:t>
            </w:r>
          </w:p>
          <w:p w:rsidR="00000000" w:rsidRPr="006404F4" w:rsidP="006404F4">
            <w:pPr>
              <w:pStyle w:val="ListBullet2"/>
            </w:pPr>
            <w:r w:rsidRPr="006404F4">
              <w:t>support VTS personnel providing timely and relevant information, monitoring and managing s</w:t>
            </w:r>
            <w:r w:rsidRPr="006404F4">
              <w:t>hip traffic, and responding to developing unsafe situations</w:t>
            </w:r>
          </w:p>
          <w:p w:rsidR="00000000" w:rsidRPr="006404F4" w:rsidP="006404F4">
            <w:pPr>
              <w:pStyle w:val="ListBullet"/>
            </w:pPr>
            <w:r w:rsidRPr="006404F4">
              <w:t xml:space="preserve">methods to monitor equipment performance. 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14" w:name="O_1233744"/>
      <w:bookmarkEnd w:id="14"/>
      <w:r w:rsidRPr="006404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F4" w:rsidP="006404F4">
            <w:pPr>
              <w:pStyle w:val="BodyText"/>
            </w:pPr>
            <w:r w:rsidRPr="006404F4">
              <w:t xml:space="preserve">Assessors must hold credentials specified within the Standards for Registered Training Organisations current at the time of assessment. </w:t>
            </w:r>
          </w:p>
          <w:p w:rsidR="00000000" w:rsidRPr="006404F4" w:rsidP="006404F4">
            <w:pPr>
              <w:pStyle w:val="BodyText"/>
            </w:pPr>
            <w:r w:rsidRPr="006404F4">
              <w:t>Assessment must satisfy the Principles of Assessment and Rules of Evidence and all regulatory requirements included wit</w:t>
            </w:r>
            <w:r w:rsidRPr="006404F4">
              <w:t>hin the Standards for Registered Training Organisations current at the time of assessment.</w:t>
            </w:r>
          </w:p>
          <w:p w:rsidR="00000000" w:rsidRPr="006404F4" w:rsidP="006404F4">
            <w:pPr>
              <w:pStyle w:val="BodyText"/>
            </w:pPr>
            <w:r w:rsidRPr="006404F4">
              <w:t>Assessment processes and techniques must be appropriate to the language, literacy and numeracy requirements of the work being performed and the needs of the candidat</w:t>
            </w:r>
            <w:r w:rsidRPr="006404F4">
              <w:t>e.</w:t>
            </w:r>
          </w:p>
          <w:p w:rsidR="00000000" w:rsidRPr="006404F4" w:rsidP="006404F4">
            <w:pPr>
              <w:pStyle w:val="BodyText"/>
            </w:pPr>
            <w:r w:rsidRPr="006404F4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6404F4" w:rsidP="006404F4">
            <w:pPr>
              <w:pStyle w:val="BodyText"/>
            </w:pPr>
            <w:r w:rsidRPr="006404F4">
              <w:t>Resources for assessment must include access to:</w:t>
            </w:r>
          </w:p>
          <w:p w:rsidR="00000000" w:rsidRPr="006404F4" w:rsidP="006404F4">
            <w:pPr>
              <w:pStyle w:val="ListBullet"/>
            </w:pPr>
            <w:r w:rsidRPr="006404F4">
              <w:t>applicab</w:t>
            </w:r>
            <w:r w:rsidRPr="006404F4">
              <w:t xml:space="preserve">le documentation such as policies, workplace procedures, codes of practice and operation manuals </w:t>
            </w:r>
          </w:p>
          <w:p w:rsidR="00000000" w:rsidRPr="006404F4" w:rsidP="006404F4">
            <w:pPr>
              <w:pStyle w:val="ListBullet"/>
            </w:pPr>
            <w:r w:rsidRPr="006404F4">
              <w:t xml:space="preserve">applicable VTS equipment and VTS systems. </w:t>
            </w:r>
          </w:p>
        </w:tc>
      </w:tr>
    </w:tbl>
    <w:p w:rsidR="005D61AD" w:rsidP="006404F4">
      <w:pPr>
        <w:pStyle w:val="NoPaddingFontSize1"/>
      </w:pPr>
    </w:p>
    <w:p w:rsidR="005D61AD" w:rsidP="006404F4">
      <w:pPr>
        <w:pStyle w:val="NoPaddingFontSize1"/>
      </w:pPr>
    </w:p>
    <w:p w:rsidR="00000000" w:rsidRPr="006404F4" w:rsidP="006404F4">
      <w:pPr>
        <w:pStyle w:val="Heading1"/>
      </w:pPr>
      <w:bookmarkStart w:id="15" w:name="O_1233747"/>
      <w:bookmarkEnd w:id="15"/>
      <w:r w:rsidRPr="006404F4">
        <w:t>Links</w:t>
      </w:r>
    </w:p>
    <w:p w:rsidR="00000000" w:rsidRPr="006404F4" w:rsidP="005D61AD">
      <w:pPr>
        <w:pStyle w:val="BodyText"/>
      </w:pPr>
      <w:r w:rsidRPr="00640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7757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404F4" w:rsidP="006404F4"/>
    <w:sectPr w:rsidSect="006404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 w:rsidRPr="005D61AD" w:rsidP="005D6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AD" w:rsidP="00640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1AD" w:rsidP="00640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61AD" w:rsidP="006404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 w:rsidP="00640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61AD">
      <w:t>Approved</w:t>
    </w:r>
    <w:r w:rsidR="005D61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61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61AD">
      <w:rPr>
        <w:noProof/>
      </w:rPr>
      <w:t>4</w:t>
    </w:r>
    <w:r>
      <w:rPr>
        <w:noProof/>
      </w:rPr>
      <w:fldChar w:fldCharType="end"/>
    </w:r>
  </w:p>
  <w:p w:rsidR="006404F4" w:rsidP="00640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61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61AD">
      <w:t>Industry Skills Australia</w:t>
    </w:r>
    <w:r w:rsidR="005D61AD">
      <w:fldChar w:fldCharType="end"/>
    </w:r>
  </w:p>
  <w:p w:rsidR="006404F4" w:rsidP="00640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4F4" w:rsidRPr="005D61AD" w:rsidP="005D6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AD" w:rsidRPr="002D2AF8" w:rsidP="00640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MARC063 Operate Vessel Traffic Services (VTS)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61AD" w:rsidP="006404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F4" w:rsidRPr="002D2AF8" w:rsidP="00640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61AD">
      <w:t>MARC063 Operate Vessel Traffic Services (VTS) equipment</w:t>
    </w:r>
    <w:r w:rsidR="005D61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61AD">
      <w:rPr>
        <w:noProof/>
      </w:rPr>
      <w:t>1 March 2025</w:t>
    </w:r>
    <w:r>
      <w:fldChar w:fldCharType="end"/>
    </w:r>
  </w:p>
  <w:p w:rsidR="006404F4" w:rsidP="00640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6E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42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1C9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4F4"/>
  </w:style>
  <w:style w:type="character" w:customStyle="1" w:styleId="Heading1Char">
    <w:name w:val="Heading 1 Char"/>
    <w:basedOn w:val="DefaultParagraphFont"/>
    <w:link w:val="Heading1"/>
    <w:rsid w:val="00640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4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4F4"/>
    <w:rPr>
      <w:b/>
      <w:spacing w:val="0"/>
    </w:rPr>
  </w:style>
  <w:style w:type="paragraph" w:styleId="ListBullet2">
    <w:name w:val="List Bullet 2"/>
    <w:basedOn w:val="List2"/>
    <w:rsid w:val="006404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0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4F4"/>
    <w:rPr>
      <w:i/>
    </w:rPr>
  </w:style>
  <w:style w:type="paragraph" w:styleId="Caption">
    <w:name w:val="caption"/>
    <w:basedOn w:val="BodyText"/>
    <w:next w:val="Normal"/>
    <w:qFormat/>
    <w:rsid w:val="00640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4F4"/>
  </w:style>
  <w:style w:type="paragraph" w:styleId="TableofFigures">
    <w:name w:val="table of figures"/>
    <w:basedOn w:val="Normal"/>
    <w:next w:val="Normal"/>
    <w:semiHidden/>
    <w:rsid w:val="00640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4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4F4"/>
    <w:rPr>
      <w:rFonts w:ascii="Wingdings" w:hAnsi="Wingdings"/>
    </w:rPr>
  </w:style>
  <w:style w:type="paragraph" w:customStyle="1" w:styleId="TableHeading">
    <w:name w:val="Table Heading"/>
    <w:basedOn w:val="HeadingBase"/>
    <w:rsid w:val="00640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4F4"/>
    <w:rPr>
      <w:color w:val="0033CC"/>
      <w:u w:val="none"/>
    </w:rPr>
  </w:style>
  <w:style w:type="paragraph" w:customStyle="1" w:styleId="BodyTextRight">
    <w:name w:val="Body Text Right"/>
    <w:basedOn w:val="BodyText"/>
    <w:rsid w:val="00640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4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4F4"/>
    <w:rPr>
      <w:sz w:val="32"/>
    </w:rPr>
  </w:style>
  <w:style w:type="paragraph" w:customStyle="1" w:styleId="HeadingProcedure">
    <w:name w:val="Heading Procedure"/>
    <w:basedOn w:val="HeadingBase"/>
    <w:next w:val="Normal"/>
    <w:rsid w:val="00640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4F4"/>
    <w:pPr>
      <w:spacing w:before="60" w:after="60"/>
    </w:pPr>
  </w:style>
  <w:style w:type="paragraph" w:styleId="ListContinue">
    <w:name w:val="List Continue"/>
    <w:basedOn w:val="List"/>
    <w:rsid w:val="006404F4"/>
    <w:pPr>
      <w:ind w:firstLine="0"/>
    </w:pPr>
  </w:style>
  <w:style w:type="paragraph" w:customStyle="1" w:styleId="ListNote">
    <w:name w:val="List Note"/>
    <w:basedOn w:val="List"/>
    <w:rsid w:val="00640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4F4"/>
    <w:rPr>
      <w:rFonts w:ascii="Courier New" w:hAnsi="Courier New"/>
    </w:rPr>
  </w:style>
  <w:style w:type="paragraph" w:customStyle="1" w:styleId="NoteBullet">
    <w:name w:val="Note Bullet"/>
    <w:basedOn w:val="Note"/>
    <w:rsid w:val="00640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4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4F4"/>
    <w:rPr>
      <w:b/>
      <w:smallCaps/>
    </w:rPr>
  </w:style>
  <w:style w:type="paragraph" w:customStyle="1" w:styleId="TableListNumber">
    <w:name w:val="Table List Number"/>
    <w:basedOn w:val="ListNumber"/>
    <w:rsid w:val="00640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4F4"/>
    <w:pPr>
      <w:numPr>
        <w:numId w:val="9"/>
      </w:numPr>
    </w:pPr>
  </w:style>
  <w:style w:type="paragraph" w:customStyle="1" w:styleId="ListAlpha2">
    <w:name w:val="List Alpha 2"/>
    <w:basedOn w:val="List2"/>
    <w:rsid w:val="006404F4"/>
    <w:pPr>
      <w:numPr>
        <w:numId w:val="8"/>
      </w:numPr>
    </w:pPr>
  </w:style>
  <w:style w:type="paragraph" w:styleId="List2">
    <w:name w:val="List 2"/>
    <w:basedOn w:val="BodyText"/>
    <w:rsid w:val="00640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4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4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4F4"/>
    <w:pPr>
      <w:numPr>
        <w:numId w:val="4"/>
      </w:numPr>
    </w:pPr>
  </w:style>
  <w:style w:type="paragraph" w:styleId="ListContinue2">
    <w:name w:val="List Continue 2"/>
    <w:basedOn w:val="List2"/>
    <w:rsid w:val="006404F4"/>
    <w:pPr>
      <w:ind w:firstLine="0"/>
    </w:pPr>
  </w:style>
  <w:style w:type="paragraph" w:styleId="ListContinue3">
    <w:name w:val="List Continue 3"/>
    <w:basedOn w:val="List3"/>
    <w:rsid w:val="006404F4"/>
    <w:pPr>
      <w:ind w:left="1021" w:firstLine="0"/>
    </w:pPr>
  </w:style>
  <w:style w:type="paragraph" w:styleId="ListContinue4">
    <w:name w:val="List Continue 4"/>
    <w:basedOn w:val="List4"/>
    <w:rsid w:val="006404F4"/>
    <w:pPr>
      <w:ind w:firstLine="0"/>
    </w:pPr>
  </w:style>
  <w:style w:type="paragraph" w:styleId="ListContinue5">
    <w:name w:val="List Continue 5"/>
    <w:basedOn w:val="List5"/>
    <w:rsid w:val="006404F4"/>
    <w:pPr>
      <w:ind w:firstLine="0"/>
    </w:pPr>
  </w:style>
  <w:style w:type="paragraph" w:styleId="ListNumber3">
    <w:name w:val="List Number 3"/>
    <w:basedOn w:val="List3"/>
    <w:rsid w:val="006404F4"/>
    <w:pPr>
      <w:numPr>
        <w:numId w:val="5"/>
      </w:numPr>
    </w:pPr>
  </w:style>
  <w:style w:type="paragraph" w:styleId="ListNumber4">
    <w:name w:val="List Number 4"/>
    <w:basedOn w:val="List4"/>
    <w:rsid w:val="006404F4"/>
    <w:pPr>
      <w:numPr>
        <w:numId w:val="6"/>
      </w:numPr>
    </w:pPr>
  </w:style>
  <w:style w:type="paragraph" w:styleId="ListNumber5">
    <w:name w:val="List Number 5"/>
    <w:basedOn w:val="List5"/>
    <w:rsid w:val="006404F4"/>
    <w:pPr>
      <w:numPr>
        <w:numId w:val="7"/>
      </w:numPr>
    </w:pPr>
  </w:style>
  <w:style w:type="paragraph" w:styleId="BlockText">
    <w:name w:val="Block Text"/>
    <w:basedOn w:val="Normal"/>
    <w:rsid w:val="00640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4F4"/>
    <w:rPr>
      <w:sz w:val="16"/>
      <w:vertAlign w:val="superscript"/>
    </w:rPr>
  </w:style>
  <w:style w:type="character" w:customStyle="1" w:styleId="Symbols">
    <w:name w:val="Symbols"/>
    <w:basedOn w:val="DefaultParagraphFont"/>
    <w:rsid w:val="006404F4"/>
    <w:rPr>
      <w:rFonts w:ascii="Symbol" w:hAnsi="Symbol"/>
    </w:rPr>
  </w:style>
  <w:style w:type="character" w:customStyle="1" w:styleId="MenuOptions">
    <w:name w:val="Menu Options"/>
    <w:basedOn w:val="DefaultParagraphFont"/>
    <w:rsid w:val="00640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4F4"/>
    <w:rPr>
      <w:b/>
    </w:rPr>
  </w:style>
  <w:style w:type="character" w:customStyle="1" w:styleId="Underlined">
    <w:name w:val="Underlined"/>
    <w:basedOn w:val="DefaultParagraphFont"/>
    <w:rsid w:val="006404F4"/>
    <w:rPr>
      <w:u w:val="single"/>
    </w:rPr>
  </w:style>
  <w:style w:type="paragraph" w:customStyle="1" w:styleId="TableBodyTextRight">
    <w:name w:val="Table Body Text Right"/>
    <w:basedOn w:val="TableBodyText"/>
    <w:rsid w:val="00640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4F4"/>
    <w:rPr>
      <w:sz w:val="18"/>
    </w:rPr>
  </w:style>
  <w:style w:type="paragraph" w:customStyle="1" w:styleId="BodySmallRight">
    <w:name w:val="Body Small Right"/>
    <w:basedOn w:val="BodyTextRight"/>
    <w:rsid w:val="006404F4"/>
    <w:rPr>
      <w:sz w:val="18"/>
      <w:szCs w:val="18"/>
    </w:rPr>
  </w:style>
  <w:style w:type="paragraph" w:customStyle="1" w:styleId="MarginEdition">
    <w:name w:val="Margin Edition"/>
    <w:basedOn w:val="MarginNote"/>
    <w:rsid w:val="00640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4F4"/>
    <w:rPr>
      <w:sz w:val="2"/>
      <w:szCs w:val="2"/>
    </w:rPr>
  </w:style>
  <w:style w:type="character" w:customStyle="1" w:styleId="Small">
    <w:name w:val="Small"/>
    <w:basedOn w:val="DefaultParagraphFont"/>
    <w:rsid w:val="006404F4"/>
    <w:rPr>
      <w:sz w:val="16"/>
    </w:rPr>
  </w:style>
  <w:style w:type="paragraph" w:customStyle="1" w:styleId="WideTable">
    <w:name w:val="Wide Table"/>
    <w:basedOn w:val="Normal"/>
    <w:rsid w:val="00640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4F4"/>
  </w:style>
  <w:style w:type="paragraph" w:styleId="Quote">
    <w:name w:val="Quote"/>
    <w:basedOn w:val="Heading1"/>
    <w:link w:val="QuoteChar"/>
    <w:qFormat/>
    <w:rsid w:val="00640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4F4"/>
    <w:pPr>
      <w:pageBreakBefore/>
    </w:pPr>
  </w:style>
  <w:style w:type="paragraph" w:customStyle="1" w:styleId="Border">
    <w:name w:val="Border"/>
    <w:basedOn w:val="Normal"/>
    <w:qFormat/>
    <w:rsid w:val="00640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4F4"/>
    <w:rPr>
      <w:u w:val="single"/>
    </w:rPr>
  </w:style>
  <w:style w:type="character" w:customStyle="1" w:styleId="BoldandItalics">
    <w:name w:val="Bold and Italics"/>
    <w:qFormat/>
    <w:rsid w:val="006404F4"/>
    <w:rPr>
      <w:b/>
      <w:i/>
      <w:u w:val="none"/>
    </w:rPr>
  </w:style>
  <w:style w:type="paragraph" w:styleId="BalloonText">
    <w:name w:val="Balloon Text"/>
    <w:basedOn w:val="Normal"/>
    <w:link w:val="BalloonTextChar"/>
    <w:rsid w:val="00640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4F4"/>
    <w:pPr>
      <w:spacing w:before="0" w:after="0"/>
    </w:pPr>
  </w:style>
  <w:style w:type="paragraph" w:customStyle="1" w:styleId="BodyTextBold">
    <w:name w:val="Body Text Bold"/>
    <w:basedOn w:val="BodyText"/>
    <w:qFormat/>
    <w:rsid w:val="006404F4"/>
    <w:rPr>
      <w:b/>
    </w:rPr>
  </w:style>
  <w:style w:type="character" w:styleId="Hyperlink">
    <w:name w:val="Hyperlink"/>
    <w:basedOn w:val="DefaultParagraphFont"/>
    <w:uiPriority w:val="99"/>
    <w:unhideWhenUsed/>
    <w:rsid w:val="005D6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5819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MARC063 Operate Vessel Traffic Services (VTS)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