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A8F" w:rsidP="00312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MARC062 Perform mooring operations</w:t>
      </w:r>
      <w:r>
        <w:fldChar w:fldCharType="end"/>
      </w:r>
    </w:p>
    <w:p w:rsidR="00312A8F" w:rsidP="00312A8F">
      <w:pPr>
        <w:pStyle w:val="Version"/>
        <w:sectPr w:rsidSect="00D37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E82" w:rsidP="00D37E82">
      <w:pPr>
        <w:pStyle w:val="SuperHeading"/>
      </w:pPr>
      <w:r w:rsidRPr="00D37E82">
        <w:t>MARC062 Perform mooring operations</w:t>
      </w:r>
    </w:p>
    <w:p w:rsidR="00000000" w:rsidRPr="00D37E82" w:rsidP="00D37E82">
      <w:pPr>
        <w:pStyle w:val="Heading1"/>
      </w:pPr>
      <w:bookmarkStart w:id="1" w:name="O_1197298"/>
      <w:bookmarkEnd w:id="1"/>
      <w:r w:rsidRPr="00D37E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Release 1.</w:t>
            </w:r>
            <w:r w:rsidRPr="00D37E82">
              <w:t xml:space="preserve"> This is the first release of this unit of competency in the MAR Maritime Training Package.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2" w:name="O_1197299"/>
      <w:bookmarkEnd w:id="2"/>
      <w:r w:rsidRPr="00D37E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This unit involves the skills and knowledge required to carry out mooring operations according to r</w:t>
            </w:r>
            <w:r w:rsidRPr="00D37E82">
              <w:t>elevant requirements and regulations.</w:t>
            </w:r>
          </w:p>
          <w:p w:rsidR="00000000" w:rsidRPr="00D37E82" w:rsidP="00D37E82">
            <w:pPr>
              <w:pStyle w:val="BodyText"/>
            </w:pPr>
            <w:r w:rsidRPr="00D37E82">
              <w:t>This includes preparing a berth, receiving and securing lines, returning heaving line, landing a gangway and letting go of a vessel.</w:t>
            </w:r>
          </w:p>
          <w:p w:rsidR="00000000" w:rsidRPr="00D37E82" w:rsidP="00D37E82">
            <w:pPr>
              <w:pStyle w:val="BodyText"/>
            </w:pPr>
            <w:r w:rsidRPr="00D37E82">
              <w:t>This unit applies to people working in the maritime industry as a Linesperson.</w:t>
            </w:r>
          </w:p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Licens</w:t>
            </w:r>
            <w:r w:rsidRPr="00D37E82">
              <w:rPr>
                <w:rStyle w:val="SpecialBold"/>
              </w:rPr>
              <w:t>ing/Regulatory Information</w:t>
            </w:r>
          </w:p>
          <w:p w:rsidR="00000000" w:rsidRPr="00D37E82" w:rsidP="00D37E82">
            <w:pPr>
              <w:pStyle w:val="BodyText"/>
            </w:pPr>
            <w:r w:rsidRPr="00D37E82">
              <w:t>No licensing, legislative or certification requirements apply to this unit at the time of publication.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3" w:name="O_1197300"/>
      <w:bookmarkEnd w:id="3"/>
      <w:r w:rsidRPr="00D37E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Not applicable.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4" w:name="O_1197301"/>
      <w:bookmarkEnd w:id="4"/>
      <w:r w:rsidRPr="00D37E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C – Equipment Operations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5" w:name="O_1197302"/>
      <w:bookmarkEnd w:id="5"/>
      <w:r w:rsidRPr="00D37E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Not applicable.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6" w:name="O_1197303"/>
      <w:bookmarkEnd w:id="6"/>
      <w:r w:rsidRPr="00D37E82">
        <w:t>Elements and Performance Criteria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"/>
        <w:gridCol w:w="2322"/>
        <w:gridCol w:w="30"/>
        <w:gridCol w:w="75"/>
        <w:gridCol w:w="338"/>
        <w:gridCol w:w="157"/>
        <w:gridCol w:w="5931"/>
        <w:gridCol w:w="114"/>
        <w:gridCol w:w="270"/>
      </w:tblGrid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ELEMENTS</w:t>
            </w:r>
          </w:p>
        </w:tc>
        <w:tc>
          <w:tcPr>
            <w:tcW w:w="68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PERFORMANCE CRITERIA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Elements describe the essential outcomes.</w:t>
            </w:r>
          </w:p>
        </w:tc>
        <w:tc>
          <w:tcPr>
            <w:tcW w:w="68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Performance criteria describe the performance needed to demonstrate achievement of the element.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1</w:t>
            </w:r>
          </w:p>
        </w:tc>
        <w:tc>
          <w:tcPr>
            <w:tcW w:w="23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Prepare a berth</w:t>
            </w: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 xml:space="preserve">Relevant documentation and records are identified and accessed in accordance with workplace procedures 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 xml:space="preserve">Positioning information is obtained, checked, and confirmed </w:t>
            </w:r>
            <w:r w:rsidRPr="00D37E82">
              <w:t>as accurate in accordance with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Bridge marker is set in accordance with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Briefing is obtained and interpreted on issues related to mooring operations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Communications equipment is prepared and set to correct channels in accordance with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Berth conditions are checked, and made clear and ready for mooring and unmooring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1.7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Portainer cranes and gantries/loaders are correctly positioned for berthing of vessel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4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4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1.8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Safety concerns are communicated to pilot of vessel with due care not t</w:t>
            </w:r>
            <w:r w:rsidRPr="00D37E82">
              <w:t>o interfere with tug and vessel communications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2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Receive and secure</w:t>
            </w:r>
            <w:r w:rsidRPr="00D37E82">
              <w:t xml:space="preserve"> </w:t>
            </w:r>
            <w:r w:rsidRPr="00D37E82">
              <w:rPr>
                <w:rStyle w:val="SpecialBold"/>
              </w:rPr>
              <w:t>lines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 xml:space="preserve">Heaving line received from mooring launch or vessel and in accordance with workplace procedures 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First lines are received from vessel and secured to applicable bollards/hooks in accordance with workplace procedures and pilot directions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 xml:space="preserve">Additional lines are received from vessel and are attached to applicable bollards/hooks in accordance with </w:t>
            </w:r>
            <w:r w:rsidRPr="00D37E82">
              <w:t>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Correct method for crossing mooring lines over and between another vessel’s mooring lines is followed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Mooring line is dipped when another vessel occupies the bollard in accordance with port and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Safe distance from snapback zones and demarcated area is maintained during line tensioning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2.7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Workplace procedures and safe work practices are followed during receival and securing of lines at all times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3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Return heaving line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3.1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Vessel crew is made aware of planned heaving line return operations in accordance with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3.2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Heaving line is returned to vessel in accordance with workplace procedures and supervisor instructions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4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Land a gangway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4.1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 xml:space="preserve">Gangway vicinity is cleared of all personnel in accordance </w:t>
            </w:r>
            <w:r w:rsidRPr="00D37E82">
              <w:t>with port and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4.2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Gangway is landed safely and efficiently in accordance with port and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5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rPr>
                <w:rStyle w:val="SpecialBold"/>
              </w:rPr>
              <w:t>Let go of vessel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Vessel crew is made aware of intentions to let go in accordance with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Singling up processes are carried out in accordance with port procedures and required safety precautions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Mooring lines are kept clear of propeller and thrusters during singling up process in accordance with safety precautions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Remaining lines are released in accordance with supervisor instructions and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t>Stand clear procedures are immediately implemented when required in accordance with supervisor instructions and workplace procedures</w:t>
            </w:r>
          </w:p>
        </w:tc>
      </w:tr>
      <w:tr w:rsidTr="00D37E82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" w:type="dxa"/>
        </w:trPr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>
            <w:pPr>
              <w:pStyle w:val="BodyText"/>
              <w:keepLines w:val="0"/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82">
            <w:pPr>
              <w:pStyle w:val="BodyText"/>
              <w:rPr>
                <w:lang w:val="en-NZ"/>
              </w:rPr>
            </w:pPr>
            <w:r w:rsidRPr="00D37E82">
              <w:rPr>
                <w:rStyle w:val="SpecialBold"/>
              </w:rPr>
              <w:t>5.6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Required precautions and workplace procedures and safe work practices are followed during mooring operations at a</w:t>
            </w:r>
            <w:r w:rsidRPr="00D37E82">
              <w:t>ll times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7" w:name="O_1197304"/>
      <w:bookmarkEnd w:id="7"/>
      <w:r w:rsidRPr="00D37E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Foundation skills essential to performance are explicit in the performance criteria of this unit of competency.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8" w:name="O_1197305"/>
      <w:bookmarkEnd w:id="8"/>
      <w:r w:rsidRPr="00D37E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Range is restricted to essential operating conditions and any other variables essential to the work environment.</w:t>
            </w:r>
          </w:p>
          <w:p w:rsidR="00000000" w:rsidRPr="00D37E82" w:rsidP="00D37E82">
            <w:pPr>
              <w:pStyle w:val="BodyText"/>
            </w:pPr>
            <w:r w:rsidRPr="00D37E82">
              <w:t>Non-essential conditions can be found in the Companion Volume Implementation Guide.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9" w:name="O_1197306"/>
      <w:bookmarkEnd w:id="9"/>
      <w:r w:rsidRPr="00D37E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82" w:rsidP="00D37E82">
            <w:pPr>
              <w:pStyle w:val="BodyText"/>
            </w:pPr>
            <w:r w:rsidRPr="00D37E82">
              <w:t>This unit re</w:t>
            </w:r>
            <w:r w:rsidRPr="00D37E82">
              <w:t xml:space="preserve">places and is equivalent to MARC022 Perform mooring and unmooring activities. </w:t>
            </w:r>
          </w:p>
        </w:tc>
      </w:tr>
    </w:tbl>
    <w:p w:rsidR="00312A8F" w:rsidP="00D37E82">
      <w:pPr>
        <w:pStyle w:val="NoPaddingFontSize1"/>
      </w:pPr>
    </w:p>
    <w:p w:rsidR="00312A8F" w:rsidP="00D37E82">
      <w:pPr>
        <w:pStyle w:val="NoPaddingFontSize1"/>
      </w:pPr>
    </w:p>
    <w:p w:rsidR="00000000" w:rsidRPr="00D37E82" w:rsidP="00D37E82">
      <w:pPr>
        <w:pStyle w:val="Heading1"/>
      </w:pPr>
      <w:bookmarkStart w:id="10" w:name="O_1197313"/>
      <w:bookmarkEnd w:id="10"/>
      <w:r w:rsidRPr="00D37E82">
        <w:t>Links</w:t>
      </w:r>
    </w:p>
    <w:p w:rsidR="00000000" w:rsidRPr="00D37E82" w:rsidP="00312A8F">
      <w:pPr>
        <w:pStyle w:val="BodyText"/>
      </w:pPr>
      <w:r w:rsidRPr="00D37E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5267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37E82" w:rsidP="00D37E82"/>
    <w:sectPr w:rsidSect="00D37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82" w:rsidRPr="00312A8F" w:rsidP="00312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8F" w:rsidP="00D37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A8F" w:rsidP="00D37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2A8F" w:rsidP="00D37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E82" w:rsidRPr="00312A8F" w:rsidP="00312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8F" w:rsidRPr="002D2AF8" w:rsidP="00D37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MARC062 Perform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12A8F" w:rsidP="00D37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E82"/>
  </w:style>
  <w:style w:type="character" w:customStyle="1" w:styleId="Heading1Char">
    <w:name w:val="Heading 1 Char"/>
    <w:basedOn w:val="DefaultParagraphFont"/>
    <w:link w:val="Heading1"/>
    <w:rsid w:val="00D37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E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7E82"/>
    <w:rPr>
      <w:b/>
      <w:spacing w:val="0"/>
    </w:rPr>
  </w:style>
  <w:style w:type="paragraph" w:customStyle="1" w:styleId="SuperHeading">
    <w:name w:val="SuperHeading"/>
    <w:basedOn w:val="Normal"/>
    <w:rsid w:val="00D37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7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E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7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E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E82"/>
    <w:rPr>
      <w:i/>
    </w:rPr>
  </w:style>
  <w:style w:type="paragraph" w:styleId="Caption">
    <w:name w:val="caption"/>
    <w:basedOn w:val="BodyText"/>
    <w:next w:val="Normal"/>
    <w:qFormat/>
    <w:rsid w:val="00D37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E82"/>
  </w:style>
  <w:style w:type="paragraph" w:styleId="TableofFigures">
    <w:name w:val="table of figures"/>
    <w:basedOn w:val="Normal"/>
    <w:next w:val="Normal"/>
    <w:semiHidden/>
    <w:rsid w:val="00D37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E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7E82"/>
    <w:rPr>
      <w:rFonts w:ascii="Wingdings" w:hAnsi="Wingdings"/>
    </w:rPr>
  </w:style>
  <w:style w:type="paragraph" w:customStyle="1" w:styleId="TableHeading">
    <w:name w:val="Table Heading"/>
    <w:basedOn w:val="HeadingBase"/>
    <w:rsid w:val="00D37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E82"/>
    <w:rPr>
      <w:color w:val="0033CC"/>
      <w:u w:val="none"/>
    </w:rPr>
  </w:style>
  <w:style w:type="paragraph" w:customStyle="1" w:styleId="BodyTextRight">
    <w:name w:val="Body Text Right"/>
    <w:basedOn w:val="BodyText"/>
    <w:rsid w:val="00D37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E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E82"/>
    <w:rPr>
      <w:sz w:val="32"/>
    </w:rPr>
  </w:style>
  <w:style w:type="paragraph" w:customStyle="1" w:styleId="HeadingProcedure">
    <w:name w:val="Heading Procedure"/>
    <w:basedOn w:val="HeadingBase"/>
    <w:next w:val="Normal"/>
    <w:rsid w:val="00D37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E82"/>
    <w:pPr>
      <w:spacing w:before="60" w:after="60"/>
    </w:pPr>
  </w:style>
  <w:style w:type="paragraph" w:styleId="ListContinue">
    <w:name w:val="List Continue"/>
    <w:basedOn w:val="List"/>
    <w:rsid w:val="00D37E82"/>
    <w:pPr>
      <w:ind w:firstLine="0"/>
    </w:pPr>
  </w:style>
  <w:style w:type="paragraph" w:customStyle="1" w:styleId="ListNote">
    <w:name w:val="List Note"/>
    <w:basedOn w:val="List"/>
    <w:rsid w:val="00D37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E82"/>
    <w:rPr>
      <w:rFonts w:ascii="Courier New" w:hAnsi="Courier New"/>
    </w:rPr>
  </w:style>
  <w:style w:type="paragraph" w:customStyle="1" w:styleId="NoteBullet">
    <w:name w:val="Note Bullet"/>
    <w:basedOn w:val="Note"/>
    <w:rsid w:val="00D37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E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7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E82"/>
    <w:rPr>
      <w:b/>
      <w:smallCaps/>
    </w:rPr>
  </w:style>
  <w:style w:type="paragraph" w:customStyle="1" w:styleId="TableListNumber">
    <w:name w:val="Table List Number"/>
    <w:basedOn w:val="ListNumber"/>
    <w:rsid w:val="00D37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E82"/>
    <w:pPr>
      <w:numPr>
        <w:numId w:val="7"/>
      </w:numPr>
    </w:pPr>
  </w:style>
  <w:style w:type="paragraph" w:customStyle="1" w:styleId="ListAlpha2">
    <w:name w:val="List Alpha 2"/>
    <w:basedOn w:val="List2"/>
    <w:rsid w:val="00D37E82"/>
    <w:pPr>
      <w:numPr>
        <w:numId w:val="6"/>
      </w:numPr>
    </w:pPr>
  </w:style>
  <w:style w:type="paragraph" w:styleId="List2">
    <w:name w:val="List 2"/>
    <w:basedOn w:val="BodyText"/>
    <w:rsid w:val="00D37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E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E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7E82"/>
    <w:pPr>
      <w:numPr>
        <w:numId w:val="2"/>
      </w:numPr>
    </w:pPr>
  </w:style>
  <w:style w:type="paragraph" w:styleId="ListContinue2">
    <w:name w:val="List Continue 2"/>
    <w:basedOn w:val="List2"/>
    <w:rsid w:val="00D37E82"/>
    <w:pPr>
      <w:ind w:firstLine="0"/>
    </w:pPr>
  </w:style>
  <w:style w:type="paragraph" w:styleId="ListContinue3">
    <w:name w:val="List Continue 3"/>
    <w:basedOn w:val="List3"/>
    <w:rsid w:val="00D37E82"/>
    <w:pPr>
      <w:ind w:left="1021" w:firstLine="0"/>
    </w:pPr>
  </w:style>
  <w:style w:type="paragraph" w:styleId="ListContinue4">
    <w:name w:val="List Continue 4"/>
    <w:basedOn w:val="List4"/>
    <w:rsid w:val="00D37E82"/>
    <w:pPr>
      <w:ind w:firstLine="0"/>
    </w:pPr>
  </w:style>
  <w:style w:type="paragraph" w:styleId="ListContinue5">
    <w:name w:val="List Continue 5"/>
    <w:basedOn w:val="List5"/>
    <w:rsid w:val="00D37E82"/>
    <w:pPr>
      <w:ind w:firstLine="0"/>
    </w:pPr>
  </w:style>
  <w:style w:type="paragraph" w:styleId="ListNumber3">
    <w:name w:val="List Number 3"/>
    <w:basedOn w:val="List3"/>
    <w:rsid w:val="00D37E82"/>
    <w:pPr>
      <w:numPr>
        <w:numId w:val="3"/>
      </w:numPr>
    </w:pPr>
  </w:style>
  <w:style w:type="paragraph" w:styleId="ListNumber4">
    <w:name w:val="List Number 4"/>
    <w:basedOn w:val="List4"/>
    <w:rsid w:val="00D37E82"/>
    <w:pPr>
      <w:numPr>
        <w:numId w:val="4"/>
      </w:numPr>
    </w:pPr>
  </w:style>
  <w:style w:type="paragraph" w:styleId="ListNumber5">
    <w:name w:val="List Number 5"/>
    <w:basedOn w:val="List5"/>
    <w:rsid w:val="00D37E82"/>
    <w:pPr>
      <w:numPr>
        <w:numId w:val="5"/>
      </w:numPr>
    </w:pPr>
  </w:style>
  <w:style w:type="paragraph" w:styleId="BlockText">
    <w:name w:val="Block Text"/>
    <w:basedOn w:val="Normal"/>
    <w:rsid w:val="00D37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E82"/>
    <w:rPr>
      <w:sz w:val="16"/>
      <w:vertAlign w:val="superscript"/>
    </w:rPr>
  </w:style>
  <w:style w:type="character" w:customStyle="1" w:styleId="Symbols">
    <w:name w:val="Symbols"/>
    <w:basedOn w:val="DefaultParagraphFont"/>
    <w:rsid w:val="00D37E82"/>
    <w:rPr>
      <w:rFonts w:ascii="Symbol" w:hAnsi="Symbol"/>
    </w:rPr>
  </w:style>
  <w:style w:type="character" w:customStyle="1" w:styleId="MenuOptions">
    <w:name w:val="Menu Options"/>
    <w:basedOn w:val="DefaultParagraphFont"/>
    <w:rsid w:val="00D37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E82"/>
    <w:rPr>
      <w:b/>
    </w:rPr>
  </w:style>
  <w:style w:type="character" w:customStyle="1" w:styleId="Underlined">
    <w:name w:val="Underlined"/>
    <w:basedOn w:val="DefaultParagraphFont"/>
    <w:rsid w:val="00D37E82"/>
    <w:rPr>
      <w:u w:val="single"/>
    </w:rPr>
  </w:style>
  <w:style w:type="paragraph" w:customStyle="1" w:styleId="TableBodyTextRight">
    <w:name w:val="Table Body Text Right"/>
    <w:basedOn w:val="TableBodyText"/>
    <w:rsid w:val="00D37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E82"/>
    <w:rPr>
      <w:sz w:val="18"/>
    </w:rPr>
  </w:style>
  <w:style w:type="paragraph" w:customStyle="1" w:styleId="BodySmallRight">
    <w:name w:val="Body Small Right"/>
    <w:basedOn w:val="BodyTextRight"/>
    <w:rsid w:val="00D37E82"/>
    <w:rPr>
      <w:sz w:val="18"/>
      <w:szCs w:val="18"/>
    </w:rPr>
  </w:style>
  <w:style w:type="paragraph" w:customStyle="1" w:styleId="MarginEdition">
    <w:name w:val="Margin Edition"/>
    <w:basedOn w:val="MarginNote"/>
    <w:rsid w:val="00D37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E82"/>
    <w:rPr>
      <w:sz w:val="2"/>
      <w:szCs w:val="2"/>
    </w:rPr>
  </w:style>
  <w:style w:type="character" w:customStyle="1" w:styleId="Small">
    <w:name w:val="Small"/>
    <w:basedOn w:val="DefaultParagraphFont"/>
    <w:rsid w:val="00D37E82"/>
    <w:rPr>
      <w:sz w:val="16"/>
    </w:rPr>
  </w:style>
  <w:style w:type="paragraph" w:customStyle="1" w:styleId="WideTable">
    <w:name w:val="Wide Table"/>
    <w:basedOn w:val="Normal"/>
    <w:rsid w:val="00D37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E82"/>
  </w:style>
  <w:style w:type="paragraph" w:styleId="Quote">
    <w:name w:val="Quote"/>
    <w:basedOn w:val="Heading1"/>
    <w:link w:val="QuoteChar"/>
    <w:qFormat/>
    <w:rsid w:val="00D37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E82"/>
    <w:pPr>
      <w:pageBreakBefore/>
    </w:pPr>
  </w:style>
  <w:style w:type="paragraph" w:customStyle="1" w:styleId="Border">
    <w:name w:val="Border"/>
    <w:basedOn w:val="Normal"/>
    <w:qFormat/>
    <w:rsid w:val="00D37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E82"/>
    <w:rPr>
      <w:u w:val="single"/>
    </w:rPr>
  </w:style>
  <w:style w:type="character" w:customStyle="1" w:styleId="BoldandItalics">
    <w:name w:val="Bold and Italics"/>
    <w:qFormat/>
    <w:rsid w:val="00D37E82"/>
    <w:rPr>
      <w:b/>
      <w:i/>
      <w:u w:val="none"/>
    </w:rPr>
  </w:style>
  <w:style w:type="paragraph" w:styleId="BalloonText">
    <w:name w:val="Balloon Text"/>
    <w:basedOn w:val="Normal"/>
    <w:link w:val="BalloonTextChar"/>
    <w:rsid w:val="00D37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E82"/>
    <w:pPr>
      <w:spacing w:before="0" w:after="0"/>
    </w:pPr>
  </w:style>
  <w:style w:type="paragraph" w:customStyle="1" w:styleId="BodyTextBold">
    <w:name w:val="Body Text Bold"/>
    <w:basedOn w:val="BodyText"/>
    <w:qFormat/>
    <w:rsid w:val="00D37E82"/>
    <w:rPr>
      <w:b/>
    </w:rPr>
  </w:style>
  <w:style w:type="character" w:styleId="Hyperlink">
    <w:name w:val="Hyperlink"/>
    <w:basedOn w:val="DefaultParagraphFont"/>
    <w:uiPriority w:val="99"/>
    <w:unhideWhenUsed/>
    <w:rsid w:val="00312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4012</Characters>
  <Application>Microsoft Office Word</Application>
  <DocSecurity>0</DocSecurity>
  <Lines>200</Lines>
  <Paragraphs>111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MARC062 Perform mooring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