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3C6" w:rsidP="000343C6">
      <w:pPr>
        <w:pStyle w:val="Title"/>
      </w:pPr>
      <w:r>
        <w:fldChar w:fldCharType="begin"/>
      </w:r>
      <w:r>
        <w:instrText xml:space="preserve"> TITLE   \* MERGEFORMAT </w:instrText>
      </w:r>
      <w:r>
        <w:fldChar w:fldCharType="separate"/>
      </w:r>
      <w:r>
        <w:t>Assessment Requirements for MARC062 Perform mooring operations</w:t>
      </w:r>
      <w:r>
        <w:fldChar w:fldCharType="end"/>
      </w:r>
    </w:p>
    <w:p w:rsidR="000343C6" w:rsidP="000343C6">
      <w:pPr>
        <w:pStyle w:val="Version"/>
        <w:sectPr w:rsidSect="005A6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B97" w:rsidP="005A6B97">
      <w:pPr>
        <w:pStyle w:val="SuperHeading"/>
      </w:pPr>
      <w:r w:rsidRPr="005A6B97">
        <w:t>Assessment Requirements for MARC062 Perform mooring operations</w:t>
      </w:r>
    </w:p>
    <w:p w:rsidR="00000000" w:rsidRPr="005A6B97" w:rsidP="005A6B97">
      <w:pPr>
        <w:pStyle w:val="Heading1"/>
      </w:pPr>
      <w:bookmarkStart w:id="1" w:name="O_1197308"/>
      <w:bookmarkEnd w:id="1"/>
      <w:r w:rsidRPr="005A6B97">
        <w:t>Modification History</w:t>
      </w:r>
    </w:p>
    <w:tbl>
      <w:tblPr>
        <w:tblW w:w="9497" w:type="dxa"/>
        <w:tblLayout w:type="fixed"/>
        <w:tblCellMar>
          <w:left w:w="62" w:type="dxa"/>
          <w:right w:w="62" w:type="dxa"/>
        </w:tblCellMar>
        <w:tblLook w:val="0000"/>
      </w:tblPr>
      <w:tblGrid>
        <w:gridCol w:w="9497"/>
      </w:tblGrid>
      <w:tr w:rsidTr="005A6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6B97" w:rsidP="005A6B97">
            <w:pPr>
              <w:pStyle w:val="BodyText"/>
            </w:pPr>
            <w:r w:rsidRPr="005A6B97">
              <w:rPr>
                <w:rStyle w:val="SpecialBold"/>
              </w:rPr>
              <w:t>Release 1.</w:t>
            </w:r>
            <w:r w:rsidRPr="005A6B97">
              <w:t xml:space="preserve"> This is the first release of this unit of competency in the MAR Maritime Training Package.</w:t>
            </w:r>
          </w:p>
        </w:tc>
      </w:tr>
    </w:tbl>
    <w:p w:rsidR="000343C6" w:rsidP="005A6B97">
      <w:pPr>
        <w:pStyle w:val="NoPaddingFontSize1"/>
      </w:pPr>
    </w:p>
    <w:p w:rsidR="000343C6" w:rsidP="005A6B97">
      <w:pPr>
        <w:pStyle w:val="NoPaddingFontSize1"/>
      </w:pPr>
    </w:p>
    <w:p w:rsidR="00000000" w:rsidRPr="005A6B97" w:rsidP="005A6B97">
      <w:pPr>
        <w:pStyle w:val="Heading1"/>
      </w:pPr>
      <w:bookmarkStart w:id="2" w:name="O_1197309"/>
      <w:bookmarkEnd w:id="2"/>
      <w:r w:rsidRPr="005A6B97">
        <w:t>Performance Evidence</w:t>
      </w:r>
    </w:p>
    <w:tbl>
      <w:tblPr>
        <w:tblW w:w="9497" w:type="dxa"/>
        <w:tblLayout w:type="fixed"/>
        <w:tblCellMar>
          <w:left w:w="62" w:type="dxa"/>
          <w:right w:w="62" w:type="dxa"/>
        </w:tblCellMar>
        <w:tblLook w:val="0000"/>
      </w:tblPr>
      <w:tblGrid>
        <w:gridCol w:w="9497"/>
      </w:tblGrid>
      <w:tr w:rsidTr="005A6B97">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A6B97">
            <w:pPr>
              <w:pStyle w:val="BodyText"/>
              <w:rPr>
                <w:lang w:val="en-NZ"/>
              </w:rPr>
            </w:pPr>
            <w:r w:rsidRPr="005A6B97">
              <w:t>Evidence required to demonstrate competence in this unit must be relevant to and satisfy all of the requirements of the elements, performance criteria and range of conditions on at least one occasion and include:</w:t>
            </w:r>
          </w:p>
        </w:tc>
      </w:tr>
      <w:tr w:rsidTr="005A6B97">
        <w:tblPrEx>
          <w:tblW w:w="9497" w:type="dxa"/>
          <w:tblLayout w:type="fixed"/>
          <w:tblCellMar>
            <w:left w:w="62" w:type="dxa"/>
            <w:right w:w="62" w:type="dxa"/>
          </w:tblCellMar>
          <w:tblLook w:val="0000"/>
        </w:tblPrEx>
        <w:trPr>
          <w:trHeight w:val="87"/>
        </w:trPr>
        <w:tc>
          <w:tcPr>
            <w:tcW w:w="9497" w:type="dxa"/>
            <w:tcBorders>
              <w:top w:val="nil"/>
              <w:left w:val="nil"/>
              <w:bottom w:val="nil"/>
              <w:right w:val="nil"/>
            </w:tcBorders>
            <w:tcMar>
              <w:top w:w="0" w:type="dxa"/>
              <w:left w:w="62" w:type="dxa"/>
              <w:bottom w:w="0" w:type="dxa"/>
              <w:right w:w="62" w:type="dxa"/>
            </w:tcMar>
          </w:tcPr>
          <w:p w:rsidR="00000000" w:rsidRPr="005A6B97" w:rsidP="005A6B97">
            <w:pPr>
              <w:pStyle w:val="ListBullet"/>
            </w:pPr>
            <w:r w:rsidRPr="005A6B97">
              <w:t xml:space="preserve">applying relevant work health and safety </w:t>
            </w:r>
            <w:r w:rsidRPr="005A6B97">
              <w:t>(WHS)/occupational health and safety (OHS) requirements and work practices</w:t>
            </w:r>
          </w:p>
          <w:p w:rsidR="00000000" w:rsidRPr="005A6B97" w:rsidP="005A6B97">
            <w:pPr>
              <w:pStyle w:val="ListBullet"/>
            </w:pPr>
            <w:r w:rsidRPr="005A6B97">
              <w:t>communicating effectively with other personnel when mooring and unmooring a vessel using standard nautical terms</w:t>
            </w:r>
          </w:p>
          <w:p w:rsidR="00000000" w:rsidRPr="005A6B97" w:rsidP="005A6B97">
            <w:pPr>
              <w:pStyle w:val="ListBullet"/>
            </w:pPr>
            <w:r w:rsidRPr="005A6B97">
              <w:t>following all orders carefully and systematically</w:t>
            </w:r>
          </w:p>
          <w:p w:rsidR="00000000" w:rsidRPr="005A6B97" w:rsidP="005A6B97">
            <w:pPr>
              <w:pStyle w:val="ListBullet"/>
            </w:pPr>
            <w:r w:rsidRPr="005A6B97">
              <w:t>following work instructions</w:t>
            </w:r>
          </w:p>
          <w:p w:rsidR="00000000" w:rsidRPr="005A6B97" w:rsidP="005A6B97">
            <w:pPr>
              <w:pStyle w:val="ListBullet"/>
            </w:pPr>
            <w:r w:rsidRPr="005A6B97">
              <w:t>handling mooring lines on deck of lines launch, flaking and positioning of mooring lines</w:t>
            </w:r>
          </w:p>
          <w:p w:rsidR="00000000" w:rsidRPr="005A6B97" w:rsidP="005A6B97">
            <w:pPr>
              <w:pStyle w:val="ListBullet"/>
            </w:pPr>
            <w:r w:rsidRPr="005A6B97">
              <w:t>handling rope appropriately and correctly:</w:t>
            </w:r>
          </w:p>
          <w:p w:rsidR="00000000" w:rsidRPr="005A6B97" w:rsidP="005A6B97">
            <w:pPr>
              <w:pStyle w:val="ListBullet2"/>
            </w:pPr>
            <w:r w:rsidRPr="005A6B97">
              <w:t>applying a chain stopper to a natural cordage rope</w:t>
            </w:r>
          </w:p>
          <w:p w:rsidR="00000000" w:rsidRPr="005A6B97" w:rsidP="005A6B97">
            <w:pPr>
              <w:pStyle w:val="ListBullet2"/>
            </w:pPr>
            <w:r w:rsidRPr="005A6B97">
              <w:t>applying a chain stopper to a wire rope</w:t>
            </w:r>
          </w:p>
          <w:p w:rsidR="00000000" w:rsidRPr="005A6B97" w:rsidP="005A6B97">
            <w:pPr>
              <w:pStyle w:val="ListBullet2"/>
            </w:pPr>
            <w:r w:rsidRPr="005A6B97">
              <w:t>appl</w:t>
            </w:r>
            <w:r w:rsidRPr="005A6B97">
              <w:t>ying a stopper to a synthetic fibre rope</w:t>
            </w:r>
          </w:p>
          <w:p w:rsidR="00000000" w:rsidRPr="005A6B97" w:rsidP="005A6B97">
            <w:pPr>
              <w:pStyle w:val="ListBullet2"/>
            </w:pPr>
            <w:r w:rsidRPr="005A6B97">
              <w:t>attaching a line to a bollard or bitt with all lines in correct order such as up through the eye</w:t>
            </w:r>
          </w:p>
          <w:p w:rsidR="00000000" w:rsidRPr="005A6B97" w:rsidP="005A6B97">
            <w:pPr>
              <w:pStyle w:val="ListBullet2"/>
            </w:pPr>
            <w:r w:rsidRPr="005A6B97">
              <w:t>flaking down a rope</w:t>
            </w:r>
          </w:p>
          <w:p w:rsidR="00000000" w:rsidRPr="005A6B97" w:rsidP="005A6B97">
            <w:pPr>
              <w:pStyle w:val="ListBullet2"/>
            </w:pPr>
            <w:r w:rsidRPr="005A6B97">
              <w:t>heaving on a line in collaboration with other members of a mooring team</w:t>
            </w:r>
          </w:p>
          <w:p w:rsidR="00000000" w:rsidRPr="005A6B97" w:rsidP="005A6B97">
            <w:pPr>
              <w:pStyle w:val="ListBullet2"/>
            </w:pPr>
            <w:r w:rsidRPr="005A6B97">
              <w:t>storing and caring for rop</w:t>
            </w:r>
            <w:r w:rsidRPr="005A6B97">
              <w:t>es and lines</w:t>
            </w:r>
          </w:p>
          <w:p w:rsidR="00000000" w:rsidRPr="005A6B97" w:rsidP="005A6B97">
            <w:pPr>
              <w:pStyle w:val="ListBullet2"/>
            </w:pPr>
            <w:r w:rsidRPr="005A6B97">
              <w:t>tying knots such as bowline, reef knot, overhand knot, figure of eight knot, sheet bends and clove hitch and splicing and whipping, round turn two half hitches</w:t>
            </w:r>
          </w:p>
          <w:p w:rsidR="00000000" w:rsidRPr="005A6B97" w:rsidP="005A6B97">
            <w:pPr>
              <w:pStyle w:val="ListBullet"/>
            </w:pPr>
            <w:r w:rsidRPr="005A6B97">
              <w:t>handling wire mooring lines in lines launch</w:t>
            </w:r>
          </w:p>
          <w:p w:rsidR="00000000" w:rsidRPr="005A6B97" w:rsidP="005A6B97">
            <w:pPr>
              <w:pStyle w:val="ListBullet"/>
            </w:pPr>
            <w:r w:rsidRPr="005A6B97">
              <w:t>identifying and correctly using:</w:t>
            </w:r>
          </w:p>
          <w:p w:rsidR="00000000" w:rsidRPr="005A6B97" w:rsidP="005A6B97">
            <w:pPr>
              <w:pStyle w:val="ListBullet2"/>
            </w:pPr>
            <w:r w:rsidRPr="005A6B97">
              <w:t>personal protective equipment (PPE)</w:t>
            </w:r>
          </w:p>
          <w:p w:rsidR="00000000" w:rsidRPr="005A6B97" w:rsidP="005A6B97">
            <w:pPr>
              <w:pStyle w:val="ListBullet2"/>
            </w:pPr>
            <w:r w:rsidRPr="005A6B97">
              <w:t>various types of ropes, steel wires and mooring equipment</w:t>
            </w:r>
          </w:p>
          <w:p w:rsidR="00000000" w:rsidRPr="005A6B97" w:rsidP="005A6B97">
            <w:pPr>
              <w:pStyle w:val="ListBullet"/>
            </w:pPr>
            <w:r w:rsidRPr="005A6B97">
              <w:t>initiating timely action in response to defects or damage</w:t>
            </w:r>
          </w:p>
          <w:p w:rsidR="00000000" w:rsidRPr="005A6B97" w:rsidP="005A6B97">
            <w:pPr>
              <w:pStyle w:val="ListBullet"/>
            </w:pPr>
            <w:r w:rsidRPr="005A6B97">
              <w:t>interpreting and following procedures for mooring operations, including safety instructions and precaut</w:t>
            </w:r>
            <w:r w:rsidRPr="005A6B97">
              <w:t>ions</w:t>
            </w:r>
          </w:p>
          <w:p w:rsidR="00000000" w:rsidRPr="005A6B97" w:rsidP="005A6B97">
            <w:pPr>
              <w:pStyle w:val="ListBullet"/>
            </w:pPr>
            <w:r w:rsidRPr="005A6B97">
              <w:t>recognising dangers and hazards before and during mooring operations, and taking appropriate action to report and/or rectify them</w:t>
            </w:r>
          </w:p>
          <w:p w:rsidR="00000000" w:rsidRPr="005A6B97" w:rsidP="005A6B97">
            <w:pPr>
              <w:pStyle w:val="ListBullet"/>
            </w:pPr>
            <w:r w:rsidRPr="005A6B97">
              <w:t xml:space="preserve">recognising problems that may occur during mooring operations and taking appropriate </w:t>
            </w:r>
            <w:r w:rsidRPr="005A6B97">
              <w:t>action to report and/or resolve them</w:t>
            </w:r>
          </w:p>
          <w:p w:rsidR="00000000" w:rsidRPr="005A6B97" w:rsidP="005A6B97">
            <w:pPr>
              <w:pStyle w:val="ListBullet"/>
            </w:pPr>
            <w:r w:rsidRPr="005A6B97">
              <w:t>taking proper care of ropes and mooring equipment</w:t>
            </w:r>
          </w:p>
          <w:p w:rsidR="00000000" w:rsidRPr="005A6B97" w:rsidP="005A6B97">
            <w:pPr>
              <w:pStyle w:val="ListBullet"/>
            </w:pPr>
            <w:r w:rsidRPr="005A6B97">
              <w:t>types of methods and configurations used for headlines and sternlines</w:t>
            </w:r>
          </w:p>
          <w:p w:rsidR="00000000" w:rsidRPr="005A6B97" w:rsidP="005A6B97">
            <w:pPr>
              <w:pStyle w:val="ListBullet"/>
            </w:pPr>
            <w:r w:rsidRPr="005A6B97">
              <w:t>using various vehicles for towing mooring lines, as required</w:t>
            </w:r>
          </w:p>
          <w:p w:rsidR="00000000" w:rsidRPr="005A6B97" w:rsidP="005A6B97">
            <w:pPr>
              <w:pStyle w:val="ListBullet"/>
            </w:pPr>
            <w:r w:rsidRPr="005A6B97">
              <w:t>working effectively as a member of a mooring and /or unmooring team.</w:t>
            </w:r>
          </w:p>
        </w:tc>
      </w:tr>
    </w:tbl>
    <w:p w:rsidR="00000000" w:rsidRPr="005A6B97" w:rsidP="005A6B97">
      <w:pPr>
        <w:pStyle w:val="NoPaddingFontSize1"/>
      </w:pPr>
    </w:p>
    <w:p w:rsidR="00000000" w:rsidRPr="005A6B97" w:rsidP="005A6B97">
      <w:pPr>
        <w:pStyle w:val="AllowPageBreak"/>
      </w:pPr>
    </w:p>
    <w:p w:rsidR="00000000" w:rsidRPr="005A6B97" w:rsidP="005A6B97">
      <w:pPr>
        <w:pStyle w:val="Heading1"/>
      </w:pPr>
      <w:bookmarkStart w:id="3" w:name="O_1197310"/>
      <w:bookmarkEnd w:id="3"/>
      <w:r w:rsidRPr="005A6B97">
        <w:t>Knowledge Evidence</w:t>
      </w:r>
    </w:p>
    <w:tbl>
      <w:tblPr>
        <w:tblW w:w="9497" w:type="dxa"/>
        <w:tblLayout w:type="fixed"/>
        <w:tblCellMar>
          <w:left w:w="62" w:type="dxa"/>
          <w:right w:w="62" w:type="dxa"/>
        </w:tblCellMar>
        <w:tblLook w:val="0000"/>
      </w:tblPr>
      <w:tblGrid>
        <w:gridCol w:w="9497"/>
      </w:tblGrid>
      <w:tr w:rsidTr="005A6B97">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5A6B97">
            <w:pPr>
              <w:pStyle w:val="BodyText"/>
              <w:rPr>
                <w:lang w:val="en-NZ"/>
              </w:rPr>
            </w:pPr>
            <w:r w:rsidRPr="005A6B97">
              <w:t>Evidence required to demonstrate competence in this unit must be relevant to and satisfy all of the requirements of the elements, performance criteria and range of conditions and include knowledge of:</w:t>
            </w:r>
          </w:p>
        </w:tc>
      </w:tr>
      <w:tr w:rsidTr="005A6B97">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5A6B97" w:rsidP="005A6B97">
            <w:pPr>
              <w:pStyle w:val="ListBullet"/>
            </w:pPr>
            <w:r w:rsidRPr="005A6B97">
              <w:t>awareness of lin</w:t>
            </w:r>
            <w:r w:rsidRPr="005A6B97">
              <w:t>e launches propeller when towing mooring lines</w:t>
            </w:r>
          </w:p>
          <w:p w:rsidR="00000000" w:rsidRPr="005A6B97" w:rsidP="005A6B97">
            <w:pPr>
              <w:pStyle w:val="ListBullet"/>
            </w:pPr>
            <w:r w:rsidRPr="005A6B97">
              <w:t>communications techniques and equipment required during mooring operations</w:t>
            </w:r>
          </w:p>
          <w:p w:rsidR="00000000" w:rsidRPr="005A6B97" w:rsidP="005A6B97">
            <w:pPr>
              <w:pStyle w:val="ListBullet"/>
            </w:pPr>
            <w:r w:rsidRPr="005A6B97">
              <w:t>correct method of crossing ship’s mooring lines over and or between other vessel’s mooring lines already berthed</w:t>
            </w:r>
          </w:p>
          <w:p w:rsidR="00000000" w:rsidRPr="005A6B97" w:rsidP="005A6B97">
            <w:pPr>
              <w:pStyle w:val="ListBullet"/>
            </w:pPr>
            <w:r w:rsidRPr="005A6B97">
              <w:t>dangers and hazards a</w:t>
            </w:r>
            <w:r w:rsidRPr="005A6B97">
              <w:t>ssociated with mooring systems:</w:t>
            </w:r>
          </w:p>
          <w:p w:rsidR="00000000" w:rsidRPr="005A6B97" w:rsidP="005A6B97">
            <w:pPr>
              <w:pStyle w:val="ListBullet2"/>
            </w:pPr>
            <w:r w:rsidRPr="005A6B97">
              <w:t>‘snap back’ when a line breaks</w:t>
            </w:r>
          </w:p>
          <w:p w:rsidR="00000000" w:rsidRPr="005A6B97" w:rsidP="005A6B97">
            <w:pPr>
              <w:pStyle w:val="ListBullet2"/>
            </w:pPr>
            <w:r w:rsidRPr="005A6B97">
              <w:t>back strain from carrying a line, heaving on a line or heaving on a line</w:t>
            </w:r>
          </w:p>
          <w:p w:rsidR="00000000" w:rsidRPr="005A6B97" w:rsidP="005A6B97">
            <w:pPr>
              <w:pStyle w:val="ListBullet2"/>
            </w:pPr>
            <w:r w:rsidRPr="005A6B97">
              <w:t>being hit by a heaving line being thrown down from a vessel</w:t>
            </w:r>
          </w:p>
          <w:p w:rsidR="00000000" w:rsidRPr="005A6B97" w:rsidP="005A6B97">
            <w:pPr>
              <w:pStyle w:val="ListBullet2"/>
            </w:pPr>
            <w:r w:rsidRPr="005A6B97">
              <w:t>being struck by a parting line</w:t>
            </w:r>
          </w:p>
          <w:p w:rsidR="00000000" w:rsidRPr="005A6B97" w:rsidP="005A6B97">
            <w:pPr>
              <w:pStyle w:val="ListBullet2"/>
            </w:pPr>
            <w:r w:rsidRPr="005A6B97">
              <w:t>demarcated areas</w:t>
            </w:r>
          </w:p>
          <w:p w:rsidR="00000000" w:rsidRPr="005A6B97" w:rsidP="005A6B97">
            <w:pPr>
              <w:pStyle w:val="ListBullet2"/>
            </w:pPr>
            <w:r w:rsidRPr="005A6B97">
              <w:t>falling off the edge of the wharf into the water</w:t>
            </w:r>
          </w:p>
          <w:p w:rsidR="00000000" w:rsidRPr="005A6B97" w:rsidP="005A6B97">
            <w:pPr>
              <w:pStyle w:val="ListBullet2"/>
            </w:pPr>
            <w:r w:rsidRPr="005A6B97">
              <w:t>increase in risk when lines are being released</w:t>
            </w:r>
          </w:p>
          <w:p w:rsidR="00000000" w:rsidRPr="005A6B97" w:rsidP="005A6B97">
            <w:pPr>
              <w:pStyle w:val="ListBullet2"/>
            </w:pPr>
            <w:r w:rsidRPr="005A6B97">
              <w:t>mixing rings and wire rope</w:t>
            </w:r>
          </w:p>
          <w:p w:rsidR="00000000" w:rsidRPr="005A6B97" w:rsidP="005A6B97">
            <w:pPr>
              <w:pStyle w:val="ListBullet2"/>
            </w:pPr>
            <w:r w:rsidRPr="005A6B97">
              <w:t>securing a gangway</w:t>
            </w:r>
          </w:p>
          <w:p w:rsidR="00000000" w:rsidRPr="005A6B97" w:rsidP="005A6B97">
            <w:pPr>
              <w:pStyle w:val="ListBullet2"/>
            </w:pPr>
            <w:r w:rsidRPr="005A6B97">
              <w:t xml:space="preserve">snapback zone </w:t>
            </w:r>
          </w:p>
          <w:p w:rsidR="00000000" w:rsidRPr="005A6B97" w:rsidP="005A6B97">
            <w:pPr>
              <w:pStyle w:val="ListBullet2"/>
            </w:pPr>
            <w:r w:rsidRPr="005A6B97">
              <w:t>standing clear of lines under tension</w:t>
            </w:r>
          </w:p>
          <w:p w:rsidR="00000000" w:rsidRPr="005A6B97" w:rsidP="005A6B97">
            <w:pPr>
              <w:pStyle w:val="ListBullet2"/>
            </w:pPr>
            <w:r w:rsidRPr="005A6B97">
              <w:t>stepping inside the bight of a line</w:t>
            </w:r>
          </w:p>
          <w:p w:rsidR="00000000" w:rsidRPr="005A6B97" w:rsidP="005A6B97">
            <w:pPr>
              <w:pStyle w:val="ListBullet2"/>
            </w:pPr>
            <w:r w:rsidRPr="005A6B97">
              <w:t>trip hazards such as cran</w:t>
            </w:r>
            <w:r w:rsidRPr="005A6B97">
              <w:t>e lines</w:t>
            </w:r>
          </w:p>
          <w:p w:rsidR="00000000" w:rsidRPr="005A6B97" w:rsidP="005A6B97">
            <w:pPr>
              <w:pStyle w:val="ListBullet"/>
            </w:pPr>
            <w:r w:rsidRPr="005A6B97">
              <w:t>factors that affect mooring operations, including the effects of wind, weather, tides, sea conditions, currents, draft changes and surges from passing vessels on mooring operations</w:t>
            </w:r>
          </w:p>
          <w:p w:rsidR="00000000" w:rsidRPr="005A6B97" w:rsidP="005A6B97">
            <w:pPr>
              <w:pStyle w:val="ListBullet"/>
            </w:pPr>
            <w:r w:rsidRPr="005A6B97">
              <w:t>hazards and problems, and appropriate preventative and remedial ac</w:t>
            </w:r>
            <w:r w:rsidRPr="005A6B97">
              <w:t>tion and solutions</w:t>
            </w:r>
          </w:p>
          <w:p w:rsidR="00000000" w:rsidRPr="005A6B97" w:rsidP="005A6B97">
            <w:pPr>
              <w:pStyle w:val="ListBullet"/>
            </w:pPr>
            <w:r w:rsidRPr="005A6B97">
              <w:t>methods for mooring and unmooring a vessel, including:</w:t>
            </w:r>
          </w:p>
          <w:p w:rsidR="00000000" w:rsidRPr="005A6B97" w:rsidP="005A6B97">
            <w:pPr>
              <w:pStyle w:val="ListBullet2"/>
            </w:pPr>
            <w:r w:rsidRPr="005A6B97">
              <w:t>block and tackle and vehicle towbar method for handling and securing gangway</w:t>
            </w:r>
          </w:p>
          <w:p w:rsidR="00000000" w:rsidRPr="005A6B97" w:rsidP="005A6B97">
            <w:pPr>
              <w:pStyle w:val="ListBullet2"/>
            </w:pPr>
            <w:r w:rsidRPr="005A6B97">
              <w:t>required rope handling techniques and precautions</w:t>
            </w:r>
          </w:p>
          <w:p w:rsidR="00000000" w:rsidRPr="005A6B97" w:rsidP="005A6B97">
            <w:pPr>
              <w:pStyle w:val="ListBullet"/>
            </w:pPr>
            <w:r w:rsidRPr="005A6B97">
              <w:t xml:space="preserve">monitor mooring loads and tension on ropes and equipment </w:t>
            </w:r>
          </w:p>
          <w:p w:rsidR="00000000" w:rsidRPr="005A6B97" w:rsidP="005A6B97">
            <w:pPr>
              <w:pStyle w:val="ListBullet"/>
            </w:pPr>
            <w:r w:rsidRPr="005A6B97">
              <w:t>operational characteristics of different types of lines, equipment and facilities used in mooring operations including:</w:t>
            </w:r>
          </w:p>
          <w:p w:rsidR="00000000" w:rsidRPr="005A6B97" w:rsidP="005A6B97">
            <w:pPr>
              <w:pStyle w:val="ListBullet2"/>
            </w:pPr>
            <w:r w:rsidRPr="005A6B97">
              <w:t>structure and characteristics of ropes, lines and wires</w:t>
            </w:r>
          </w:p>
          <w:p w:rsidR="00000000" w:rsidRPr="005A6B97" w:rsidP="005A6B97">
            <w:pPr>
              <w:pStyle w:val="ListBullet"/>
            </w:pPr>
            <w:r w:rsidRPr="005A6B97">
              <w:t>operational procedur</w:t>
            </w:r>
            <w:r w:rsidRPr="005A6B97">
              <w:t>es and layouts of various types of shore-side loading and discharging terminals and wharves</w:t>
            </w:r>
          </w:p>
          <w:p w:rsidR="00000000" w:rsidRPr="005A6B97" w:rsidP="005A6B97">
            <w:pPr>
              <w:pStyle w:val="ListBullet"/>
            </w:pPr>
            <w:r w:rsidRPr="005A6B97">
              <w:t>PPE required for use during mooring operations</w:t>
            </w:r>
          </w:p>
          <w:p w:rsidR="00000000" w:rsidRPr="005A6B97" w:rsidP="005A6B97">
            <w:pPr>
              <w:pStyle w:val="ListBullet"/>
            </w:pPr>
            <w:r w:rsidRPr="005A6B97">
              <w:t>procedures for assessing stresses on lines and gear used in mooring operations</w:t>
            </w:r>
          </w:p>
          <w:p w:rsidR="00000000" w:rsidRPr="005A6B97" w:rsidP="005A6B97">
            <w:pPr>
              <w:pStyle w:val="ListBullet"/>
            </w:pPr>
            <w:r w:rsidRPr="005A6B97">
              <w:t>reason for and correct method of dippi</w:t>
            </w:r>
            <w:r w:rsidRPr="005A6B97">
              <w:t>ng mooring line</w:t>
            </w:r>
          </w:p>
          <w:p w:rsidR="00000000" w:rsidRPr="005A6B97" w:rsidP="005A6B97">
            <w:pPr>
              <w:pStyle w:val="ListBullet"/>
            </w:pPr>
            <w:r w:rsidRPr="005A6B97">
              <w:t>relevant manufacturer guidelines relating to use of machinery, including instructions on equipment capability and limitations</w:t>
            </w:r>
          </w:p>
          <w:p w:rsidR="00000000" w:rsidRPr="005A6B97" w:rsidP="005A6B97">
            <w:pPr>
              <w:pStyle w:val="ListBullet"/>
            </w:pPr>
            <w:r w:rsidRPr="005A6B97">
              <w:t>relevant work WHS/OHS codes of practice, policies and procedures</w:t>
            </w:r>
          </w:p>
          <w:p w:rsidR="00000000" w:rsidRPr="005A6B97" w:rsidP="005A6B97">
            <w:pPr>
              <w:pStyle w:val="ListBullet"/>
            </w:pPr>
            <w:r w:rsidRPr="005A6B97">
              <w:t>safety drills and equipment used for lines launch</w:t>
            </w:r>
          </w:p>
          <w:p w:rsidR="00000000" w:rsidRPr="005A6B97" w:rsidP="005A6B97">
            <w:pPr>
              <w:pStyle w:val="ListBullet"/>
            </w:pPr>
            <w:r w:rsidRPr="005A6B97">
              <w:t>standard nautical terms in relation to mooring activities and related equipment</w:t>
            </w:r>
          </w:p>
          <w:p w:rsidR="00000000" w:rsidRPr="005A6B97" w:rsidP="005A6B97">
            <w:pPr>
              <w:pStyle w:val="ListBullet"/>
            </w:pPr>
            <w:r w:rsidRPr="005A6B97">
              <w:t>technique for releasing fowled mooring lines under wharfs and around ship anchors.</w:t>
            </w:r>
          </w:p>
        </w:tc>
      </w:tr>
    </w:tbl>
    <w:p w:rsidR="00000000" w:rsidRPr="005A6B97" w:rsidP="005A6B97">
      <w:pPr>
        <w:pStyle w:val="NoPaddingFontSize1"/>
      </w:pPr>
    </w:p>
    <w:p w:rsidR="00000000" w:rsidRPr="005A6B97" w:rsidP="005A6B97">
      <w:pPr>
        <w:pStyle w:val="AllowPageBreak"/>
      </w:pPr>
    </w:p>
    <w:p w:rsidR="00000000" w:rsidRPr="005A6B97" w:rsidP="005A6B97">
      <w:pPr>
        <w:pStyle w:val="Heading1"/>
      </w:pPr>
      <w:bookmarkStart w:id="4" w:name="O_1197311"/>
      <w:bookmarkEnd w:id="4"/>
      <w:r w:rsidRPr="005A6B97">
        <w:t>Assessment Conditions</w:t>
      </w:r>
    </w:p>
    <w:tbl>
      <w:tblPr>
        <w:tblW w:w="9497" w:type="dxa"/>
        <w:tblLayout w:type="fixed"/>
        <w:tblCellMar>
          <w:left w:w="62" w:type="dxa"/>
          <w:right w:w="62" w:type="dxa"/>
        </w:tblCellMar>
        <w:tblLook w:val="0000"/>
      </w:tblPr>
      <w:tblGrid>
        <w:gridCol w:w="9497"/>
      </w:tblGrid>
      <w:tr w:rsidTr="005A6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6B97" w:rsidP="005A6B97">
            <w:pPr>
              <w:pStyle w:val="BodyText"/>
            </w:pPr>
            <w:r w:rsidRPr="005A6B97">
              <w:t xml:space="preserve">Assessors must hold credentials specified within the Standards for Registered Training Organisations current at the time of assessment. </w:t>
            </w:r>
          </w:p>
          <w:p w:rsidR="00000000" w:rsidRPr="005A6B97" w:rsidP="005A6B97">
            <w:pPr>
              <w:pStyle w:val="BodyText"/>
            </w:pPr>
            <w:r w:rsidRPr="005A6B97">
              <w:t>Assessment must satisfy the Principles of Assessment and Rules of Evidence and all regulatory requirements included wit</w:t>
            </w:r>
            <w:r w:rsidRPr="005A6B97">
              <w:t>hin the Standards for Registered Training Organisations current at the time of assessment.</w:t>
            </w:r>
          </w:p>
          <w:p w:rsidR="00000000" w:rsidRPr="005A6B97" w:rsidP="005A6B97">
            <w:pPr>
              <w:pStyle w:val="BodyText"/>
            </w:pPr>
            <w:r w:rsidRPr="005A6B97">
              <w:t>Assessment processes and techniques must be appropriate to the language, literacy and numeracy requirements of the work being performed and the needs of the candidat</w:t>
            </w:r>
            <w:r w:rsidRPr="005A6B97">
              <w:t>e.</w:t>
            </w:r>
          </w:p>
          <w:p w:rsidR="00000000" w:rsidRPr="005A6B97" w:rsidP="005A6B97">
            <w:pPr>
              <w:pStyle w:val="BodyText"/>
            </w:pPr>
            <w:r w:rsidRPr="005A6B97">
              <w:t>Assessment must occur in workplace operational situations, and where this is not appropriate, assessment must occur in simulated workplace operational situations that replicate workplace conditions.</w:t>
            </w:r>
          </w:p>
          <w:p w:rsidR="00000000" w:rsidRPr="005A6B97" w:rsidP="005A6B97">
            <w:pPr>
              <w:pStyle w:val="BodyText"/>
            </w:pPr>
            <w:r w:rsidRPr="005A6B97">
              <w:t>Resources for assessment must include access to:</w:t>
            </w:r>
          </w:p>
          <w:p w:rsidR="00000000" w:rsidRPr="005A6B97" w:rsidP="005A6B97">
            <w:pPr>
              <w:pStyle w:val="ListBullet"/>
            </w:pPr>
            <w:r w:rsidRPr="005A6B97">
              <w:t>appl</w:t>
            </w:r>
            <w:r w:rsidRPr="005A6B97">
              <w:t>icable documentation such as workplace procedures, regulations, codes of practice, operation manuals, manufacturer instructions and procedures</w:t>
            </w:r>
          </w:p>
          <w:p w:rsidR="00000000" w:rsidRPr="005A6B97" w:rsidP="005A6B97">
            <w:pPr>
              <w:pStyle w:val="ListBullet"/>
            </w:pPr>
            <w:r w:rsidRPr="005A6B97">
              <w:t>tools, equipment, machinery, materials and relevant personal protective equipment (PPE) currently used in industr</w:t>
            </w:r>
            <w:r w:rsidRPr="005A6B97">
              <w:t>y including:</w:t>
            </w:r>
          </w:p>
          <w:p w:rsidR="00000000" w:rsidRPr="005A6B97" w:rsidP="005A6B97">
            <w:pPr>
              <w:pStyle w:val="ListBullet2"/>
            </w:pPr>
            <w:r w:rsidRPr="005A6B97">
              <w:t xml:space="preserve">bridge marker: </w:t>
            </w:r>
          </w:p>
          <w:p w:rsidR="00000000" w:rsidRPr="005A6B97" w:rsidP="005A6B97">
            <w:pPr>
              <w:pStyle w:val="ListBullet3"/>
            </w:pPr>
            <w:r w:rsidRPr="005A6B97">
              <w:t xml:space="preserve">at night vehicle with flashing hazard light </w:t>
            </w:r>
          </w:p>
          <w:p w:rsidR="00000000" w:rsidRPr="005A6B97" w:rsidP="005A6B97">
            <w:pPr>
              <w:pStyle w:val="ListBullet3"/>
            </w:pPr>
            <w:r w:rsidRPr="005A6B97">
              <w:t>flag</w:t>
            </w:r>
          </w:p>
          <w:p w:rsidR="00000000" w:rsidRPr="005A6B97" w:rsidP="005A6B97">
            <w:pPr>
              <w:pStyle w:val="ListBullet2"/>
            </w:pPr>
            <w:r w:rsidRPr="005A6B97">
              <w:t>vehicles used for towing mooring lines.</w:t>
            </w:r>
          </w:p>
        </w:tc>
      </w:tr>
    </w:tbl>
    <w:p w:rsidR="00000000" w:rsidRPr="005A6B97" w:rsidP="005A6B97">
      <w:pPr>
        <w:pStyle w:val="NoPaddingFontSize1"/>
      </w:pPr>
    </w:p>
    <w:p w:rsidR="00000000" w:rsidRPr="005A6B97" w:rsidP="005A6B97">
      <w:pPr>
        <w:pStyle w:val="AllowPageBreak"/>
      </w:pPr>
    </w:p>
    <w:p w:rsidR="00000000" w:rsidRPr="005A6B97" w:rsidP="005A6B97">
      <w:pPr>
        <w:pStyle w:val="Heading1"/>
      </w:pPr>
      <w:bookmarkStart w:id="5" w:name="O_1197314"/>
      <w:bookmarkEnd w:id="5"/>
      <w:r w:rsidRPr="005A6B97">
        <w:t>Links</w:t>
      </w:r>
    </w:p>
    <w:p w:rsidR="00000000" w:rsidRPr="005A6B97" w:rsidP="000343C6">
      <w:pPr>
        <w:pStyle w:val="BodyText"/>
      </w:pPr>
      <w:r w:rsidRPr="005A6B9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C25E5">
        <w:rPr>
          <w:rStyle w:val="Hyperlink"/>
        </w:rPr>
        <w:t>https://vetnet.gov.au/Pages/TrainingDocs.aspx?q=772efb7b-4cce-47fe-9bbd-ee3b1d1eb4c2</w:t>
      </w:r>
      <w:r>
        <w:fldChar w:fldCharType="end"/>
      </w:r>
    </w:p>
    <w:p w:rsidR="00000000" w:rsidRPr="005A6B97" w:rsidP="005A6B97"/>
    <w:sectPr w:rsidSect="005A6B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97" w:rsidRPr="000343C6" w:rsidP="00034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C6" w:rsidP="005A6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3C6" w:rsidP="005A6B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343C6" w:rsidP="005A6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B97" w:rsidRPr="000343C6" w:rsidP="00034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C6" w:rsidRPr="002D2AF8" w:rsidP="005A6B97">
    <w:pPr>
      <w:pStyle w:val="Header"/>
      <w:framePr w:wrap="around"/>
    </w:pPr>
    <w:r>
      <w:fldChar w:fldCharType="begin"/>
    </w:r>
    <w:r>
      <w:instrText xml:space="preserve"> TITLE   \* MERGEFORMAT </w:instrText>
    </w:r>
    <w:r>
      <w:fldChar w:fldCharType="separate"/>
    </w:r>
    <w:r>
      <w:t>Assessment Requirements for MARC062 Perform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343C6" w:rsidP="005A6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CA6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26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64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B97"/>
    <w:pPr>
      <w:spacing w:before="360" w:after="60"/>
      <w:outlineLvl w:val="0"/>
    </w:pPr>
    <w:rPr>
      <w:sz w:val="32"/>
    </w:rPr>
  </w:style>
  <w:style w:type="paragraph" w:styleId="Heading2">
    <w:name w:val="heading 2"/>
    <w:basedOn w:val="HeadingBase"/>
    <w:next w:val="BodyText"/>
    <w:link w:val="Heading2Char"/>
    <w:qFormat/>
    <w:rsid w:val="005A6B97"/>
    <w:pPr>
      <w:keepLines/>
      <w:spacing w:before="240" w:after="120"/>
      <w:outlineLvl w:val="1"/>
    </w:pPr>
    <w:rPr>
      <w:sz w:val="28"/>
      <w:szCs w:val="40"/>
    </w:rPr>
  </w:style>
  <w:style w:type="paragraph" w:styleId="Heading3">
    <w:name w:val="heading 3"/>
    <w:basedOn w:val="HeadingBase"/>
    <w:next w:val="BodyText"/>
    <w:link w:val="Heading3Char"/>
    <w:qFormat/>
    <w:rsid w:val="005A6B97"/>
    <w:pPr>
      <w:spacing w:before="180" w:after="120"/>
      <w:outlineLvl w:val="2"/>
    </w:pPr>
    <w:rPr>
      <w:spacing w:val="-10"/>
      <w:kern w:val="32"/>
    </w:rPr>
  </w:style>
  <w:style w:type="paragraph" w:styleId="Heading4">
    <w:name w:val="heading 4"/>
    <w:basedOn w:val="HeadingBase"/>
    <w:next w:val="BodyText"/>
    <w:link w:val="Heading4Char"/>
    <w:qFormat/>
    <w:rsid w:val="005A6B97"/>
    <w:pPr>
      <w:spacing w:before="160" w:after="120"/>
      <w:outlineLvl w:val="3"/>
    </w:pPr>
    <w:rPr>
      <w:sz w:val="22"/>
    </w:rPr>
  </w:style>
  <w:style w:type="paragraph" w:styleId="Heading5">
    <w:name w:val="heading 5"/>
    <w:basedOn w:val="HeadingBase"/>
    <w:next w:val="Normal"/>
    <w:link w:val="Heading5Char"/>
    <w:qFormat/>
    <w:rsid w:val="005A6B97"/>
    <w:pPr>
      <w:spacing w:before="80"/>
      <w:outlineLvl w:val="4"/>
    </w:pPr>
    <w:rPr>
      <w:color w:val="918585"/>
      <w:sz w:val="20"/>
    </w:rPr>
  </w:style>
  <w:style w:type="paragraph" w:styleId="Heading6">
    <w:name w:val="heading 6"/>
    <w:basedOn w:val="HeadingBase"/>
    <w:next w:val="Normal"/>
    <w:link w:val="Heading6Char"/>
    <w:qFormat/>
    <w:rsid w:val="005A6B97"/>
    <w:pPr>
      <w:spacing w:before="60"/>
      <w:outlineLvl w:val="5"/>
    </w:pPr>
    <w:rPr>
      <w:color w:val="918585"/>
      <w:sz w:val="20"/>
    </w:rPr>
  </w:style>
  <w:style w:type="paragraph" w:styleId="Heading7">
    <w:name w:val="heading 7"/>
    <w:basedOn w:val="Normal"/>
    <w:next w:val="Normal"/>
    <w:link w:val="Heading7Char"/>
    <w:qFormat/>
    <w:rsid w:val="005A6B97"/>
    <w:pPr>
      <w:ind w:left="720"/>
      <w:outlineLvl w:val="6"/>
    </w:pPr>
    <w:rPr>
      <w:i/>
    </w:rPr>
  </w:style>
  <w:style w:type="paragraph" w:styleId="Heading8">
    <w:name w:val="heading 8"/>
    <w:basedOn w:val="Normal"/>
    <w:next w:val="Normal"/>
    <w:link w:val="Heading8Char"/>
    <w:qFormat/>
    <w:rsid w:val="005A6B97"/>
    <w:pPr>
      <w:ind w:left="720"/>
      <w:outlineLvl w:val="7"/>
    </w:pPr>
    <w:rPr>
      <w:i/>
    </w:rPr>
  </w:style>
  <w:style w:type="paragraph" w:styleId="Heading9">
    <w:name w:val="heading 9"/>
    <w:basedOn w:val="Normal"/>
    <w:next w:val="Normal"/>
    <w:link w:val="Heading9Char"/>
    <w:qFormat/>
    <w:rsid w:val="005A6B97"/>
    <w:pPr>
      <w:ind w:left="720"/>
      <w:outlineLvl w:val="8"/>
    </w:pPr>
    <w:rPr>
      <w:i/>
    </w:rPr>
  </w:style>
  <w:style w:type="character" w:default="1" w:styleId="DefaultParagraphFont">
    <w:name w:val="Default Paragraph Font"/>
    <w:uiPriority w:val="1"/>
    <w:unhideWhenUsed/>
    <w:rsid w:val="005A6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B97"/>
  </w:style>
  <w:style w:type="character" w:customStyle="1" w:styleId="Heading1Char">
    <w:name w:val="Heading 1 Char"/>
    <w:basedOn w:val="DefaultParagraphFont"/>
    <w:link w:val="Heading1"/>
    <w:rsid w:val="005A6B97"/>
    <w:rPr>
      <w:rFonts w:ascii="Times New Roman" w:eastAsia="Times New Roman" w:hAnsi="Times New Roman" w:cs="Times New Roman"/>
      <w:b/>
      <w:sz w:val="32"/>
      <w:szCs w:val="20"/>
      <w:lang w:eastAsia="en-US"/>
    </w:rPr>
  </w:style>
  <w:style w:type="paragraph" w:styleId="BodyText">
    <w:name w:val="Body Text"/>
    <w:basedOn w:val="Normal"/>
    <w:link w:val="BodyTextChar"/>
    <w:rsid w:val="005A6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B97"/>
    <w:rPr>
      <w:rFonts w:ascii="Times New Roman" w:eastAsia="Times New Roman" w:hAnsi="Times New Roman" w:cs="Times New Roman"/>
      <w:sz w:val="24"/>
      <w:lang w:eastAsia="en-US"/>
    </w:rPr>
  </w:style>
  <w:style w:type="paragraph" w:styleId="ListBullet">
    <w:name w:val="List Bullet"/>
    <w:basedOn w:val="List"/>
    <w:rsid w:val="005A6B97"/>
    <w:pPr>
      <w:numPr>
        <w:numId w:val="13"/>
      </w:numPr>
      <w:tabs>
        <w:tab w:val="clear" w:pos="340"/>
      </w:tabs>
      <w:spacing w:before="40" w:after="40"/>
    </w:pPr>
  </w:style>
  <w:style w:type="character" w:customStyle="1" w:styleId="SpecialBold">
    <w:name w:val="Special Bold"/>
    <w:basedOn w:val="DefaultParagraphFont"/>
    <w:rsid w:val="005A6B97"/>
    <w:rPr>
      <w:b/>
      <w:spacing w:val="0"/>
    </w:rPr>
  </w:style>
  <w:style w:type="paragraph" w:styleId="ListBullet2">
    <w:name w:val="List Bullet 2"/>
    <w:basedOn w:val="List2"/>
    <w:rsid w:val="005A6B97"/>
    <w:pPr>
      <w:numPr>
        <w:numId w:val="14"/>
      </w:numPr>
      <w:tabs>
        <w:tab w:val="clear" w:pos="680"/>
      </w:tabs>
    </w:pPr>
  </w:style>
  <w:style w:type="paragraph" w:customStyle="1" w:styleId="SuperHeading">
    <w:name w:val="SuperHeading"/>
    <w:basedOn w:val="Normal"/>
    <w:rsid w:val="005A6B97"/>
    <w:pPr>
      <w:spacing w:before="240" w:after="120"/>
      <w:outlineLvl w:val="0"/>
    </w:pPr>
    <w:rPr>
      <w:rFonts w:ascii="Times New Roman" w:hAnsi="Times New Roman"/>
      <w:b/>
      <w:sz w:val="32"/>
    </w:rPr>
  </w:style>
  <w:style w:type="paragraph" w:customStyle="1" w:styleId="AllowPageBreak">
    <w:name w:val="AllowPageBreak"/>
    <w:rsid w:val="005A6B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6B9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6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B97"/>
    <w:rPr>
      <w:rFonts w:ascii="Courier New" w:eastAsia="Times New Roman" w:hAnsi="Courier New" w:cs="Times New Roman"/>
      <w:i/>
      <w:szCs w:val="20"/>
      <w:lang w:eastAsia="en-US"/>
    </w:rPr>
  </w:style>
  <w:style w:type="paragraph" w:customStyle="1" w:styleId="HeadingBase">
    <w:name w:val="Heading Base"/>
    <w:rsid w:val="005A6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B97"/>
    <w:pPr>
      <w:tabs>
        <w:tab w:val="right" w:leader="dot" w:pos="9072"/>
      </w:tabs>
      <w:ind w:left="567"/>
    </w:pPr>
    <w:rPr>
      <w:szCs w:val="22"/>
    </w:rPr>
  </w:style>
  <w:style w:type="paragraph" w:customStyle="1" w:styleId="TOCBase">
    <w:name w:val="TOC Base"/>
    <w:rsid w:val="005A6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B97"/>
    <w:pPr>
      <w:tabs>
        <w:tab w:val="right" w:leader="dot" w:pos="9072"/>
      </w:tabs>
      <w:spacing w:before="40" w:after="40"/>
      <w:ind w:left="284"/>
    </w:pPr>
    <w:rPr>
      <w:rFonts w:ascii="Times New Roman" w:hAnsi="Times New Roman"/>
    </w:rPr>
  </w:style>
  <w:style w:type="paragraph" w:styleId="TOC1">
    <w:name w:val="toc 1"/>
    <w:basedOn w:val="TOCBase"/>
    <w:next w:val="Normal"/>
    <w:rsid w:val="005A6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B97"/>
    <w:rPr>
      <w:rFonts w:ascii="Times New Roman" w:eastAsia="Times New Roman" w:hAnsi="Times New Roman" w:cs="Times New Roman"/>
      <w:sz w:val="16"/>
      <w:lang w:eastAsia="en-US"/>
    </w:rPr>
  </w:style>
  <w:style w:type="paragraph" w:styleId="Title">
    <w:name w:val="Title"/>
    <w:basedOn w:val="HeadingBase"/>
    <w:link w:val="TitleChar"/>
    <w:qFormat/>
    <w:rsid w:val="005A6B97"/>
    <w:pPr>
      <w:spacing w:before="5040"/>
      <w:jc w:val="center"/>
    </w:pPr>
    <w:rPr>
      <w:sz w:val="48"/>
      <w:szCs w:val="72"/>
      <w:lang w:val="en-US"/>
    </w:rPr>
  </w:style>
  <w:style w:type="character" w:customStyle="1" w:styleId="TitleChar">
    <w:name w:val="Title Char"/>
    <w:basedOn w:val="DefaultParagraphFont"/>
    <w:link w:val="Title"/>
    <w:rsid w:val="005A6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B97"/>
    <w:pPr>
      <w:tabs>
        <w:tab w:val="left" w:pos="3600"/>
        <w:tab w:val="left" w:pos="3958"/>
      </w:tabs>
    </w:pPr>
  </w:style>
  <w:style w:type="paragraph" w:styleId="List">
    <w:name w:val="List"/>
    <w:basedOn w:val="BodyText"/>
    <w:next w:val="BodyText"/>
    <w:rsid w:val="005A6B97"/>
    <w:pPr>
      <w:tabs>
        <w:tab w:val="left" w:pos="340"/>
      </w:tabs>
      <w:spacing w:before="60" w:after="60"/>
      <w:ind w:left="340" w:hanging="340"/>
    </w:pPr>
  </w:style>
  <w:style w:type="paragraph" w:customStyle="1" w:styleId="Note">
    <w:name w:val="Note"/>
    <w:basedOn w:val="BodyText"/>
    <w:rsid w:val="005A6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B97"/>
    <w:pPr>
      <w:framePr w:wrap="auto" w:hAnchor="text" w:y="6049"/>
    </w:pPr>
    <w:rPr>
      <w:color w:val="000000"/>
      <w:sz w:val="40"/>
    </w:rPr>
  </w:style>
  <w:style w:type="paragraph" w:customStyle="1" w:styleId="TOCTitle">
    <w:name w:val="TOCTitle"/>
    <w:basedOn w:val="Heading1"/>
    <w:rsid w:val="005A6B97"/>
    <w:pPr>
      <w:spacing w:after="240"/>
      <w:jc w:val="center"/>
      <w:outlineLvl w:val="9"/>
    </w:pPr>
    <w:rPr>
      <w:caps/>
    </w:rPr>
  </w:style>
  <w:style w:type="paragraph" w:customStyle="1" w:styleId="Version">
    <w:name w:val="Version"/>
    <w:rsid w:val="005A6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B97"/>
    <w:pPr>
      <w:keepNext w:val="0"/>
      <w:tabs>
        <w:tab w:val="right" w:pos="4176"/>
      </w:tabs>
      <w:ind w:left="198" w:hanging="198"/>
    </w:pPr>
    <w:rPr>
      <w:rFonts w:ascii="Garamond" w:hAnsi="Garamond"/>
    </w:rPr>
  </w:style>
  <w:style w:type="paragraph" w:styleId="IndexHeading">
    <w:name w:val="index heading"/>
    <w:basedOn w:val="Normal"/>
    <w:next w:val="Index1"/>
    <w:semiHidden/>
    <w:rsid w:val="005A6B97"/>
    <w:pPr>
      <w:spacing w:before="120" w:after="120"/>
    </w:pPr>
    <w:rPr>
      <w:rFonts w:ascii="Arial" w:hAnsi="Arial"/>
      <w:b/>
      <w:color w:val="918585"/>
      <w:sz w:val="24"/>
    </w:rPr>
  </w:style>
  <w:style w:type="paragraph" w:styleId="Header">
    <w:name w:val="header"/>
    <w:basedOn w:val="Normal"/>
    <w:link w:val="HeaderChar"/>
    <w:rsid w:val="005A6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B97"/>
    <w:rPr>
      <w:rFonts w:ascii="Times New Roman" w:eastAsia="Times New Roman" w:hAnsi="Times New Roman" w:cs="Times New Roman"/>
      <w:sz w:val="16"/>
      <w:szCs w:val="20"/>
      <w:lang w:val="en-GB" w:eastAsia="en-US"/>
    </w:rPr>
  </w:style>
  <w:style w:type="paragraph" w:customStyle="1" w:styleId="Chapter">
    <w:name w:val="Chapter"/>
    <w:basedOn w:val="Normal"/>
    <w:rsid w:val="005A6B97"/>
    <w:pPr>
      <w:spacing w:before="240"/>
    </w:pPr>
    <w:rPr>
      <w:rFonts w:ascii="Times New Roman" w:hAnsi="Times New Roman"/>
      <w:smallCaps/>
      <w:spacing w:val="80"/>
      <w:sz w:val="28"/>
    </w:rPr>
  </w:style>
  <w:style w:type="paragraph" w:customStyle="1" w:styleId="InChapter">
    <w:name w:val="InChapter"/>
    <w:basedOn w:val="Heading3"/>
    <w:rsid w:val="005A6B97"/>
    <w:pPr>
      <w:spacing w:after="240"/>
      <w:outlineLvl w:val="9"/>
    </w:pPr>
    <w:rPr>
      <w:noProof/>
    </w:rPr>
  </w:style>
  <w:style w:type="paragraph" w:styleId="Index2">
    <w:name w:val="index 2"/>
    <w:basedOn w:val="Normal"/>
    <w:next w:val="Normal"/>
    <w:semiHidden/>
    <w:rsid w:val="005A6B97"/>
    <w:pPr>
      <w:tabs>
        <w:tab w:val="right" w:pos="4176"/>
      </w:tabs>
      <w:ind w:left="568" w:hanging="284"/>
    </w:pPr>
    <w:rPr>
      <w:rFonts w:ascii="Garamond" w:hAnsi="Garamond"/>
    </w:rPr>
  </w:style>
  <w:style w:type="paragraph" w:customStyle="1" w:styleId="Byline">
    <w:name w:val="Byline"/>
    <w:rsid w:val="005A6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B97"/>
    <w:pPr>
      <w:tabs>
        <w:tab w:val="clear" w:pos="3600"/>
        <w:tab w:val="clear" w:pos="3958"/>
      </w:tabs>
      <w:jc w:val="right"/>
    </w:pPr>
  </w:style>
  <w:style w:type="character" w:styleId="Emphasis">
    <w:name w:val="Emphasis"/>
    <w:basedOn w:val="DefaultParagraphFont"/>
    <w:qFormat/>
    <w:rsid w:val="005A6B97"/>
    <w:rPr>
      <w:i/>
    </w:rPr>
  </w:style>
  <w:style w:type="paragraph" w:styleId="Caption">
    <w:name w:val="caption"/>
    <w:basedOn w:val="BodyText"/>
    <w:next w:val="Normal"/>
    <w:qFormat/>
    <w:rsid w:val="005A6B97"/>
    <w:pPr>
      <w:framePr w:w="2268" w:hSpace="181" w:vSpace="181" w:wrap="around" w:vAnchor="text" w:hAnchor="page" w:x="1135" w:y="285" w:anchorLock="1"/>
    </w:pPr>
    <w:rPr>
      <w:i/>
    </w:rPr>
  </w:style>
  <w:style w:type="paragraph" w:customStyle="1" w:styleId="MiniTOCTitle">
    <w:name w:val="MiniTOCTitle"/>
    <w:basedOn w:val="Heading4"/>
    <w:rsid w:val="005A6B97"/>
    <w:pPr>
      <w:spacing w:before="240"/>
      <w:outlineLvl w:val="9"/>
    </w:pPr>
    <w:rPr>
      <w:noProof/>
      <w:sz w:val="24"/>
    </w:rPr>
  </w:style>
  <w:style w:type="paragraph" w:customStyle="1" w:styleId="MiniTOCItem">
    <w:name w:val="MiniTOCItem"/>
    <w:basedOn w:val="ListBullet"/>
    <w:rsid w:val="005A6B97"/>
    <w:pPr>
      <w:numPr>
        <w:numId w:val="0"/>
      </w:numPr>
      <w:tabs>
        <w:tab w:val="right" w:leader="dot" w:pos="6521"/>
      </w:tabs>
      <w:spacing w:before="0" w:after="0"/>
    </w:pPr>
  </w:style>
  <w:style w:type="paragraph" w:customStyle="1" w:styleId="TOFTitle">
    <w:name w:val="TOFTitle"/>
    <w:basedOn w:val="TOCTitle"/>
    <w:rsid w:val="005A6B97"/>
  </w:style>
  <w:style w:type="paragraph" w:styleId="TableofFigures">
    <w:name w:val="table of figures"/>
    <w:basedOn w:val="Normal"/>
    <w:next w:val="Normal"/>
    <w:semiHidden/>
    <w:rsid w:val="005A6B97"/>
    <w:pPr>
      <w:tabs>
        <w:tab w:val="right" w:leader="dot" w:pos="9072"/>
      </w:tabs>
      <w:ind w:left="970" w:hanging="403"/>
    </w:pPr>
    <w:rPr>
      <w:rFonts w:ascii="Times New Roman" w:hAnsi="Times New Roman"/>
      <w:b/>
    </w:rPr>
  </w:style>
  <w:style w:type="paragraph" w:styleId="ListNumber">
    <w:name w:val="List Number"/>
    <w:basedOn w:val="List"/>
    <w:rsid w:val="005A6B97"/>
    <w:pPr>
      <w:numPr>
        <w:numId w:val="16"/>
      </w:numPr>
      <w:tabs>
        <w:tab w:val="clear" w:pos="340"/>
      </w:tabs>
    </w:pPr>
  </w:style>
  <w:style w:type="character" w:customStyle="1" w:styleId="WingdingSymbols">
    <w:name w:val="Wingding Symbols"/>
    <w:rsid w:val="005A6B97"/>
    <w:rPr>
      <w:rFonts w:ascii="Wingdings" w:hAnsi="Wingdings"/>
    </w:rPr>
  </w:style>
  <w:style w:type="paragraph" w:customStyle="1" w:styleId="TableHeading">
    <w:name w:val="Table Heading"/>
    <w:basedOn w:val="HeadingBase"/>
    <w:rsid w:val="005A6B97"/>
    <w:pPr>
      <w:keepLines/>
      <w:pBdr>
        <w:bottom w:val="single" w:sz="6" w:space="1" w:color="918585"/>
      </w:pBdr>
      <w:spacing w:before="240"/>
    </w:pPr>
  </w:style>
  <w:style w:type="character" w:customStyle="1" w:styleId="HotSpot">
    <w:name w:val="HotSpot"/>
    <w:rsid w:val="005A6B97"/>
    <w:rPr>
      <w:color w:val="0033CC"/>
      <w:u w:val="none"/>
    </w:rPr>
  </w:style>
  <w:style w:type="paragraph" w:customStyle="1" w:styleId="BodyTextRight">
    <w:name w:val="Body Text Right"/>
    <w:basedOn w:val="BodyText"/>
    <w:rsid w:val="005A6B97"/>
    <w:pPr>
      <w:spacing w:before="0" w:after="0"/>
      <w:jc w:val="right"/>
    </w:pPr>
  </w:style>
  <w:style w:type="paragraph" w:styleId="Index3">
    <w:name w:val="index 3"/>
    <w:basedOn w:val="ListNumber2"/>
    <w:next w:val="Normal"/>
    <w:semiHidden/>
    <w:rsid w:val="005A6B97"/>
    <w:pPr>
      <w:numPr>
        <w:numId w:val="0"/>
      </w:numPr>
      <w:tabs>
        <w:tab w:val="right" w:leader="dot" w:pos="4176"/>
      </w:tabs>
    </w:pPr>
  </w:style>
  <w:style w:type="paragraph" w:styleId="ListNumber2">
    <w:name w:val="List Number 2"/>
    <w:basedOn w:val="List2"/>
    <w:rsid w:val="005A6B97"/>
    <w:pPr>
      <w:numPr>
        <w:numId w:val="11"/>
      </w:numPr>
      <w:tabs>
        <w:tab w:val="clear" w:pos="1060"/>
      </w:tabs>
    </w:pPr>
  </w:style>
  <w:style w:type="paragraph" w:customStyle="1" w:styleId="MarginNote">
    <w:name w:val="Margin Note"/>
    <w:basedOn w:val="BodyText"/>
    <w:rsid w:val="005A6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B97"/>
    <w:rPr>
      <w:sz w:val="32"/>
    </w:rPr>
  </w:style>
  <w:style w:type="paragraph" w:customStyle="1" w:styleId="HeadingProcedure">
    <w:name w:val="Heading Procedure"/>
    <w:basedOn w:val="HeadingBase"/>
    <w:next w:val="Normal"/>
    <w:rsid w:val="005A6B97"/>
    <w:pPr>
      <w:tabs>
        <w:tab w:val="left" w:pos="0"/>
      </w:tabs>
      <w:spacing w:before="120" w:after="60"/>
    </w:pPr>
    <w:rPr>
      <w:i/>
      <w:color w:val="918585"/>
      <w:sz w:val="22"/>
    </w:rPr>
  </w:style>
  <w:style w:type="paragraph" w:customStyle="1" w:styleId="TableBodyText">
    <w:name w:val="Table Body Text"/>
    <w:basedOn w:val="BodyText"/>
    <w:rsid w:val="005A6B97"/>
    <w:pPr>
      <w:spacing w:before="60" w:after="60"/>
    </w:pPr>
  </w:style>
  <w:style w:type="paragraph" w:styleId="ListContinue">
    <w:name w:val="List Continue"/>
    <w:basedOn w:val="List"/>
    <w:rsid w:val="005A6B97"/>
    <w:pPr>
      <w:ind w:firstLine="0"/>
    </w:pPr>
  </w:style>
  <w:style w:type="paragraph" w:customStyle="1" w:styleId="ListNote">
    <w:name w:val="List Note"/>
    <w:basedOn w:val="List"/>
    <w:rsid w:val="005A6B97"/>
    <w:pPr>
      <w:pBdr>
        <w:top w:val="single" w:sz="6" w:space="2" w:color="918585"/>
        <w:bottom w:val="single" w:sz="6" w:space="2" w:color="918585"/>
      </w:pBdr>
      <w:tabs>
        <w:tab w:val="left" w:pos="1021"/>
      </w:tabs>
      <w:ind w:firstLine="0"/>
    </w:pPr>
  </w:style>
  <w:style w:type="paragraph" w:customStyle="1" w:styleId="Warning">
    <w:name w:val="Warning"/>
    <w:basedOn w:val="BodyText"/>
    <w:rsid w:val="005A6B97"/>
    <w:pPr>
      <w:shd w:val="clear" w:color="auto" w:fill="D9D9D9"/>
      <w:tabs>
        <w:tab w:val="left" w:pos="992"/>
      </w:tabs>
      <w:ind w:left="119" w:right="119"/>
    </w:pPr>
    <w:rPr>
      <w:sz w:val="20"/>
    </w:rPr>
  </w:style>
  <w:style w:type="paragraph" w:customStyle="1" w:styleId="MarginIcons">
    <w:name w:val="Margin Icons"/>
    <w:basedOn w:val="BodyText"/>
    <w:rsid w:val="005A6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B97"/>
    <w:rPr>
      <w:rFonts w:ascii="Courier New" w:hAnsi="Courier New"/>
    </w:rPr>
  </w:style>
  <w:style w:type="paragraph" w:customStyle="1" w:styleId="NoteBullet">
    <w:name w:val="Note Bullet"/>
    <w:basedOn w:val="Note"/>
    <w:rsid w:val="005A6B97"/>
    <w:pPr>
      <w:tabs>
        <w:tab w:val="clear" w:pos="680"/>
      </w:tabs>
      <w:spacing w:before="60" w:after="60"/>
    </w:pPr>
  </w:style>
  <w:style w:type="paragraph" w:customStyle="1" w:styleId="SubHeading2">
    <w:name w:val="SubHeading2"/>
    <w:basedOn w:val="HeadingBase"/>
    <w:rsid w:val="005A6B97"/>
    <w:pPr>
      <w:spacing w:before="240" w:after="60"/>
    </w:pPr>
    <w:rPr>
      <w:sz w:val="20"/>
    </w:rPr>
  </w:style>
  <w:style w:type="paragraph" w:customStyle="1" w:styleId="SubHeading1">
    <w:name w:val="SubHeading1"/>
    <w:basedOn w:val="HeadingBase"/>
    <w:rsid w:val="005A6B97"/>
    <w:pPr>
      <w:spacing w:before="240" w:after="60"/>
    </w:pPr>
    <w:rPr>
      <w:color w:val="918585"/>
      <w:sz w:val="22"/>
    </w:rPr>
  </w:style>
  <w:style w:type="paragraph" w:customStyle="1" w:styleId="SideHeading">
    <w:name w:val="Side Heading"/>
    <w:basedOn w:val="HeadingBase"/>
    <w:rsid w:val="005A6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B97"/>
    <w:pPr>
      <w:numPr>
        <w:numId w:val="12"/>
      </w:numPr>
    </w:pPr>
  </w:style>
  <w:style w:type="paragraph" w:styleId="PlainText">
    <w:name w:val="Plain Text"/>
    <w:basedOn w:val="Normal"/>
    <w:link w:val="PlainTextChar"/>
    <w:rsid w:val="005A6B97"/>
    <w:rPr>
      <w:sz w:val="20"/>
    </w:rPr>
  </w:style>
  <w:style w:type="character" w:customStyle="1" w:styleId="PlainTextChar">
    <w:name w:val="Plain Text Char"/>
    <w:basedOn w:val="DefaultParagraphFont"/>
    <w:link w:val="PlainText"/>
    <w:rsid w:val="005A6B97"/>
    <w:rPr>
      <w:rFonts w:ascii="Courier New" w:eastAsia="Times New Roman" w:hAnsi="Courier New" w:cs="Times New Roman"/>
      <w:sz w:val="20"/>
      <w:szCs w:val="20"/>
      <w:lang w:eastAsia="en-US"/>
    </w:rPr>
  </w:style>
  <w:style w:type="character" w:customStyle="1" w:styleId="MenuOption">
    <w:name w:val="Menu Option"/>
    <w:basedOn w:val="DefaultParagraphFont"/>
    <w:rsid w:val="005A6B97"/>
    <w:rPr>
      <w:b/>
      <w:smallCaps/>
    </w:rPr>
  </w:style>
  <w:style w:type="paragraph" w:customStyle="1" w:styleId="TableListNumber">
    <w:name w:val="Table List Number"/>
    <w:basedOn w:val="ListNumber"/>
    <w:rsid w:val="005A6B97"/>
    <w:pPr>
      <w:numPr>
        <w:numId w:val="0"/>
      </w:numPr>
    </w:pPr>
  </w:style>
  <w:style w:type="paragraph" w:styleId="TOC4">
    <w:name w:val="toc 4"/>
    <w:basedOn w:val="TOCBase"/>
    <w:next w:val="Normal"/>
    <w:semiHidden/>
    <w:rsid w:val="005A6B97"/>
    <w:pPr>
      <w:tabs>
        <w:tab w:val="right" w:leader="dot" w:pos="9071"/>
      </w:tabs>
      <w:ind w:left="1701"/>
    </w:pPr>
  </w:style>
  <w:style w:type="paragraph" w:customStyle="1" w:styleId="ListAlpha">
    <w:name w:val="List Alpha"/>
    <w:basedOn w:val="List"/>
    <w:rsid w:val="005A6B97"/>
    <w:pPr>
      <w:numPr>
        <w:numId w:val="10"/>
      </w:numPr>
    </w:pPr>
  </w:style>
  <w:style w:type="paragraph" w:customStyle="1" w:styleId="ListAlpha2">
    <w:name w:val="List Alpha 2"/>
    <w:basedOn w:val="List2"/>
    <w:rsid w:val="005A6B97"/>
    <w:pPr>
      <w:numPr>
        <w:numId w:val="9"/>
      </w:numPr>
    </w:pPr>
  </w:style>
  <w:style w:type="paragraph" w:styleId="List2">
    <w:name w:val="List 2"/>
    <w:basedOn w:val="BodyText"/>
    <w:rsid w:val="005A6B97"/>
    <w:pPr>
      <w:tabs>
        <w:tab w:val="left" w:pos="680"/>
      </w:tabs>
      <w:spacing w:before="60" w:after="60"/>
      <w:ind w:left="680" w:hanging="340"/>
    </w:pPr>
  </w:style>
  <w:style w:type="paragraph" w:styleId="List3">
    <w:name w:val="List 3"/>
    <w:basedOn w:val="BodyText"/>
    <w:rsid w:val="005A6B97"/>
    <w:pPr>
      <w:tabs>
        <w:tab w:val="left" w:pos="1021"/>
      </w:tabs>
      <w:spacing w:before="60" w:after="60"/>
      <w:ind w:left="1020" w:hanging="340"/>
    </w:pPr>
  </w:style>
  <w:style w:type="paragraph" w:styleId="List4">
    <w:name w:val="List 4"/>
    <w:basedOn w:val="BodyText"/>
    <w:rsid w:val="005A6B97"/>
    <w:pPr>
      <w:tabs>
        <w:tab w:val="left" w:pos="1361"/>
      </w:tabs>
      <w:spacing w:before="60" w:after="60"/>
      <w:ind w:left="1361" w:hanging="340"/>
    </w:pPr>
  </w:style>
  <w:style w:type="paragraph" w:styleId="List5">
    <w:name w:val="List 5"/>
    <w:basedOn w:val="BodyText"/>
    <w:rsid w:val="005A6B97"/>
    <w:pPr>
      <w:tabs>
        <w:tab w:val="left" w:pos="1701"/>
      </w:tabs>
      <w:spacing w:before="60" w:after="60"/>
      <w:ind w:left="1701" w:hanging="340"/>
    </w:pPr>
  </w:style>
  <w:style w:type="paragraph" w:styleId="ListBullet4">
    <w:name w:val="List Bullet 4"/>
    <w:basedOn w:val="List4"/>
    <w:rsid w:val="005A6B97"/>
    <w:pPr>
      <w:numPr>
        <w:numId w:val="4"/>
      </w:numPr>
      <w:tabs>
        <w:tab w:val="clear" w:pos="1361"/>
      </w:tabs>
    </w:pPr>
  </w:style>
  <w:style w:type="paragraph" w:styleId="ListBullet5">
    <w:name w:val="List Bullet 5"/>
    <w:basedOn w:val="List5"/>
    <w:rsid w:val="005A6B97"/>
    <w:pPr>
      <w:numPr>
        <w:numId w:val="5"/>
      </w:numPr>
    </w:pPr>
  </w:style>
  <w:style w:type="paragraph" w:styleId="ListContinue2">
    <w:name w:val="List Continue 2"/>
    <w:basedOn w:val="List2"/>
    <w:rsid w:val="005A6B97"/>
    <w:pPr>
      <w:ind w:firstLine="0"/>
    </w:pPr>
  </w:style>
  <w:style w:type="paragraph" w:styleId="ListContinue3">
    <w:name w:val="List Continue 3"/>
    <w:basedOn w:val="List3"/>
    <w:rsid w:val="005A6B97"/>
    <w:pPr>
      <w:ind w:left="1021" w:firstLine="0"/>
    </w:pPr>
  </w:style>
  <w:style w:type="paragraph" w:styleId="ListContinue4">
    <w:name w:val="List Continue 4"/>
    <w:basedOn w:val="List4"/>
    <w:rsid w:val="005A6B97"/>
    <w:pPr>
      <w:ind w:firstLine="0"/>
    </w:pPr>
  </w:style>
  <w:style w:type="paragraph" w:styleId="ListContinue5">
    <w:name w:val="List Continue 5"/>
    <w:basedOn w:val="List5"/>
    <w:rsid w:val="005A6B97"/>
    <w:pPr>
      <w:ind w:firstLine="0"/>
    </w:pPr>
  </w:style>
  <w:style w:type="paragraph" w:styleId="ListNumber3">
    <w:name w:val="List Number 3"/>
    <w:basedOn w:val="List3"/>
    <w:rsid w:val="005A6B97"/>
    <w:pPr>
      <w:numPr>
        <w:numId w:val="6"/>
      </w:numPr>
    </w:pPr>
  </w:style>
  <w:style w:type="paragraph" w:styleId="ListNumber4">
    <w:name w:val="List Number 4"/>
    <w:basedOn w:val="List4"/>
    <w:rsid w:val="005A6B97"/>
    <w:pPr>
      <w:numPr>
        <w:numId w:val="7"/>
      </w:numPr>
    </w:pPr>
  </w:style>
  <w:style w:type="paragraph" w:styleId="ListNumber5">
    <w:name w:val="List Number 5"/>
    <w:basedOn w:val="List5"/>
    <w:rsid w:val="005A6B97"/>
    <w:pPr>
      <w:numPr>
        <w:numId w:val="8"/>
      </w:numPr>
    </w:pPr>
  </w:style>
  <w:style w:type="paragraph" w:styleId="BlockText">
    <w:name w:val="Block Text"/>
    <w:basedOn w:val="Normal"/>
    <w:rsid w:val="005A6B97"/>
    <w:pPr>
      <w:spacing w:after="120"/>
      <w:ind w:left="1440" w:right="1440"/>
    </w:pPr>
  </w:style>
  <w:style w:type="character" w:customStyle="1" w:styleId="Subscript">
    <w:name w:val="Subscript"/>
    <w:basedOn w:val="DefaultParagraphFont"/>
    <w:rsid w:val="005A6B97"/>
    <w:rPr>
      <w:sz w:val="16"/>
      <w:vertAlign w:val="subscript"/>
    </w:rPr>
  </w:style>
  <w:style w:type="character" w:customStyle="1" w:styleId="Superscript">
    <w:name w:val="Superscript"/>
    <w:basedOn w:val="DefaultParagraphFont"/>
    <w:rsid w:val="005A6B97"/>
    <w:rPr>
      <w:sz w:val="16"/>
      <w:vertAlign w:val="superscript"/>
    </w:rPr>
  </w:style>
  <w:style w:type="character" w:customStyle="1" w:styleId="Symbols">
    <w:name w:val="Symbols"/>
    <w:basedOn w:val="DefaultParagraphFont"/>
    <w:rsid w:val="005A6B97"/>
    <w:rPr>
      <w:rFonts w:ascii="Symbol" w:hAnsi="Symbol"/>
    </w:rPr>
  </w:style>
  <w:style w:type="character" w:customStyle="1" w:styleId="MenuOptions">
    <w:name w:val="Menu Options"/>
    <w:basedOn w:val="DefaultParagraphFont"/>
    <w:rsid w:val="005A6B97"/>
    <w:rPr>
      <w:rFonts w:ascii="Arial Narrow" w:hAnsi="Arial Narrow"/>
      <w:smallCaps/>
    </w:rPr>
  </w:style>
  <w:style w:type="character" w:customStyle="1" w:styleId="Buttons">
    <w:name w:val="Buttons"/>
    <w:basedOn w:val="DefaultParagraphFont"/>
    <w:rsid w:val="005A6B97"/>
    <w:rPr>
      <w:b/>
    </w:rPr>
  </w:style>
  <w:style w:type="character" w:customStyle="1" w:styleId="Underlined">
    <w:name w:val="Underlined"/>
    <w:basedOn w:val="DefaultParagraphFont"/>
    <w:rsid w:val="005A6B97"/>
    <w:rPr>
      <w:u w:val="single"/>
    </w:rPr>
  </w:style>
  <w:style w:type="paragraph" w:customStyle="1" w:styleId="TableBodyTextRight">
    <w:name w:val="Table Body Text Right"/>
    <w:basedOn w:val="TableBodyText"/>
    <w:rsid w:val="005A6B97"/>
    <w:pPr>
      <w:widowControl w:val="0"/>
      <w:autoSpaceDE w:val="0"/>
      <w:autoSpaceDN w:val="0"/>
      <w:adjustRightInd w:val="0"/>
      <w:jc w:val="right"/>
    </w:pPr>
    <w:rPr>
      <w:rFonts w:cs="Arial"/>
      <w:szCs w:val="18"/>
    </w:rPr>
  </w:style>
  <w:style w:type="paragraph" w:customStyle="1" w:styleId="CopyrightText">
    <w:name w:val="Copyright Text"/>
    <w:basedOn w:val="BodyText"/>
    <w:rsid w:val="005A6B97"/>
    <w:rPr>
      <w:sz w:val="18"/>
    </w:rPr>
  </w:style>
  <w:style w:type="paragraph" w:customStyle="1" w:styleId="BodySmallRight">
    <w:name w:val="Body Small Right"/>
    <w:basedOn w:val="BodyTextRight"/>
    <w:rsid w:val="005A6B97"/>
    <w:rPr>
      <w:sz w:val="18"/>
      <w:szCs w:val="18"/>
    </w:rPr>
  </w:style>
  <w:style w:type="paragraph" w:customStyle="1" w:styleId="MarginEdition">
    <w:name w:val="Margin Edition"/>
    <w:basedOn w:val="MarginNote"/>
    <w:rsid w:val="005A6B97"/>
    <w:pPr>
      <w:spacing w:before="0" w:after="0"/>
    </w:pPr>
    <w:rPr>
      <w:rFonts w:ascii="Times New Roman" w:hAnsi="Times New Roman"/>
      <w:color w:val="999999"/>
    </w:rPr>
  </w:style>
  <w:style w:type="paragraph" w:customStyle="1" w:styleId="Spacer">
    <w:name w:val="Spacer"/>
    <w:basedOn w:val="Normal"/>
    <w:rsid w:val="005A6B97"/>
    <w:rPr>
      <w:sz w:val="2"/>
      <w:szCs w:val="2"/>
    </w:rPr>
  </w:style>
  <w:style w:type="character" w:customStyle="1" w:styleId="Small">
    <w:name w:val="Small"/>
    <w:basedOn w:val="DefaultParagraphFont"/>
    <w:rsid w:val="005A6B97"/>
    <w:rPr>
      <w:sz w:val="16"/>
    </w:rPr>
  </w:style>
  <w:style w:type="paragraph" w:customStyle="1" w:styleId="WideTable">
    <w:name w:val="Wide Table"/>
    <w:basedOn w:val="Normal"/>
    <w:rsid w:val="005A6B97"/>
    <w:pPr>
      <w:ind w:left="-1418"/>
    </w:pPr>
    <w:rPr>
      <w:sz w:val="2"/>
      <w:szCs w:val="2"/>
    </w:rPr>
  </w:style>
  <w:style w:type="character" w:styleId="PageNumber">
    <w:name w:val="page number"/>
    <w:basedOn w:val="DefaultParagraphFont"/>
    <w:rsid w:val="005A6B97"/>
  </w:style>
  <w:style w:type="paragraph" w:styleId="Quote">
    <w:name w:val="Quote"/>
    <w:basedOn w:val="Heading1"/>
    <w:link w:val="QuoteChar"/>
    <w:qFormat/>
    <w:rsid w:val="005A6B97"/>
    <w:rPr>
      <w:b w:val="0"/>
      <w:sz w:val="72"/>
      <w:szCs w:val="72"/>
      <w:lang w:val="en-NZ"/>
    </w:rPr>
  </w:style>
  <w:style w:type="character" w:customStyle="1" w:styleId="QuoteChar">
    <w:name w:val="Quote Char"/>
    <w:basedOn w:val="DefaultParagraphFont"/>
    <w:link w:val="Quote"/>
    <w:rsid w:val="005A6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B97"/>
    <w:pPr>
      <w:pageBreakBefore/>
    </w:pPr>
  </w:style>
  <w:style w:type="paragraph" w:customStyle="1" w:styleId="Border">
    <w:name w:val="Border"/>
    <w:basedOn w:val="Normal"/>
    <w:qFormat/>
    <w:rsid w:val="005A6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B97"/>
    <w:rPr>
      <w:b/>
      <w:bCs/>
      <w:i/>
      <w:iCs/>
      <w:color w:val="auto"/>
    </w:rPr>
  </w:style>
  <w:style w:type="paragraph" w:styleId="IntenseQuote">
    <w:name w:val="Intense Quote"/>
    <w:basedOn w:val="Normal"/>
    <w:next w:val="Normal"/>
    <w:link w:val="IntenseQuoteChar"/>
    <w:uiPriority w:val="30"/>
    <w:qFormat/>
    <w:rsid w:val="005A6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B97"/>
    <w:rPr>
      <w:smallCaps/>
      <w:color w:val="auto"/>
      <w:u w:val="single"/>
    </w:rPr>
  </w:style>
  <w:style w:type="character" w:styleId="IntenseReference">
    <w:name w:val="Intense Reference"/>
    <w:basedOn w:val="DefaultParagraphFont"/>
    <w:uiPriority w:val="32"/>
    <w:qFormat/>
    <w:rsid w:val="005A6B97"/>
    <w:rPr>
      <w:b/>
      <w:bCs/>
      <w:smallCaps/>
      <w:color w:val="auto"/>
      <w:spacing w:val="5"/>
      <w:u w:val="single"/>
    </w:rPr>
  </w:style>
  <w:style w:type="paragraph" w:customStyle="1" w:styleId="2ColumnHeading">
    <w:name w:val="2Column Heading"/>
    <w:basedOn w:val="BodyText"/>
    <w:qFormat/>
    <w:rsid w:val="005A6B97"/>
    <w:pPr>
      <w:spacing w:after="60"/>
      <w:ind w:left="-2268"/>
    </w:pPr>
    <w:rPr>
      <w:b/>
    </w:rPr>
  </w:style>
  <w:style w:type="paragraph" w:customStyle="1" w:styleId="Heading1TOC">
    <w:name w:val="Heading1 TOC"/>
    <w:basedOn w:val="Normal"/>
    <w:qFormat/>
    <w:rsid w:val="005A6B97"/>
    <w:pPr>
      <w:spacing w:before="240" w:after="120"/>
    </w:pPr>
    <w:rPr>
      <w:rFonts w:ascii="Times New Roman" w:hAnsi="Times New Roman"/>
      <w:b/>
      <w:sz w:val="32"/>
    </w:rPr>
  </w:style>
  <w:style w:type="paragraph" w:customStyle="1" w:styleId="Heading2TOC">
    <w:name w:val="Heading2 TOC"/>
    <w:basedOn w:val="Normal"/>
    <w:qFormat/>
    <w:rsid w:val="005A6B97"/>
    <w:pPr>
      <w:spacing w:before="240" w:after="60"/>
    </w:pPr>
    <w:rPr>
      <w:rFonts w:ascii="Times New Roman" w:hAnsi="Times New Roman"/>
      <w:b/>
      <w:sz w:val="28"/>
    </w:rPr>
  </w:style>
  <w:style w:type="character" w:customStyle="1" w:styleId="Underline">
    <w:name w:val="Underline"/>
    <w:basedOn w:val="DefaultParagraphFont"/>
    <w:qFormat/>
    <w:rsid w:val="005A6B97"/>
    <w:rPr>
      <w:u w:val="single"/>
    </w:rPr>
  </w:style>
  <w:style w:type="character" w:customStyle="1" w:styleId="BoldandItalics">
    <w:name w:val="Bold and Italics"/>
    <w:qFormat/>
    <w:rsid w:val="005A6B97"/>
    <w:rPr>
      <w:b/>
      <w:i/>
      <w:u w:val="none"/>
    </w:rPr>
  </w:style>
  <w:style w:type="paragraph" w:styleId="BalloonText">
    <w:name w:val="Balloon Text"/>
    <w:basedOn w:val="Normal"/>
    <w:link w:val="BalloonTextChar"/>
    <w:rsid w:val="005A6B97"/>
    <w:rPr>
      <w:rFonts w:ascii="Tahoma" w:hAnsi="Tahoma" w:cs="Tahoma"/>
      <w:sz w:val="16"/>
      <w:szCs w:val="16"/>
    </w:rPr>
  </w:style>
  <w:style w:type="character" w:customStyle="1" w:styleId="BalloonTextChar">
    <w:name w:val="Balloon Text Char"/>
    <w:basedOn w:val="DefaultParagraphFont"/>
    <w:link w:val="BalloonText"/>
    <w:rsid w:val="005A6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B97"/>
    <w:rPr>
      <w:b/>
      <w:color w:val="660033"/>
      <w:spacing w:val="0"/>
    </w:rPr>
  </w:style>
  <w:style w:type="paragraph" w:customStyle="1" w:styleId="Nameditemlist">
    <w:name w:val="Named item list"/>
    <w:basedOn w:val="BodyText"/>
    <w:qFormat/>
    <w:rsid w:val="005A6B97"/>
    <w:pPr>
      <w:tabs>
        <w:tab w:val="left" w:pos="2835"/>
      </w:tabs>
      <w:ind w:left="2835" w:hanging="2835"/>
    </w:pPr>
  </w:style>
  <w:style w:type="paragraph" w:customStyle="1" w:styleId="BodyTextnopadding">
    <w:name w:val="Body Text no padding"/>
    <w:basedOn w:val="BodyText"/>
    <w:qFormat/>
    <w:rsid w:val="005A6B97"/>
    <w:pPr>
      <w:spacing w:before="0" w:after="0"/>
    </w:pPr>
  </w:style>
  <w:style w:type="paragraph" w:customStyle="1" w:styleId="BodyTextBold">
    <w:name w:val="Body Text Bold"/>
    <w:basedOn w:val="BodyText"/>
    <w:qFormat/>
    <w:rsid w:val="005A6B97"/>
    <w:rPr>
      <w:b/>
    </w:rPr>
  </w:style>
  <w:style w:type="character" w:styleId="Hyperlink">
    <w:name w:val="Hyperlink"/>
    <w:basedOn w:val="DefaultParagraphFont"/>
    <w:uiPriority w:val="99"/>
    <w:unhideWhenUsed/>
    <w:rsid w:val="00034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5295</Characters>
  <Application>Microsoft Office Word</Application>
  <DocSecurity>0</DocSecurity>
  <Lines>123</Lines>
  <Paragraphs>98</Paragraphs>
  <ScaleCrop>false</ScaleCrop>
  <Company>Author-it Software Corporation Ltd.</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MARC062 Perform mooring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