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258" w:rsidP="00762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MARC061 Conduct mooring operations using mechanical equipment</w:t>
      </w:r>
      <w:r>
        <w:fldChar w:fldCharType="end"/>
      </w:r>
    </w:p>
    <w:p w:rsidR="00762258" w:rsidP="00762258">
      <w:pPr>
        <w:pStyle w:val="Version"/>
        <w:sectPr w:rsidSect="00A71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E20" w:rsidP="00A71E20">
      <w:pPr>
        <w:pStyle w:val="SuperHeading"/>
      </w:pPr>
      <w:r w:rsidRPr="00A71E20">
        <w:t>MARC061 Conduct mooring operations using mechanical equipment</w:t>
      </w:r>
    </w:p>
    <w:p w:rsidR="00000000" w:rsidRPr="00A71E20" w:rsidP="00A71E20">
      <w:pPr>
        <w:pStyle w:val="Heading1"/>
      </w:pPr>
      <w:bookmarkStart w:id="1" w:name="O_1197279"/>
      <w:bookmarkEnd w:id="1"/>
      <w:r w:rsidRPr="00A71E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Release 1.</w:t>
            </w:r>
            <w:r w:rsidRPr="00A71E20">
              <w:t xml:space="preserve"> This is the first release of this unit of competency in the MAR Maritime Training Package.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2" w:name="O_1197280"/>
      <w:bookmarkEnd w:id="2"/>
      <w:r w:rsidRPr="00A71E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This unit involves the skills and knowledge required to conduct mooring operations using mechanical equipment.</w:t>
            </w:r>
          </w:p>
          <w:p w:rsidR="00000000" w:rsidRPr="00A71E20" w:rsidP="00A71E20">
            <w:pPr>
              <w:pStyle w:val="BodyText"/>
            </w:pPr>
            <w:r w:rsidRPr="00A71E20">
              <w:t>This unit applies to people working in the maritime industry as a Linesperson.</w:t>
            </w:r>
          </w:p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Licensing/Regulatory Information</w:t>
            </w:r>
          </w:p>
          <w:p w:rsidR="00000000" w:rsidRPr="00A71E20" w:rsidP="00A71E20">
            <w:pPr>
              <w:pStyle w:val="BodyText"/>
            </w:pPr>
            <w:r w:rsidRPr="00A71E20">
              <w:t>No licensing, legislative or cert</w:t>
            </w:r>
            <w:r w:rsidRPr="00A71E20">
              <w:t>ification requirements apply to this unit at the time of publication.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3" w:name="O_1197281"/>
      <w:bookmarkEnd w:id="3"/>
      <w:r w:rsidRPr="00A71E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Not applicable.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4" w:name="O_1197282"/>
      <w:bookmarkEnd w:id="4"/>
      <w:r w:rsidRPr="00A71E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 xml:space="preserve">C – Equipment operations 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5" w:name="O_1197283"/>
      <w:bookmarkEnd w:id="5"/>
      <w:r w:rsidRPr="00A71E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Not applicable.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6" w:name="O_1197284"/>
      <w:bookmarkEnd w:id="6"/>
      <w:r w:rsidRPr="00A71E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"/>
        <w:gridCol w:w="2288"/>
        <w:gridCol w:w="146"/>
        <w:gridCol w:w="290"/>
        <w:gridCol w:w="5999"/>
        <w:gridCol w:w="518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PERFORMANCE CRITERIA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Elements describe the essential outcomes.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Performance criteria describe the performance needed to demonstrate achievement of the element.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1</w:t>
            </w:r>
          </w:p>
        </w:tc>
        <w:tc>
          <w:tcPr>
            <w:tcW w:w="2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 xml:space="preserve">Prepare equipment for mooring operations 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1.1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 xml:space="preserve">Appropriate personal protective equipment (PPE) is selected and assembled in accordance with workplace procedures 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1.2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 xml:space="preserve">Equipment is located, selected, and made ready in accordance with workplace procedures to achieve safe and </w:t>
            </w:r>
            <w:r w:rsidRPr="00A71E20">
              <w:t>efficient operations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1.3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 xml:space="preserve">Routine pre-operational checks are carried out in accordance with manufacturer instructions and workplace procedures 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1.4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Non-operational equipment is tagged out, and reported to appropriate personnel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1.5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Hazards are identified and control measures are applied in accordance with workplace procedures and reported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2</w:t>
            </w:r>
          </w:p>
        </w:tc>
        <w:tc>
          <w:tcPr>
            <w:tcW w:w="2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Operate mechanical</w:t>
            </w:r>
            <w:r w:rsidRPr="00A71E20">
              <w:t xml:space="preserve"> </w:t>
            </w:r>
            <w:r w:rsidRPr="00A71E20">
              <w:rPr>
                <w:rStyle w:val="SpecialBold"/>
              </w:rPr>
              <w:t>mooring equipment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2.1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Equipment</w:t>
            </w:r>
            <w:r w:rsidRPr="00A71E20">
              <w:t xml:space="preserve"> is operated in a safe and controlled manner within defined operating limits and in accordance with workplace procedures and manufacturer</w:t>
            </w:r>
            <w:r>
              <w:t>’</w:t>
            </w:r>
            <w:r w:rsidRPr="00A71E20">
              <w:t>s instructions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2.2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Equipment failure is identified, and action is taken and reported in accordance with workplace procedures (as required)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>3</w:t>
            </w:r>
          </w:p>
        </w:tc>
        <w:tc>
          <w:tcPr>
            <w:tcW w:w="2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rPr>
                <w:rStyle w:val="SpecialBold"/>
              </w:rPr>
              <w:t xml:space="preserve">Complete equipment shut down 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3.1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Equipment is shut down in accordance with manufacturer instructions and workplace procedures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3.2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t>Defective, damaged, or malfunctioning equipment is tagged out, recorded, and reported in accordance with workplace procedures</w:t>
            </w:r>
          </w:p>
        </w:tc>
      </w:tr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8" w:type="dxa"/>
        </w:trPr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>
            <w:pPr>
              <w:pStyle w:val="BodyText"/>
              <w:keepLines w:val="0"/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20">
            <w:pPr>
              <w:pStyle w:val="BodyText"/>
              <w:rPr>
                <w:lang w:val="en-NZ"/>
              </w:rPr>
            </w:pPr>
            <w:r w:rsidRPr="00A71E20">
              <w:rPr>
                <w:rStyle w:val="SpecialBold"/>
              </w:rPr>
              <w:t>3.3</w:t>
            </w: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 xml:space="preserve">All required documentation is completed in accordance with workplace procedures 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7" w:name="O_1197285"/>
      <w:bookmarkEnd w:id="7"/>
      <w:r w:rsidRPr="00A71E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Foundation skills essential to performance are explicit in the performance criteria of this unit of competency.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8" w:name="O_1197286"/>
      <w:bookmarkEnd w:id="8"/>
      <w:r w:rsidRPr="00A71E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Range is restricted to essential operating conditions and any other variables essent</w:t>
            </w:r>
            <w:r w:rsidRPr="00A71E20">
              <w:t>ial to the work environment.</w:t>
            </w:r>
          </w:p>
          <w:p w:rsidR="00000000" w:rsidRPr="00A71E20" w:rsidP="00A71E20">
            <w:pPr>
              <w:pStyle w:val="BodyText"/>
            </w:pPr>
            <w:r w:rsidRPr="00A71E20">
              <w:t>Non-essential conditions can be found in the Companion Volume Implementation Guide.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9" w:name="O_1197287"/>
      <w:bookmarkEnd w:id="9"/>
      <w:r w:rsidRPr="00A71E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20" w:rsidP="00A71E20">
            <w:pPr>
              <w:pStyle w:val="BodyText"/>
            </w:pPr>
            <w:r w:rsidRPr="00A71E20">
              <w:t>This unit replaces and is not equivalent to MARC031 Shift mooring lines using mechanical means.</w:t>
            </w:r>
          </w:p>
        </w:tc>
      </w:tr>
    </w:tbl>
    <w:p w:rsidR="00762258" w:rsidP="00A71E20">
      <w:pPr>
        <w:pStyle w:val="NoPaddingFontSize1"/>
      </w:pPr>
    </w:p>
    <w:p w:rsidR="00762258" w:rsidP="00A71E20">
      <w:pPr>
        <w:pStyle w:val="NoPaddingFontSize1"/>
      </w:pPr>
    </w:p>
    <w:p w:rsidR="00000000" w:rsidRPr="00A71E20" w:rsidP="00A71E20">
      <w:pPr>
        <w:pStyle w:val="Heading1"/>
      </w:pPr>
      <w:bookmarkStart w:id="10" w:name="O_1197294"/>
      <w:bookmarkEnd w:id="10"/>
      <w:r w:rsidRPr="00A71E20">
        <w:t>Links</w:t>
      </w:r>
    </w:p>
    <w:p w:rsidR="00000000" w:rsidRPr="00A71E20" w:rsidP="00762258">
      <w:pPr>
        <w:pStyle w:val="BodyText"/>
      </w:pPr>
      <w:r w:rsidRPr="00A71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003D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71E20" w:rsidP="00A71E20"/>
    <w:sectPr w:rsidSect="00A71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20" w:rsidRPr="00762258" w:rsidP="00762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8" w:rsidP="00A71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258" w:rsidP="00A71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2258" w:rsidP="00A71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E20" w:rsidRPr="00762258" w:rsidP="00762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8" w:rsidRPr="002D2AF8" w:rsidP="00A71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MARC061 Conduct mooring operations using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62258" w:rsidP="00A71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E20"/>
  </w:style>
  <w:style w:type="character" w:customStyle="1" w:styleId="Heading1Char">
    <w:name w:val="Heading 1 Char"/>
    <w:basedOn w:val="DefaultParagraphFont"/>
    <w:link w:val="Heading1"/>
    <w:rsid w:val="00A71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E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1E20"/>
    <w:rPr>
      <w:b/>
      <w:spacing w:val="0"/>
    </w:rPr>
  </w:style>
  <w:style w:type="paragraph" w:customStyle="1" w:styleId="SuperHeading">
    <w:name w:val="SuperHeading"/>
    <w:basedOn w:val="Normal"/>
    <w:rsid w:val="00A71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1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E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E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1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E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E20"/>
    <w:rPr>
      <w:i/>
    </w:rPr>
  </w:style>
  <w:style w:type="paragraph" w:styleId="Caption">
    <w:name w:val="caption"/>
    <w:basedOn w:val="BodyText"/>
    <w:next w:val="Normal"/>
    <w:qFormat/>
    <w:rsid w:val="00A71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E20"/>
  </w:style>
  <w:style w:type="paragraph" w:styleId="TableofFigures">
    <w:name w:val="table of figures"/>
    <w:basedOn w:val="Normal"/>
    <w:next w:val="Normal"/>
    <w:semiHidden/>
    <w:rsid w:val="00A71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E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1E20"/>
    <w:rPr>
      <w:rFonts w:ascii="Wingdings" w:hAnsi="Wingdings"/>
    </w:rPr>
  </w:style>
  <w:style w:type="paragraph" w:customStyle="1" w:styleId="TableHeading">
    <w:name w:val="Table Heading"/>
    <w:basedOn w:val="HeadingBase"/>
    <w:rsid w:val="00A71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E20"/>
    <w:rPr>
      <w:color w:val="0033CC"/>
      <w:u w:val="none"/>
    </w:rPr>
  </w:style>
  <w:style w:type="paragraph" w:customStyle="1" w:styleId="BodyTextRight">
    <w:name w:val="Body Text Right"/>
    <w:basedOn w:val="BodyText"/>
    <w:rsid w:val="00A71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E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E20"/>
    <w:rPr>
      <w:sz w:val="32"/>
    </w:rPr>
  </w:style>
  <w:style w:type="paragraph" w:customStyle="1" w:styleId="HeadingProcedure">
    <w:name w:val="Heading Procedure"/>
    <w:basedOn w:val="HeadingBase"/>
    <w:next w:val="Normal"/>
    <w:rsid w:val="00A71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E20"/>
    <w:pPr>
      <w:spacing w:before="60" w:after="60"/>
    </w:pPr>
  </w:style>
  <w:style w:type="paragraph" w:styleId="ListContinue">
    <w:name w:val="List Continue"/>
    <w:basedOn w:val="List"/>
    <w:rsid w:val="00A71E20"/>
    <w:pPr>
      <w:ind w:firstLine="0"/>
    </w:pPr>
  </w:style>
  <w:style w:type="paragraph" w:customStyle="1" w:styleId="ListNote">
    <w:name w:val="List Note"/>
    <w:basedOn w:val="List"/>
    <w:rsid w:val="00A71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E20"/>
    <w:rPr>
      <w:rFonts w:ascii="Courier New" w:hAnsi="Courier New"/>
    </w:rPr>
  </w:style>
  <w:style w:type="paragraph" w:customStyle="1" w:styleId="NoteBullet">
    <w:name w:val="Note Bullet"/>
    <w:basedOn w:val="Note"/>
    <w:rsid w:val="00A71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E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1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E20"/>
    <w:rPr>
      <w:b/>
      <w:smallCaps/>
    </w:rPr>
  </w:style>
  <w:style w:type="paragraph" w:customStyle="1" w:styleId="TableListNumber">
    <w:name w:val="Table List Number"/>
    <w:basedOn w:val="ListNumber"/>
    <w:rsid w:val="00A71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E20"/>
    <w:pPr>
      <w:numPr>
        <w:numId w:val="7"/>
      </w:numPr>
    </w:pPr>
  </w:style>
  <w:style w:type="paragraph" w:customStyle="1" w:styleId="ListAlpha2">
    <w:name w:val="List Alpha 2"/>
    <w:basedOn w:val="List2"/>
    <w:rsid w:val="00A71E20"/>
    <w:pPr>
      <w:numPr>
        <w:numId w:val="6"/>
      </w:numPr>
    </w:pPr>
  </w:style>
  <w:style w:type="paragraph" w:styleId="List2">
    <w:name w:val="List 2"/>
    <w:basedOn w:val="BodyText"/>
    <w:rsid w:val="00A71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E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E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1E20"/>
    <w:pPr>
      <w:numPr>
        <w:numId w:val="2"/>
      </w:numPr>
    </w:pPr>
  </w:style>
  <w:style w:type="paragraph" w:styleId="ListContinue2">
    <w:name w:val="List Continue 2"/>
    <w:basedOn w:val="List2"/>
    <w:rsid w:val="00A71E20"/>
    <w:pPr>
      <w:ind w:firstLine="0"/>
    </w:pPr>
  </w:style>
  <w:style w:type="paragraph" w:styleId="ListContinue3">
    <w:name w:val="List Continue 3"/>
    <w:basedOn w:val="List3"/>
    <w:rsid w:val="00A71E20"/>
    <w:pPr>
      <w:ind w:left="1021" w:firstLine="0"/>
    </w:pPr>
  </w:style>
  <w:style w:type="paragraph" w:styleId="ListContinue4">
    <w:name w:val="List Continue 4"/>
    <w:basedOn w:val="List4"/>
    <w:rsid w:val="00A71E20"/>
    <w:pPr>
      <w:ind w:firstLine="0"/>
    </w:pPr>
  </w:style>
  <w:style w:type="paragraph" w:styleId="ListContinue5">
    <w:name w:val="List Continue 5"/>
    <w:basedOn w:val="List5"/>
    <w:rsid w:val="00A71E20"/>
    <w:pPr>
      <w:ind w:firstLine="0"/>
    </w:pPr>
  </w:style>
  <w:style w:type="paragraph" w:styleId="ListNumber3">
    <w:name w:val="List Number 3"/>
    <w:basedOn w:val="List3"/>
    <w:rsid w:val="00A71E20"/>
    <w:pPr>
      <w:numPr>
        <w:numId w:val="3"/>
      </w:numPr>
    </w:pPr>
  </w:style>
  <w:style w:type="paragraph" w:styleId="ListNumber4">
    <w:name w:val="List Number 4"/>
    <w:basedOn w:val="List4"/>
    <w:rsid w:val="00A71E20"/>
    <w:pPr>
      <w:numPr>
        <w:numId w:val="4"/>
      </w:numPr>
    </w:pPr>
  </w:style>
  <w:style w:type="paragraph" w:styleId="ListNumber5">
    <w:name w:val="List Number 5"/>
    <w:basedOn w:val="List5"/>
    <w:rsid w:val="00A71E20"/>
    <w:pPr>
      <w:numPr>
        <w:numId w:val="5"/>
      </w:numPr>
    </w:pPr>
  </w:style>
  <w:style w:type="paragraph" w:styleId="BlockText">
    <w:name w:val="Block Text"/>
    <w:basedOn w:val="Normal"/>
    <w:rsid w:val="00A71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E20"/>
    <w:rPr>
      <w:sz w:val="16"/>
      <w:vertAlign w:val="superscript"/>
    </w:rPr>
  </w:style>
  <w:style w:type="character" w:customStyle="1" w:styleId="Symbols">
    <w:name w:val="Symbols"/>
    <w:basedOn w:val="DefaultParagraphFont"/>
    <w:rsid w:val="00A71E20"/>
    <w:rPr>
      <w:rFonts w:ascii="Symbol" w:hAnsi="Symbol"/>
    </w:rPr>
  </w:style>
  <w:style w:type="character" w:customStyle="1" w:styleId="MenuOptions">
    <w:name w:val="Menu Options"/>
    <w:basedOn w:val="DefaultParagraphFont"/>
    <w:rsid w:val="00A71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E20"/>
    <w:rPr>
      <w:b/>
    </w:rPr>
  </w:style>
  <w:style w:type="character" w:customStyle="1" w:styleId="Underlined">
    <w:name w:val="Underlined"/>
    <w:basedOn w:val="DefaultParagraphFont"/>
    <w:rsid w:val="00A71E20"/>
    <w:rPr>
      <w:u w:val="single"/>
    </w:rPr>
  </w:style>
  <w:style w:type="paragraph" w:customStyle="1" w:styleId="TableBodyTextRight">
    <w:name w:val="Table Body Text Right"/>
    <w:basedOn w:val="TableBodyText"/>
    <w:rsid w:val="00A71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E20"/>
    <w:rPr>
      <w:sz w:val="18"/>
    </w:rPr>
  </w:style>
  <w:style w:type="paragraph" w:customStyle="1" w:styleId="BodySmallRight">
    <w:name w:val="Body Small Right"/>
    <w:basedOn w:val="BodyTextRight"/>
    <w:rsid w:val="00A71E20"/>
    <w:rPr>
      <w:sz w:val="18"/>
      <w:szCs w:val="18"/>
    </w:rPr>
  </w:style>
  <w:style w:type="paragraph" w:customStyle="1" w:styleId="MarginEdition">
    <w:name w:val="Margin Edition"/>
    <w:basedOn w:val="MarginNote"/>
    <w:rsid w:val="00A71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E20"/>
    <w:rPr>
      <w:sz w:val="2"/>
      <w:szCs w:val="2"/>
    </w:rPr>
  </w:style>
  <w:style w:type="character" w:customStyle="1" w:styleId="Small">
    <w:name w:val="Small"/>
    <w:basedOn w:val="DefaultParagraphFont"/>
    <w:rsid w:val="00A71E20"/>
    <w:rPr>
      <w:sz w:val="16"/>
    </w:rPr>
  </w:style>
  <w:style w:type="paragraph" w:customStyle="1" w:styleId="WideTable">
    <w:name w:val="Wide Table"/>
    <w:basedOn w:val="Normal"/>
    <w:rsid w:val="00A71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E20"/>
  </w:style>
  <w:style w:type="paragraph" w:styleId="Quote">
    <w:name w:val="Quote"/>
    <w:basedOn w:val="Heading1"/>
    <w:link w:val="QuoteChar"/>
    <w:qFormat/>
    <w:rsid w:val="00A71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E20"/>
    <w:pPr>
      <w:pageBreakBefore/>
    </w:pPr>
  </w:style>
  <w:style w:type="paragraph" w:customStyle="1" w:styleId="Border">
    <w:name w:val="Border"/>
    <w:basedOn w:val="Normal"/>
    <w:qFormat/>
    <w:rsid w:val="00A71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E20"/>
    <w:rPr>
      <w:u w:val="single"/>
    </w:rPr>
  </w:style>
  <w:style w:type="character" w:customStyle="1" w:styleId="BoldandItalics">
    <w:name w:val="Bold and Italics"/>
    <w:qFormat/>
    <w:rsid w:val="00A71E20"/>
    <w:rPr>
      <w:b/>
      <w:i/>
      <w:u w:val="none"/>
    </w:rPr>
  </w:style>
  <w:style w:type="paragraph" w:styleId="BalloonText">
    <w:name w:val="Balloon Text"/>
    <w:basedOn w:val="Normal"/>
    <w:link w:val="BalloonTextChar"/>
    <w:rsid w:val="00A71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E20"/>
    <w:pPr>
      <w:spacing w:before="0" w:after="0"/>
    </w:pPr>
  </w:style>
  <w:style w:type="paragraph" w:customStyle="1" w:styleId="BodyTextBold">
    <w:name w:val="Body Text Bold"/>
    <w:basedOn w:val="BodyText"/>
    <w:qFormat/>
    <w:rsid w:val="00A71E20"/>
    <w:rPr>
      <w:b/>
    </w:rPr>
  </w:style>
  <w:style w:type="character" w:styleId="Hyperlink">
    <w:name w:val="Hyperlink"/>
    <w:basedOn w:val="DefaultParagraphFont"/>
    <w:uiPriority w:val="99"/>
    <w:unhideWhenUsed/>
    <w:rsid w:val="00762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2633</Characters>
  <Application>Microsoft Office Word</Application>
  <DocSecurity>0</DocSecurity>
  <Lines>131</Lines>
  <Paragraphs>68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MARC061 Conduct mooring operations using mechanical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2024-11-22T08:07:00Z</dcterms:created>
  <dcterms:modified xsi:type="dcterms:W3CDTF">2024-11-22T08:07:00Z</dcterms:modified>
</cp:coreProperties>
</file>