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4B4" w:rsidP="00E104B4">
      <w:pPr>
        <w:pStyle w:val="Title"/>
      </w:pPr>
      <w:r>
        <w:fldChar w:fldCharType="begin"/>
      </w:r>
      <w:r>
        <w:instrText xml:space="preserve"> TITLE   \* MERGEFORMAT </w:instrText>
      </w:r>
      <w:r>
        <w:fldChar w:fldCharType="separate"/>
      </w:r>
      <w:r>
        <w:t>Assessment Requirements for MARC060 Use and care for hand and power tools</w:t>
      </w:r>
      <w:r>
        <w:fldChar w:fldCharType="end"/>
      </w:r>
    </w:p>
    <w:p w:rsidR="00E104B4" w:rsidP="00E104B4">
      <w:pPr>
        <w:pStyle w:val="Version"/>
        <w:sectPr w:rsidSect="001D12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2BE" w:rsidP="001D12BE">
      <w:pPr>
        <w:pStyle w:val="SuperHeading"/>
      </w:pPr>
      <w:r w:rsidRPr="001D12BE">
        <w:t>Assessment Requirements for MARC060 Use and care for hand and power tools</w:t>
      </w:r>
    </w:p>
    <w:p w:rsidR="00000000" w:rsidRPr="001D12BE" w:rsidP="001D12BE">
      <w:pPr>
        <w:pStyle w:val="Heading1"/>
      </w:pPr>
      <w:bookmarkStart w:id="1" w:name="O_1086641"/>
      <w:bookmarkEnd w:id="1"/>
      <w:r w:rsidRPr="001D12BE">
        <w:t>Modification History</w:t>
      </w:r>
    </w:p>
    <w:tbl>
      <w:tblPr>
        <w:tblW w:w="9497" w:type="dxa"/>
        <w:tblLayout w:type="fixed"/>
        <w:tblCellMar>
          <w:left w:w="62" w:type="dxa"/>
          <w:right w:w="62" w:type="dxa"/>
        </w:tblCellMar>
        <w:tblLook w:val="0000"/>
      </w:tblPr>
      <w:tblGrid>
        <w:gridCol w:w="9497"/>
      </w:tblGrid>
      <w:tr w:rsidTr="001D1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BE" w:rsidP="001D12BE">
            <w:pPr>
              <w:pStyle w:val="BodyText"/>
            </w:pPr>
            <w:r w:rsidRPr="001D12BE">
              <w:t>Release 1. This is the first release of this unit of competency in the MAR Maritime Training Package.</w:t>
            </w:r>
          </w:p>
        </w:tc>
      </w:tr>
    </w:tbl>
    <w:p w:rsidR="00E104B4" w:rsidP="001D12BE">
      <w:pPr>
        <w:pStyle w:val="NoPaddingFontSize1"/>
      </w:pPr>
    </w:p>
    <w:p w:rsidR="00E104B4" w:rsidP="001D12BE">
      <w:pPr>
        <w:pStyle w:val="NoPaddingFontSize1"/>
      </w:pPr>
    </w:p>
    <w:p w:rsidR="00000000" w:rsidRPr="001D12BE" w:rsidP="001D12BE">
      <w:pPr>
        <w:pStyle w:val="Heading1"/>
      </w:pPr>
      <w:bookmarkStart w:id="2" w:name="O_1086642"/>
      <w:bookmarkEnd w:id="2"/>
      <w:r w:rsidRPr="001D12BE">
        <w:t>Performance Evidence</w:t>
      </w:r>
    </w:p>
    <w:tbl>
      <w:tblPr>
        <w:tblW w:w="9497" w:type="dxa"/>
        <w:tblLayout w:type="fixed"/>
        <w:tblCellMar>
          <w:left w:w="62" w:type="dxa"/>
          <w:right w:w="62" w:type="dxa"/>
        </w:tblCellMar>
        <w:tblLook w:val="0000"/>
      </w:tblPr>
      <w:tblGrid>
        <w:gridCol w:w="9497"/>
      </w:tblGrid>
      <w:tr w:rsidTr="001D1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BE" w:rsidP="001D12BE">
            <w:pPr>
              <w:pStyle w:val="BodyText"/>
            </w:pPr>
            <w:r w:rsidRPr="001D12BE">
              <w:t>Evidence required to demonstrate competence in this unit must be relevant to and satisfy all of the requirements of the elements and performance criteria on at least one occasion and include:</w:t>
            </w:r>
          </w:p>
          <w:p w:rsidR="00000000" w:rsidRPr="001D12BE" w:rsidP="001D12BE">
            <w:pPr>
              <w:pStyle w:val="ListBullet"/>
            </w:pPr>
            <w:r w:rsidRPr="001D12BE">
              <w:t>adapting to differences in vessels, equipm</w:t>
            </w:r>
            <w:r w:rsidRPr="001D12BE">
              <w:t>ent and standard operating procedures (SOPs)</w:t>
            </w:r>
          </w:p>
          <w:p w:rsidR="00000000" w:rsidRPr="001D12BE" w:rsidP="001D12BE">
            <w:pPr>
              <w:pStyle w:val="ListBullet"/>
            </w:pPr>
            <w:r w:rsidRPr="001D12BE">
              <w:t>applying relevant work health and safety (WHS)/occupational health and safety (OHS) requirements and work practices</w:t>
            </w:r>
          </w:p>
          <w:p w:rsidR="00000000" w:rsidRPr="001D12BE" w:rsidP="001D12BE">
            <w:pPr>
              <w:pStyle w:val="ListBullet"/>
            </w:pPr>
            <w:r w:rsidRPr="001D12BE">
              <w:t>caring for air-operated tools, their supply hoses and hose connections, safely and correctly</w:t>
            </w:r>
          </w:p>
          <w:p w:rsidR="00000000" w:rsidRPr="001D12BE" w:rsidP="001D12BE">
            <w:pPr>
              <w:pStyle w:val="ListBullet"/>
            </w:pPr>
            <w:r w:rsidRPr="001D12BE">
              <w:t>ca</w:t>
            </w:r>
            <w:r w:rsidRPr="001D12BE">
              <w:t>ring for hand and power tools safely and correctly, including cleaning, sharpening or adjusting tools according to SOPs</w:t>
            </w:r>
          </w:p>
          <w:p w:rsidR="00000000" w:rsidRPr="001D12BE" w:rsidP="001D12BE">
            <w:pPr>
              <w:pStyle w:val="ListBullet"/>
            </w:pPr>
            <w:r w:rsidRPr="001D12BE">
              <w:t>communicating with other workplace personnel using effective:</w:t>
            </w:r>
          </w:p>
          <w:p w:rsidR="00000000" w:rsidRPr="001D12BE" w:rsidP="001D12BE">
            <w:pPr>
              <w:pStyle w:val="ListBullet2"/>
            </w:pPr>
            <w:r w:rsidRPr="001D12BE">
              <w:t>listening techniques</w:t>
            </w:r>
          </w:p>
          <w:p w:rsidR="00000000" w:rsidRPr="001D12BE" w:rsidP="001D12BE">
            <w:pPr>
              <w:pStyle w:val="ListBullet2"/>
            </w:pPr>
            <w:r w:rsidRPr="001D12BE">
              <w:t>questioning to confirm understanding</w:t>
            </w:r>
          </w:p>
          <w:p w:rsidR="00000000" w:rsidRPr="001D12BE" w:rsidP="001D12BE">
            <w:pPr>
              <w:pStyle w:val="ListBullet2"/>
            </w:pPr>
            <w:r w:rsidRPr="001D12BE">
              <w:t>verbal and non-verbal language</w:t>
            </w:r>
          </w:p>
          <w:p w:rsidR="00000000" w:rsidRPr="001D12BE" w:rsidP="001D12BE">
            <w:pPr>
              <w:pStyle w:val="ListBullet"/>
            </w:pPr>
            <w:r w:rsidRPr="001D12BE">
              <w:t>completing work systematically with required attention to detail</w:t>
            </w:r>
          </w:p>
          <w:p w:rsidR="00000000" w:rsidRPr="001D12BE" w:rsidP="001D12BE">
            <w:pPr>
              <w:pStyle w:val="ListBullet"/>
            </w:pPr>
            <w:r w:rsidRPr="001D12BE">
              <w:t>complying with relevant maritime and safety regulatory requirements</w:t>
            </w:r>
          </w:p>
          <w:p w:rsidR="00000000" w:rsidRPr="001D12BE" w:rsidP="001D12BE">
            <w:pPr>
              <w:pStyle w:val="ListBullet"/>
            </w:pPr>
            <w:r w:rsidRPr="001D12BE">
              <w:t>dressing and truing a grinding wheel</w:t>
            </w:r>
          </w:p>
          <w:p w:rsidR="00000000" w:rsidRPr="001D12BE" w:rsidP="001D12BE">
            <w:pPr>
              <w:pStyle w:val="ListBullet"/>
            </w:pPr>
            <w:r w:rsidRPr="001D12BE">
              <w:t xml:space="preserve">following required work schedule according to company </w:t>
            </w:r>
            <w:r w:rsidRPr="001D12BE">
              <w:t>requirements</w:t>
            </w:r>
          </w:p>
          <w:p w:rsidR="00000000" w:rsidRPr="001D12BE" w:rsidP="001D12BE">
            <w:pPr>
              <w:pStyle w:val="ListBullet"/>
            </w:pPr>
            <w:r w:rsidRPr="001D12BE">
              <w:t>following the orders and instructions of the officer of the watch or designated supervisor</w:t>
            </w:r>
          </w:p>
          <w:p w:rsidR="00000000" w:rsidRPr="001D12BE" w:rsidP="001D12BE">
            <w:pPr>
              <w:pStyle w:val="ListBullet"/>
            </w:pPr>
            <w:r w:rsidRPr="001D12BE">
              <w:t>marking out work to specifications, measuring and checking the quality of finished work, including the correct use of:</w:t>
            </w:r>
          </w:p>
          <w:p w:rsidR="00000000" w:rsidRPr="001D12BE" w:rsidP="001D12BE">
            <w:pPr>
              <w:pStyle w:val="ListBullet2"/>
            </w:pPr>
            <w:r w:rsidRPr="001D12BE">
              <w:t>adjustable gauge</w:t>
            </w:r>
          </w:p>
          <w:p w:rsidR="00000000" w:rsidRPr="001D12BE" w:rsidP="001D12BE">
            <w:pPr>
              <w:pStyle w:val="ListBullet2"/>
            </w:pPr>
            <w:r w:rsidRPr="001D12BE">
              <w:t>callipers</w:t>
            </w:r>
          </w:p>
          <w:p w:rsidR="00000000" w:rsidRPr="001D12BE" w:rsidP="001D12BE">
            <w:pPr>
              <w:pStyle w:val="ListBullet2"/>
            </w:pPr>
            <w:r w:rsidRPr="001D12BE">
              <w:t>centr</w:t>
            </w:r>
            <w:r w:rsidRPr="001D12BE">
              <w:t>e punch hammers</w:t>
            </w:r>
          </w:p>
          <w:p w:rsidR="00000000" w:rsidRPr="001D12BE" w:rsidP="001D12BE">
            <w:pPr>
              <w:pStyle w:val="ListBullet2"/>
            </w:pPr>
            <w:r w:rsidRPr="001D12BE">
              <w:t>dividers</w:t>
            </w:r>
          </w:p>
          <w:p w:rsidR="00000000" w:rsidRPr="001D12BE" w:rsidP="001D12BE">
            <w:pPr>
              <w:pStyle w:val="ListBullet2"/>
            </w:pPr>
            <w:r w:rsidRPr="001D12BE">
              <w:t>rules and tapes</w:t>
            </w:r>
          </w:p>
          <w:p w:rsidR="00000000" w:rsidRPr="001D12BE" w:rsidP="001D12BE">
            <w:pPr>
              <w:pStyle w:val="ListBullet2"/>
            </w:pPr>
            <w:r w:rsidRPr="001D12BE">
              <w:t>scribers</w:t>
            </w:r>
          </w:p>
          <w:p w:rsidR="00000000" w:rsidRPr="001D12BE" w:rsidP="001D12BE">
            <w:pPr>
              <w:pStyle w:val="ListBullet2"/>
            </w:pPr>
            <w:r w:rsidRPr="001D12BE">
              <w:t>squares</w:t>
            </w:r>
          </w:p>
          <w:p w:rsidR="00000000" w:rsidRPr="001D12BE" w:rsidP="001D12BE">
            <w:pPr>
              <w:pStyle w:val="ListBullet2"/>
            </w:pPr>
            <w:r w:rsidRPr="001D12BE">
              <w:t>trammels</w:t>
            </w:r>
          </w:p>
          <w:p w:rsidR="00000000" w:rsidRPr="001D12BE" w:rsidP="001D12BE">
            <w:pPr>
              <w:pStyle w:val="ListBullet2"/>
            </w:pPr>
            <w:r w:rsidRPr="001D12BE">
              <w:t>vernier callipers and micrometer</w:t>
            </w:r>
          </w:p>
          <w:p w:rsidR="00000000" w:rsidRPr="001D12BE" w:rsidP="001D12BE">
            <w:pPr>
              <w:pStyle w:val="ListBullet"/>
            </w:pPr>
            <w:r w:rsidRPr="001D12BE">
              <w:t>reading, interpreting and applying documentation that includes technical specificity, including:</w:t>
            </w:r>
          </w:p>
          <w:p w:rsidR="00000000" w:rsidRPr="001D12BE" w:rsidP="001D12BE">
            <w:pPr>
              <w:pStyle w:val="ListBullet2"/>
            </w:pPr>
            <w:r w:rsidRPr="001D12BE">
              <w:t>basic instructions and SOPs</w:t>
            </w:r>
          </w:p>
          <w:p w:rsidR="00000000" w:rsidRPr="001D12BE" w:rsidP="001D12BE">
            <w:pPr>
              <w:pStyle w:val="ListBullet2"/>
            </w:pPr>
            <w:r w:rsidRPr="001D12BE">
              <w:t>work specifications and drawings</w:t>
            </w:r>
          </w:p>
          <w:p w:rsidR="00000000" w:rsidRPr="001D12BE" w:rsidP="001D12BE">
            <w:pPr>
              <w:pStyle w:val="ListBullet"/>
            </w:pPr>
            <w:r w:rsidRPr="001D12BE">
              <w:t>recognising routine problems that may occur when using and caring for hand and power tools, including identifying:</w:t>
            </w:r>
          </w:p>
          <w:p w:rsidR="00000000" w:rsidRPr="001D12BE" w:rsidP="001D12BE">
            <w:pPr>
              <w:pStyle w:val="ListBullet2"/>
            </w:pPr>
            <w:r w:rsidRPr="001D12BE">
              <w:t>glazed, loaded or untrue grinding wheel condition</w:t>
            </w:r>
          </w:p>
          <w:p w:rsidR="00000000" w:rsidRPr="001D12BE" w:rsidP="001D12BE">
            <w:pPr>
              <w:pStyle w:val="ListBullet2"/>
            </w:pPr>
            <w:r w:rsidRPr="001D12BE">
              <w:t>hand and power tools that are found to be defective or w</w:t>
            </w:r>
            <w:r w:rsidRPr="001D12BE">
              <w:t>orn</w:t>
            </w:r>
          </w:p>
          <w:p w:rsidR="00000000" w:rsidRPr="001D12BE" w:rsidP="001D12BE">
            <w:pPr>
              <w:pStyle w:val="ListBullet2"/>
            </w:pPr>
            <w:r w:rsidRPr="001D12BE">
              <w:t>incidents and problems involving the use of hand and power tools</w:t>
            </w:r>
          </w:p>
          <w:p w:rsidR="00000000" w:rsidRPr="001D12BE" w:rsidP="001D12BE">
            <w:pPr>
              <w:pStyle w:val="ListBullet"/>
            </w:pPr>
            <w:r w:rsidRPr="001D12BE">
              <w:t>selecting appropriate hand and power tools to complete assigned tasks</w:t>
            </w:r>
          </w:p>
          <w:p w:rsidR="00000000" w:rsidRPr="001D12BE" w:rsidP="001D12BE">
            <w:pPr>
              <w:pStyle w:val="ListBullet"/>
            </w:pPr>
            <w:r w:rsidRPr="001D12BE">
              <w:t>storing tools and equipment after use according to SOPs</w:t>
            </w:r>
          </w:p>
          <w:p w:rsidR="00000000" w:rsidRPr="001D12BE" w:rsidP="001D12BE">
            <w:pPr>
              <w:pStyle w:val="ListBullet"/>
            </w:pPr>
            <w:r w:rsidRPr="001D12BE">
              <w:t>taking appropriate action to promptly report incidents, prob</w:t>
            </w:r>
            <w:r w:rsidRPr="001D12BE">
              <w:t>lems and hazards, including equipment faults</w:t>
            </w:r>
          </w:p>
          <w:p w:rsidR="00000000" w:rsidRPr="001D12BE" w:rsidP="001D12BE">
            <w:pPr>
              <w:pStyle w:val="ListBullet"/>
            </w:pPr>
            <w:r w:rsidRPr="001D12BE">
              <w:t>using personal protective equipment (PPE), including:</w:t>
            </w:r>
          </w:p>
          <w:p w:rsidR="00000000" w:rsidRPr="001D12BE" w:rsidP="001D12BE">
            <w:pPr>
              <w:pStyle w:val="ListBullet2"/>
            </w:pPr>
            <w:r w:rsidRPr="001D12BE">
              <w:t>boots</w:t>
            </w:r>
          </w:p>
          <w:p w:rsidR="00000000" w:rsidRPr="001D12BE" w:rsidP="001D12BE">
            <w:pPr>
              <w:pStyle w:val="ListBullet2"/>
            </w:pPr>
            <w:r w:rsidRPr="001D12BE">
              <w:t>eye and ear protection</w:t>
            </w:r>
          </w:p>
          <w:p w:rsidR="00000000" w:rsidRPr="001D12BE" w:rsidP="001D12BE">
            <w:pPr>
              <w:pStyle w:val="ListBullet2"/>
            </w:pPr>
            <w:r w:rsidRPr="001D12BE">
              <w:t>masks</w:t>
            </w:r>
          </w:p>
          <w:p w:rsidR="00000000" w:rsidRPr="001D12BE" w:rsidP="001D12BE">
            <w:pPr>
              <w:pStyle w:val="ListBullet"/>
            </w:pPr>
            <w:r w:rsidRPr="001D12BE">
              <w:t>using tools and equipment safely according to:</w:t>
            </w:r>
          </w:p>
          <w:p w:rsidR="00000000" w:rsidRPr="001D12BE" w:rsidP="001D12BE">
            <w:pPr>
              <w:pStyle w:val="ListBullet2"/>
            </w:pPr>
            <w:r w:rsidRPr="001D12BE">
              <w:t>International Safety Management (ISM) Code and associated vessel safety management system (SMS) and procedures</w:t>
            </w:r>
          </w:p>
          <w:p w:rsidR="00000000" w:rsidRPr="001D12BE" w:rsidP="001D12BE">
            <w:pPr>
              <w:pStyle w:val="ListBullet2"/>
            </w:pPr>
            <w:r w:rsidRPr="001D12BE">
              <w:t>tool manufacturer instructions</w:t>
            </w:r>
          </w:p>
          <w:p w:rsidR="00000000" w:rsidRPr="001D12BE" w:rsidP="001D12BE">
            <w:pPr>
              <w:pStyle w:val="ListBullet2"/>
            </w:pPr>
            <w:r w:rsidRPr="001D12BE">
              <w:t>WHS/OHS regulations and hazard prevention policies and procedures</w:t>
            </w:r>
          </w:p>
          <w:p w:rsidR="00000000" w:rsidRPr="001D12BE" w:rsidP="001D12BE">
            <w:pPr>
              <w:pStyle w:val="ListBullet2"/>
            </w:pPr>
            <w:r w:rsidRPr="001D12BE">
              <w:t>workplace procedures and housekeeping processes</w:t>
            </w:r>
          </w:p>
          <w:p w:rsidR="00000000" w:rsidRPr="001D12BE" w:rsidP="001D12BE">
            <w:pPr>
              <w:pStyle w:val="ListBullet"/>
            </w:pPr>
            <w:r w:rsidRPr="001D12BE">
              <w:t>working safely and collaboratively with others when using and caring for hand and power tools.</w:t>
            </w:r>
          </w:p>
        </w:tc>
      </w:tr>
    </w:tbl>
    <w:p w:rsidR="00000000" w:rsidRPr="001D12BE" w:rsidP="001D12BE">
      <w:pPr>
        <w:pStyle w:val="NoPaddingFontSize1"/>
      </w:pPr>
    </w:p>
    <w:p w:rsidR="00000000" w:rsidRPr="001D12BE" w:rsidP="001D12BE">
      <w:pPr>
        <w:pStyle w:val="AllowPageBreak"/>
      </w:pPr>
    </w:p>
    <w:p w:rsidR="00000000" w:rsidRPr="001D12BE" w:rsidP="001D12BE">
      <w:pPr>
        <w:pStyle w:val="Heading1"/>
      </w:pPr>
      <w:bookmarkStart w:id="3" w:name="O_1086643"/>
      <w:bookmarkEnd w:id="3"/>
      <w:r w:rsidRPr="001D12BE">
        <w:t>Knowledge Evidence</w:t>
      </w:r>
    </w:p>
    <w:tbl>
      <w:tblPr>
        <w:tblW w:w="9497" w:type="dxa"/>
        <w:tblLayout w:type="fixed"/>
        <w:tblCellMar>
          <w:left w:w="62" w:type="dxa"/>
          <w:right w:w="62" w:type="dxa"/>
        </w:tblCellMar>
        <w:tblLook w:val="0000"/>
      </w:tblPr>
      <w:tblGrid>
        <w:gridCol w:w="9497"/>
      </w:tblGrid>
      <w:tr w:rsidTr="001D1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BE" w:rsidP="001D12BE">
            <w:pPr>
              <w:pStyle w:val="BodyText"/>
            </w:pPr>
            <w:r w:rsidRPr="001D12BE">
              <w:t>Evidence required to demonstrate competence in this unit must be relevant to and satisfy all of the requirements of the elements and performance criteria and include knowledge of:</w:t>
            </w:r>
          </w:p>
          <w:p w:rsidR="00000000" w:rsidRPr="001D12BE" w:rsidP="001D12BE">
            <w:pPr>
              <w:pStyle w:val="ListBullet"/>
            </w:pPr>
            <w:r w:rsidRPr="001D12BE">
              <w:t>appropriate selection of PPE</w:t>
            </w:r>
          </w:p>
          <w:p w:rsidR="00000000" w:rsidRPr="001D12BE" w:rsidP="001D12BE">
            <w:pPr>
              <w:pStyle w:val="ListBullet"/>
            </w:pPr>
            <w:r w:rsidRPr="001D12BE">
              <w:t>characteristics and identifying features of co</w:t>
            </w:r>
            <w:r w:rsidRPr="001D12BE">
              <w:t>mmon engineering drill bits</w:t>
            </w:r>
          </w:p>
          <w:p w:rsidR="00000000" w:rsidRPr="001D12BE" w:rsidP="001D12BE">
            <w:pPr>
              <w:pStyle w:val="ListBullet"/>
            </w:pPr>
            <w:r w:rsidRPr="001D12BE">
              <w:t>environmental protection measures when carrying out basic engineering tasks</w:t>
            </w:r>
          </w:p>
          <w:p w:rsidR="00000000" w:rsidRPr="001D12BE" w:rsidP="001D12BE">
            <w:pPr>
              <w:pStyle w:val="ListBullet"/>
            </w:pPr>
            <w:r w:rsidRPr="001D12BE">
              <w:t>established procedures for the use and care of hand or power tools required for work tasks</w:t>
            </w:r>
          </w:p>
          <w:p w:rsidR="00000000" w:rsidRPr="001D12BE" w:rsidP="001D12BE">
            <w:pPr>
              <w:pStyle w:val="ListBullet"/>
            </w:pPr>
            <w:r w:rsidRPr="001D12BE">
              <w:t>hazards and related safety precautions when using hand or pow</w:t>
            </w:r>
            <w:r w:rsidRPr="001D12BE">
              <w:t>er tools onboard a vessel, including:</w:t>
            </w:r>
          </w:p>
          <w:p w:rsidR="00000000" w:rsidRPr="001D12BE" w:rsidP="001D12BE">
            <w:pPr>
              <w:pStyle w:val="ListBullet2"/>
            </w:pPr>
            <w:r w:rsidRPr="001D12BE">
              <w:t>electric shock</w:t>
            </w:r>
          </w:p>
          <w:p w:rsidR="00000000" w:rsidRPr="001D12BE" w:rsidP="001D12BE">
            <w:pPr>
              <w:pStyle w:val="ListBullet2"/>
            </w:pPr>
            <w:r w:rsidRPr="001D12BE">
              <w:t>moving and rotating blades and attachments</w:t>
            </w:r>
          </w:p>
          <w:p w:rsidR="00000000" w:rsidRPr="001D12BE" w:rsidP="001D12BE">
            <w:pPr>
              <w:pStyle w:val="ListBullet2"/>
            </w:pPr>
            <w:r w:rsidRPr="001D12BE">
              <w:t>non-compliance with safe working procedures</w:t>
            </w:r>
          </w:p>
          <w:p w:rsidR="00000000" w:rsidRPr="001D12BE" w:rsidP="001D12BE">
            <w:pPr>
              <w:pStyle w:val="ListBullet2"/>
            </w:pPr>
            <w:r w:rsidRPr="001D12BE">
              <w:t>poor housekeeping procedures</w:t>
            </w:r>
          </w:p>
          <w:p w:rsidR="00000000" w:rsidRPr="001D12BE" w:rsidP="001D12BE">
            <w:pPr>
              <w:pStyle w:val="ListBullet2"/>
            </w:pPr>
            <w:r w:rsidRPr="001D12BE">
              <w:t>sharp blades</w:t>
            </w:r>
          </w:p>
          <w:p w:rsidR="00000000" w:rsidRPr="001D12BE" w:rsidP="001D12BE">
            <w:pPr>
              <w:pStyle w:val="ListBullet2"/>
            </w:pPr>
            <w:r w:rsidRPr="001D12BE">
              <w:t>sparks in areas where flammable and explosive substances are stored</w:t>
            </w:r>
          </w:p>
          <w:p w:rsidR="00000000" w:rsidRPr="001D12BE" w:rsidP="001D12BE">
            <w:pPr>
              <w:pStyle w:val="ListBullet2"/>
            </w:pPr>
            <w:r w:rsidRPr="001D12BE">
              <w:t>unsecured machinery, components or equipment</w:t>
            </w:r>
          </w:p>
          <w:p w:rsidR="00000000" w:rsidRPr="001D12BE" w:rsidP="001D12BE">
            <w:pPr>
              <w:pStyle w:val="ListBullet2"/>
            </w:pPr>
            <w:r w:rsidRPr="001D12BE">
              <w:t>using tools beyond safe working limits or faulty equipment</w:t>
            </w:r>
          </w:p>
          <w:p w:rsidR="00000000" w:rsidRPr="001D12BE" w:rsidP="001D12BE">
            <w:pPr>
              <w:pStyle w:val="ListBullet"/>
            </w:pPr>
            <w:r w:rsidRPr="001D12BE">
              <w:t>ISM Code and safety management procedures as they relate to the use of hand and power tools onboard a vessel</w:t>
            </w:r>
          </w:p>
          <w:p w:rsidR="00000000" w:rsidRPr="001D12BE" w:rsidP="001D12BE">
            <w:pPr>
              <w:pStyle w:val="ListBullet"/>
            </w:pPr>
            <w:r w:rsidRPr="001D12BE">
              <w:t>procedures for dressing and/or truing a gr</w:t>
            </w:r>
            <w:r w:rsidRPr="001D12BE">
              <w:t>inding wheel</w:t>
            </w:r>
          </w:p>
          <w:p w:rsidR="00000000" w:rsidRPr="001D12BE" w:rsidP="001D12BE">
            <w:pPr>
              <w:pStyle w:val="ListBullet"/>
            </w:pPr>
            <w:r w:rsidRPr="001D12BE">
              <w:t>procedures for identifying a glazed, loaded or untrue grinding wheel condition</w:t>
            </w:r>
          </w:p>
          <w:p w:rsidR="00000000" w:rsidRPr="001D12BE" w:rsidP="001D12BE">
            <w:pPr>
              <w:pStyle w:val="ListBullet"/>
            </w:pPr>
            <w:r w:rsidRPr="001D12BE">
              <w:t>relevant WHS/OHS and pollution control legislation and policies, including the International Convention for the Prevention of Pollution from Ships (MARPOL)</w:t>
            </w:r>
          </w:p>
          <w:p w:rsidR="00000000" w:rsidRPr="001D12BE" w:rsidP="001D12BE">
            <w:pPr>
              <w:pStyle w:val="ListBullet"/>
            </w:pPr>
            <w:r w:rsidRPr="001D12BE">
              <w:t>standard</w:t>
            </w:r>
            <w:r w:rsidRPr="001D12BE">
              <w:t xml:space="preserve"> procedures for marking out work to specifications and measuring and checking the quality of finished work.</w:t>
            </w:r>
          </w:p>
        </w:tc>
      </w:tr>
    </w:tbl>
    <w:p w:rsidR="00000000" w:rsidRPr="001D12BE" w:rsidP="001D12BE">
      <w:pPr>
        <w:pStyle w:val="NoPaddingFontSize1"/>
      </w:pPr>
    </w:p>
    <w:p w:rsidR="00000000" w:rsidRPr="001D12BE" w:rsidP="001D12BE">
      <w:pPr>
        <w:pStyle w:val="AllowPageBreak"/>
      </w:pPr>
    </w:p>
    <w:p w:rsidR="00000000" w:rsidRPr="001D12BE" w:rsidP="001D12BE">
      <w:pPr>
        <w:pStyle w:val="Heading1"/>
      </w:pPr>
      <w:bookmarkStart w:id="4" w:name="O_1086644"/>
      <w:bookmarkEnd w:id="4"/>
      <w:r w:rsidRPr="001D12BE">
        <w:t>Assessment Conditions</w:t>
      </w:r>
    </w:p>
    <w:tbl>
      <w:tblPr>
        <w:tblW w:w="9497" w:type="dxa"/>
        <w:tblLayout w:type="fixed"/>
        <w:tblCellMar>
          <w:left w:w="62" w:type="dxa"/>
          <w:right w:w="62" w:type="dxa"/>
        </w:tblCellMar>
        <w:tblLook w:val="0000"/>
      </w:tblPr>
      <w:tblGrid>
        <w:gridCol w:w="9497"/>
      </w:tblGrid>
      <w:tr w:rsidTr="001D12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BE" w:rsidP="001D12BE">
            <w:pPr>
              <w:pStyle w:val="BodyText"/>
            </w:pPr>
            <w:r w:rsidRPr="001D12BE">
              <w:t xml:space="preserve">Assessors must hold credentials specified within the Standards for Registered Training Organisations current at the time of assessment. </w:t>
            </w:r>
          </w:p>
          <w:p w:rsidR="00000000" w:rsidRPr="001D12BE" w:rsidP="001D12BE">
            <w:pPr>
              <w:pStyle w:val="BodyText"/>
            </w:pPr>
            <w:r w:rsidRPr="001D12BE">
              <w:t>Assessment must satisfy the Principles of Assessment and Rules of Evidence and all regulatory requirements included wit</w:t>
            </w:r>
            <w:r w:rsidRPr="001D12BE">
              <w:t>hin the Standards for Registered Training Organisations current at the time of assessment.</w:t>
            </w:r>
          </w:p>
          <w:p w:rsidR="00000000" w:rsidRPr="001D12BE" w:rsidP="001D12BE">
            <w:pPr>
              <w:pStyle w:val="BodyText"/>
            </w:pPr>
            <w:r w:rsidRPr="001D12BE">
              <w:t>Assessment processes and techniques must be appropriate to the language, literacy and numeracy requirements of the work being performed and the needs of the candidat</w:t>
            </w:r>
            <w:r w:rsidRPr="001D12BE">
              <w:t>e.</w:t>
            </w:r>
          </w:p>
          <w:p w:rsidR="00000000" w:rsidRPr="001D12BE" w:rsidP="001D12BE">
            <w:pPr>
              <w:pStyle w:val="BodyText"/>
            </w:pPr>
            <w:r w:rsidRPr="001D12BE">
              <w:t xml:space="preserve">Practical assessment must occur in a workplace, or realistic simulated workplace, under the normal range of workplace conditions. </w:t>
            </w:r>
          </w:p>
          <w:p w:rsidR="00000000" w:rsidRPr="001D12BE" w:rsidP="001D12BE">
            <w:pPr>
              <w:pStyle w:val="BodyText"/>
            </w:pPr>
            <w:r w:rsidRPr="001D12BE">
              <w:t>Simulations and scenarios may be used where situations cannot be provided in the workplace or may occur only rarely, in pa</w:t>
            </w:r>
            <w:r w:rsidRPr="001D12BE">
              <w:t>rticular for situations relating to emergency procedures and adverse weather conditions where assessment would be unsafe, impractical or may lead to environmental damage.</w:t>
            </w:r>
          </w:p>
          <w:p w:rsidR="00000000" w:rsidRPr="001D12BE" w:rsidP="001D12BE">
            <w:pPr>
              <w:pStyle w:val="BodyText"/>
            </w:pPr>
            <w:r w:rsidRPr="001D12BE">
              <w:t>Resources for assessment must include access to:</w:t>
            </w:r>
          </w:p>
          <w:p w:rsidR="00000000" w:rsidRPr="001D12BE" w:rsidP="001D12BE">
            <w:pPr>
              <w:pStyle w:val="ListBullet"/>
            </w:pPr>
            <w:r w:rsidRPr="001D12BE">
              <w:t>applicable documentation, such as l</w:t>
            </w:r>
            <w:r w:rsidRPr="001D12BE">
              <w:t>egislation, regulations, codes of practice, workplace procedures and operational manuals</w:t>
            </w:r>
          </w:p>
          <w:p w:rsidR="00000000" w:rsidRPr="001D12BE" w:rsidP="001D12BE">
            <w:pPr>
              <w:pStyle w:val="ListBullet"/>
            </w:pPr>
            <w:r w:rsidRPr="001D12BE">
              <w:t>tools, equipment, machinery, materials and relevant personal protective equipment (PPE) currently used in industry.</w:t>
            </w:r>
          </w:p>
        </w:tc>
      </w:tr>
    </w:tbl>
    <w:p w:rsidR="00000000" w:rsidRPr="001D12BE" w:rsidP="001D12BE">
      <w:pPr>
        <w:pStyle w:val="NoPaddingFontSize1"/>
      </w:pPr>
    </w:p>
    <w:p w:rsidR="00000000" w:rsidRPr="001D12BE" w:rsidP="001D12BE">
      <w:pPr>
        <w:pStyle w:val="AllowPageBreak"/>
      </w:pPr>
    </w:p>
    <w:p w:rsidR="00000000" w:rsidRPr="001D12BE" w:rsidP="001D12BE">
      <w:pPr>
        <w:pStyle w:val="Heading1"/>
      </w:pPr>
      <w:bookmarkStart w:id="5" w:name="O_1086647"/>
      <w:bookmarkEnd w:id="5"/>
      <w:r w:rsidRPr="001D12BE">
        <w:t>Links</w:t>
      </w:r>
    </w:p>
    <w:p w:rsidR="00000000" w:rsidRPr="001D12BE" w:rsidP="00E104B4">
      <w:pPr>
        <w:pStyle w:val="BodyText"/>
      </w:pPr>
      <w:r w:rsidRPr="001D12B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02447">
        <w:rPr>
          <w:rStyle w:val="Hyperlink"/>
        </w:rPr>
        <w:t>https://vetnet.gov.au/Pages/TrainingDocs.aspx?q=772efb7b-4cce-47fe-9bbd-ee3b1d1eb4c2</w:t>
      </w:r>
      <w:r>
        <w:fldChar w:fldCharType="end"/>
      </w:r>
    </w:p>
    <w:p w:rsidR="00000000" w:rsidRPr="001D12BE" w:rsidP="001D12BE"/>
    <w:sectPr w:rsidSect="001D12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BE" w:rsidRPr="00E104B4" w:rsidP="00E10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B4" w:rsidP="001D1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04B4" w:rsidP="001D12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104B4" w:rsidP="001D1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2BE" w:rsidRPr="00E104B4" w:rsidP="00E10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B4" w:rsidRPr="002D2AF8" w:rsidP="001D12BE">
    <w:pPr>
      <w:pStyle w:val="Header"/>
      <w:framePr w:wrap="around"/>
    </w:pPr>
    <w:r>
      <w:fldChar w:fldCharType="begin"/>
    </w:r>
    <w:r>
      <w:instrText xml:space="preserve"> TITLE   \* MERGEFORMAT </w:instrText>
    </w:r>
    <w:r>
      <w:fldChar w:fldCharType="separate"/>
    </w:r>
    <w:r>
      <w:t>Assessment Requirements for MARC060 Use and care for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104B4" w:rsidP="001D1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82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65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ECF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2BE"/>
    <w:pPr>
      <w:spacing w:before="360" w:after="60"/>
      <w:outlineLvl w:val="0"/>
    </w:pPr>
    <w:rPr>
      <w:sz w:val="32"/>
    </w:rPr>
  </w:style>
  <w:style w:type="paragraph" w:styleId="Heading2">
    <w:name w:val="heading 2"/>
    <w:basedOn w:val="HeadingBase"/>
    <w:next w:val="BodyText"/>
    <w:link w:val="Heading2Char"/>
    <w:qFormat/>
    <w:rsid w:val="001D12BE"/>
    <w:pPr>
      <w:keepLines/>
      <w:spacing w:before="240" w:after="120"/>
      <w:outlineLvl w:val="1"/>
    </w:pPr>
    <w:rPr>
      <w:sz w:val="28"/>
      <w:szCs w:val="40"/>
    </w:rPr>
  </w:style>
  <w:style w:type="paragraph" w:styleId="Heading3">
    <w:name w:val="heading 3"/>
    <w:basedOn w:val="HeadingBase"/>
    <w:next w:val="BodyText"/>
    <w:link w:val="Heading3Char"/>
    <w:qFormat/>
    <w:rsid w:val="001D12BE"/>
    <w:pPr>
      <w:spacing w:before="180" w:after="120"/>
      <w:outlineLvl w:val="2"/>
    </w:pPr>
    <w:rPr>
      <w:spacing w:val="-10"/>
      <w:kern w:val="32"/>
    </w:rPr>
  </w:style>
  <w:style w:type="paragraph" w:styleId="Heading4">
    <w:name w:val="heading 4"/>
    <w:basedOn w:val="HeadingBase"/>
    <w:next w:val="BodyText"/>
    <w:link w:val="Heading4Char"/>
    <w:qFormat/>
    <w:rsid w:val="001D12BE"/>
    <w:pPr>
      <w:spacing w:before="160" w:after="120"/>
      <w:outlineLvl w:val="3"/>
    </w:pPr>
    <w:rPr>
      <w:sz w:val="22"/>
    </w:rPr>
  </w:style>
  <w:style w:type="paragraph" w:styleId="Heading5">
    <w:name w:val="heading 5"/>
    <w:basedOn w:val="HeadingBase"/>
    <w:next w:val="Normal"/>
    <w:link w:val="Heading5Char"/>
    <w:qFormat/>
    <w:rsid w:val="001D12BE"/>
    <w:pPr>
      <w:spacing w:before="80"/>
      <w:outlineLvl w:val="4"/>
    </w:pPr>
    <w:rPr>
      <w:color w:val="918585"/>
      <w:sz w:val="20"/>
    </w:rPr>
  </w:style>
  <w:style w:type="paragraph" w:styleId="Heading6">
    <w:name w:val="heading 6"/>
    <w:basedOn w:val="HeadingBase"/>
    <w:next w:val="Normal"/>
    <w:link w:val="Heading6Char"/>
    <w:qFormat/>
    <w:rsid w:val="001D12BE"/>
    <w:pPr>
      <w:spacing w:before="60"/>
      <w:outlineLvl w:val="5"/>
    </w:pPr>
    <w:rPr>
      <w:color w:val="918585"/>
      <w:sz w:val="20"/>
    </w:rPr>
  </w:style>
  <w:style w:type="paragraph" w:styleId="Heading7">
    <w:name w:val="heading 7"/>
    <w:basedOn w:val="Normal"/>
    <w:next w:val="Normal"/>
    <w:link w:val="Heading7Char"/>
    <w:qFormat/>
    <w:rsid w:val="001D12BE"/>
    <w:pPr>
      <w:ind w:left="720"/>
      <w:outlineLvl w:val="6"/>
    </w:pPr>
    <w:rPr>
      <w:i/>
    </w:rPr>
  </w:style>
  <w:style w:type="paragraph" w:styleId="Heading8">
    <w:name w:val="heading 8"/>
    <w:basedOn w:val="Normal"/>
    <w:next w:val="Normal"/>
    <w:link w:val="Heading8Char"/>
    <w:qFormat/>
    <w:rsid w:val="001D12BE"/>
    <w:pPr>
      <w:ind w:left="720"/>
      <w:outlineLvl w:val="7"/>
    </w:pPr>
    <w:rPr>
      <w:i/>
    </w:rPr>
  </w:style>
  <w:style w:type="paragraph" w:styleId="Heading9">
    <w:name w:val="heading 9"/>
    <w:basedOn w:val="Normal"/>
    <w:next w:val="Normal"/>
    <w:link w:val="Heading9Char"/>
    <w:qFormat/>
    <w:rsid w:val="001D12BE"/>
    <w:pPr>
      <w:ind w:left="720"/>
      <w:outlineLvl w:val="8"/>
    </w:pPr>
    <w:rPr>
      <w:i/>
    </w:rPr>
  </w:style>
  <w:style w:type="character" w:default="1" w:styleId="DefaultParagraphFont">
    <w:name w:val="Default Paragraph Font"/>
    <w:uiPriority w:val="1"/>
    <w:unhideWhenUsed/>
    <w:rsid w:val="001D1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2BE"/>
  </w:style>
  <w:style w:type="character" w:customStyle="1" w:styleId="Heading1Char">
    <w:name w:val="Heading 1 Char"/>
    <w:basedOn w:val="DefaultParagraphFont"/>
    <w:link w:val="Heading1"/>
    <w:rsid w:val="001D12BE"/>
    <w:rPr>
      <w:rFonts w:ascii="Times New Roman" w:eastAsia="Times New Roman" w:hAnsi="Times New Roman" w:cs="Times New Roman"/>
      <w:b/>
      <w:sz w:val="32"/>
      <w:szCs w:val="20"/>
      <w:lang w:eastAsia="en-US"/>
    </w:rPr>
  </w:style>
  <w:style w:type="paragraph" w:styleId="BodyText">
    <w:name w:val="Body Text"/>
    <w:basedOn w:val="Normal"/>
    <w:link w:val="BodyTextChar"/>
    <w:rsid w:val="001D12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2BE"/>
    <w:rPr>
      <w:rFonts w:ascii="Times New Roman" w:eastAsia="Times New Roman" w:hAnsi="Times New Roman" w:cs="Times New Roman"/>
      <w:sz w:val="24"/>
      <w:lang w:eastAsia="en-US"/>
    </w:rPr>
  </w:style>
  <w:style w:type="paragraph" w:styleId="ListBullet">
    <w:name w:val="List Bullet"/>
    <w:basedOn w:val="List"/>
    <w:rsid w:val="001D12BE"/>
    <w:pPr>
      <w:numPr>
        <w:numId w:val="12"/>
      </w:numPr>
      <w:tabs>
        <w:tab w:val="clear" w:pos="340"/>
      </w:tabs>
      <w:spacing w:before="40" w:after="40"/>
    </w:pPr>
  </w:style>
  <w:style w:type="paragraph" w:styleId="ListBullet2">
    <w:name w:val="List Bullet 2"/>
    <w:basedOn w:val="List2"/>
    <w:rsid w:val="001D12BE"/>
    <w:pPr>
      <w:numPr>
        <w:numId w:val="13"/>
      </w:numPr>
      <w:tabs>
        <w:tab w:val="clear" w:pos="680"/>
      </w:tabs>
    </w:pPr>
  </w:style>
  <w:style w:type="paragraph" w:customStyle="1" w:styleId="SuperHeading">
    <w:name w:val="SuperHeading"/>
    <w:basedOn w:val="Normal"/>
    <w:rsid w:val="001D12BE"/>
    <w:pPr>
      <w:spacing w:before="240" w:after="120"/>
      <w:outlineLvl w:val="0"/>
    </w:pPr>
    <w:rPr>
      <w:rFonts w:ascii="Times New Roman" w:hAnsi="Times New Roman"/>
      <w:b/>
      <w:sz w:val="32"/>
    </w:rPr>
  </w:style>
  <w:style w:type="paragraph" w:customStyle="1" w:styleId="AllowPageBreak">
    <w:name w:val="AllowPageBreak"/>
    <w:rsid w:val="001D12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1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2BE"/>
    <w:rPr>
      <w:rFonts w:ascii="Courier New" w:eastAsia="Times New Roman" w:hAnsi="Courier New" w:cs="Times New Roman"/>
      <w:i/>
      <w:szCs w:val="20"/>
      <w:lang w:eastAsia="en-US"/>
    </w:rPr>
  </w:style>
  <w:style w:type="paragraph" w:customStyle="1" w:styleId="HeadingBase">
    <w:name w:val="Heading Base"/>
    <w:rsid w:val="001D1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2BE"/>
    <w:pPr>
      <w:tabs>
        <w:tab w:val="right" w:leader="dot" w:pos="9072"/>
      </w:tabs>
      <w:ind w:left="567"/>
    </w:pPr>
    <w:rPr>
      <w:szCs w:val="22"/>
    </w:rPr>
  </w:style>
  <w:style w:type="paragraph" w:customStyle="1" w:styleId="TOCBase">
    <w:name w:val="TOC Base"/>
    <w:rsid w:val="001D1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2BE"/>
    <w:pPr>
      <w:tabs>
        <w:tab w:val="right" w:leader="dot" w:pos="9072"/>
      </w:tabs>
      <w:spacing w:before="40" w:after="40"/>
      <w:ind w:left="284"/>
    </w:pPr>
    <w:rPr>
      <w:rFonts w:ascii="Times New Roman" w:hAnsi="Times New Roman"/>
    </w:rPr>
  </w:style>
  <w:style w:type="paragraph" w:styleId="TOC1">
    <w:name w:val="toc 1"/>
    <w:basedOn w:val="TOCBase"/>
    <w:next w:val="Normal"/>
    <w:rsid w:val="001D1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2BE"/>
    <w:rPr>
      <w:rFonts w:ascii="Times New Roman" w:eastAsia="Times New Roman" w:hAnsi="Times New Roman" w:cs="Times New Roman"/>
      <w:sz w:val="16"/>
      <w:lang w:eastAsia="en-US"/>
    </w:rPr>
  </w:style>
  <w:style w:type="paragraph" w:styleId="Title">
    <w:name w:val="Title"/>
    <w:basedOn w:val="HeadingBase"/>
    <w:link w:val="TitleChar"/>
    <w:qFormat/>
    <w:rsid w:val="001D12BE"/>
    <w:pPr>
      <w:spacing w:before="5040"/>
      <w:jc w:val="center"/>
    </w:pPr>
    <w:rPr>
      <w:sz w:val="48"/>
      <w:szCs w:val="72"/>
      <w:lang w:val="en-US"/>
    </w:rPr>
  </w:style>
  <w:style w:type="character" w:customStyle="1" w:styleId="TitleChar">
    <w:name w:val="Title Char"/>
    <w:basedOn w:val="DefaultParagraphFont"/>
    <w:link w:val="Title"/>
    <w:rsid w:val="001D1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2BE"/>
    <w:pPr>
      <w:tabs>
        <w:tab w:val="left" w:pos="3600"/>
        <w:tab w:val="left" w:pos="3958"/>
      </w:tabs>
    </w:pPr>
  </w:style>
  <w:style w:type="paragraph" w:styleId="List">
    <w:name w:val="List"/>
    <w:basedOn w:val="BodyText"/>
    <w:next w:val="BodyText"/>
    <w:rsid w:val="001D12BE"/>
    <w:pPr>
      <w:tabs>
        <w:tab w:val="left" w:pos="340"/>
      </w:tabs>
      <w:spacing w:before="60" w:after="60"/>
      <w:ind w:left="340" w:hanging="340"/>
    </w:pPr>
  </w:style>
  <w:style w:type="paragraph" w:customStyle="1" w:styleId="Note">
    <w:name w:val="Note"/>
    <w:basedOn w:val="BodyText"/>
    <w:rsid w:val="001D12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12BE"/>
    <w:rPr>
      <w:b/>
      <w:spacing w:val="0"/>
    </w:rPr>
  </w:style>
  <w:style w:type="paragraph" w:customStyle="1" w:styleId="SuperTitle">
    <w:name w:val="SuperTitle"/>
    <w:basedOn w:val="Title"/>
    <w:rsid w:val="001D12BE"/>
    <w:pPr>
      <w:framePr w:wrap="auto" w:hAnchor="text" w:y="6049"/>
    </w:pPr>
    <w:rPr>
      <w:color w:val="000000"/>
      <w:sz w:val="40"/>
    </w:rPr>
  </w:style>
  <w:style w:type="paragraph" w:customStyle="1" w:styleId="TOCTitle">
    <w:name w:val="TOCTitle"/>
    <w:basedOn w:val="Heading1"/>
    <w:rsid w:val="001D12BE"/>
    <w:pPr>
      <w:spacing w:after="240"/>
      <w:jc w:val="center"/>
      <w:outlineLvl w:val="9"/>
    </w:pPr>
    <w:rPr>
      <w:caps/>
    </w:rPr>
  </w:style>
  <w:style w:type="paragraph" w:customStyle="1" w:styleId="Version">
    <w:name w:val="Version"/>
    <w:rsid w:val="001D1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2BE"/>
    <w:pPr>
      <w:keepNext w:val="0"/>
      <w:tabs>
        <w:tab w:val="right" w:pos="4176"/>
      </w:tabs>
      <w:ind w:left="198" w:hanging="198"/>
    </w:pPr>
    <w:rPr>
      <w:rFonts w:ascii="Garamond" w:hAnsi="Garamond"/>
    </w:rPr>
  </w:style>
  <w:style w:type="paragraph" w:styleId="IndexHeading">
    <w:name w:val="index heading"/>
    <w:basedOn w:val="Normal"/>
    <w:next w:val="Index1"/>
    <w:semiHidden/>
    <w:rsid w:val="001D12BE"/>
    <w:pPr>
      <w:spacing w:before="120" w:after="120"/>
    </w:pPr>
    <w:rPr>
      <w:rFonts w:ascii="Arial" w:hAnsi="Arial"/>
      <w:b/>
      <w:color w:val="918585"/>
      <w:sz w:val="24"/>
    </w:rPr>
  </w:style>
  <w:style w:type="paragraph" w:styleId="Header">
    <w:name w:val="header"/>
    <w:basedOn w:val="Normal"/>
    <w:link w:val="HeaderChar"/>
    <w:rsid w:val="001D1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2BE"/>
    <w:rPr>
      <w:rFonts w:ascii="Times New Roman" w:eastAsia="Times New Roman" w:hAnsi="Times New Roman" w:cs="Times New Roman"/>
      <w:sz w:val="16"/>
      <w:szCs w:val="20"/>
      <w:lang w:val="en-GB" w:eastAsia="en-US"/>
    </w:rPr>
  </w:style>
  <w:style w:type="paragraph" w:customStyle="1" w:styleId="Chapter">
    <w:name w:val="Chapter"/>
    <w:basedOn w:val="Normal"/>
    <w:rsid w:val="001D12BE"/>
    <w:pPr>
      <w:spacing w:before="240"/>
    </w:pPr>
    <w:rPr>
      <w:rFonts w:ascii="Times New Roman" w:hAnsi="Times New Roman"/>
      <w:smallCaps/>
      <w:spacing w:val="80"/>
      <w:sz w:val="28"/>
    </w:rPr>
  </w:style>
  <w:style w:type="paragraph" w:customStyle="1" w:styleId="InChapter">
    <w:name w:val="InChapter"/>
    <w:basedOn w:val="Heading3"/>
    <w:rsid w:val="001D12BE"/>
    <w:pPr>
      <w:spacing w:after="240"/>
      <w:outlineLvl w:val="9"/>
    </w:pPr>
    <w:rPr>
      <w:noProof/>
    </w:rPr>
  </w:style>
  <w:style w:type="paragraph" w:styleId="Index2">
    <w:name w:val="index 2"/>
    <w:basedOn w:val="Normal"/>
    <w:next w:val="Normal"/>
    <w:semiHidden/>
    <w:rsid w:val="001D12BE"/>
    <w:pPr>
      <w:tabs>
        <w:tab w:val="right" w:pos="4176"/>
      </w:tabs>
      <w:ind w:left="568" w:hanging="284"/>
    </w:pPr>
    <w:rPr>
      <w:rFonts w:ascii="Garamond" w:hAnsi="Garamond"/>
    </w:rPr>
  </w:style>
  <w:style w:type="paragraph" w:customStyle="1" w:styleId="Byline">
    <w:name w:val="Byline"/>
    <w:rsid w:val="001D1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2BE"/>
    <w:pPr>
      <w:tabs>
        <w:tab w:val="clear" w:pos="3600"/>
        <w:tab w:val="clear" w:pos="3958"/>
      </w:tabs>
      <w:jc w:val="right"/>
    </w:pPr>
  </w:style>
  <w:style w:type="character" w:styleId="Emphasis">
    <w:name w:val="Emphasis"/>
    <w:basedOn w:val="DefaultParagraphFont"/>
    <w:qFormat/>
    <w:rsid w:val="001D12BE"/>
    <w:rPr>
      <w:i/>
    </w:rPr>
  </w:style>
  <w:style w:type="paragraph" w:styleId="Caption">
    <w:name w:val="caption"/>
    <w:basedOn w:val="BodyText"/>
    <w:next w:val="Normal"/>
    <w:qFormat/>
    <w:rsid w:val="001D12BE"/>
    <w:pPr>
      <w:framePr w:w="2268" w:hSpace="181" w:vSpace="181" w:wrap="around" w:vAnchor="text" w:hAnchor="page" w:x="1135" w:y="285" w:anchorLock="1"/>
    </w:pPr>
    <w:rPr>
      <w:i/>
    </w:rPr>
  </w:style>
  <w:style w:type="paragraph" w:customStyle="1" w:styleId="MiniTOCTitle">
    <w:name w:val="MiniTOCTitle"/>
    <w:basedOn w:val="Heading4"/>
    <w:rsid w:val="001D12BE"/>
    <w:pPr>
      <w:spacing w:before="240"/>
      <w:outlineLvl w:val="9"/>
    </w:pPr>
    <w:rPr>
      <w:noProof/>
      <w:sz w:val="24"/>
    </w:rPr>
  </w:style>
  <w:style w:type="paragraph" w:customStyle="1" w:styleId="MiniTOCItem">
    <w:name w:val="MiniTOCItem"/>
    <w:basedOn w:val="ListBullet"/>
    <w:rsid w:val="001D12BE"/>
    <w:pPr>
      <w:numPr>
        <w:numId w:val="0"/>
      </w:numPr>
      <w:tabs>
        <w:tab w:val="right" w:leader="dot" w:pos="6521"/>
      </w:tabs>
      <w:spacing w:before="0" w:after="0"/>
    </w:pPr>
  </w:style>
  <w:style w:type="paragraph" w:customStyle="1" w:styleId="TOFTitle">
    <w:name w:val="TOFTitle"/>
    <w:basedOn w:val="TOCTitle"/>
    <w:rsid w:val="001D12BE"/>
  </w:style>
  <w:style w:type="paragraph" w:styleId="TableofFigures">
    <w:name w:val="table of figures"/>
    <w:basedOn w:val="Normal"/>
    <w:next w:val="Normal"/>
    <w:semiHidden/>
    <w:rsid w:val="001D12BE"/>
    <w:pPr>
      <w:tabs>
        <w:tab w:val="right" w:leader="dot" w:pos="9072"/>
      </w:tabs>
      <w:ind w:left="970" w:hanging="403"/>
    </w:pPr>
    <w:rPr>
      <w:rFonts w:ascii="Times New Roman" w:hAnsi="Times New Roman"/>
      <w:b/>
    </w:rPr>
  </w:style>
  <w:style w:type="paragraph" w:styleId="ListNumber">
    <w:name w:val="List Number"/>
    <w:basedOn w:val="List"/>
    <w:rsid w:val="001D12BE"/>
    <w:pPr>
      <w:numPr>
        <w:numId w:val="15"/>
      </w:numPr>
      <w:tabs>
        <w:tab w:val="clear" w:pos="340"/>
      </w:tabs>
    </w:pPr>
  </w:style>
  <w:style w:type="character" w:customStyle="1" w:styleId="WingdingSymbols">
    <w:name w:val="Wingding Symbols"/>
    <w:rsid w:val="001D12BE"/>
    <w:rPr>
      <w:rFonts w:ascii="Wingdings" w:hAnsi="Wingdings"/>
    </w:rPr>
  </w:style>
  <w:style w:type="paragraph" w:customStyle="1" w:styleId="TableHeading">
    <w:name w:val="Table Heading"/>
    <w:basedOn w:val="HeadingBase"/>
    <w:rsid w:val="001D12BE"/>
    <w:pPr>
      <w:keepLines/>
      <w:pBdr>
        <w:bottom w:val="single" w:sz="6" w:space="1" w:color="918585"/>
      </w:pBdr>
      <w:spacing w:before="240"/>
    </w:pPr>
  </w:style>
  <w:style w:type="character" w:customStyle="1" w:styleId="HotSpot">
    <w:name w:val="HotSpot"/>
    <w:rsid w:val="001D12BE"/>
    <w:rPr>
      <w:color w:val="0033CC"/>
      <w:u w:val="none"/>
    </w:rPr>
  </w:style>
  <w:style w:type="paragraph" w:customStyle="1" w:styleId="BodyTextRight">
    <w:name w:val="Body Text Right"/>
    <w:basedOn w:val="BodyText"/>
    <w:rsid w:val="001D12BE"/>
    <w:pPr>
      <w:spacing w:before="0" w:after="0"/>
      <w:jc w:val="right"/>
    </w:pPr>
  </w:style>
  <w:style w:type="paragraph" w:styleId="Index3">
    <w:name w:val="index 3"/>
    <w:basedOn w:val="ListNumber2"/>
    <w:next w:val="Normal"/>
    <w:semiHidden/>
    <w:rsid w:val="001D12BE"/>
    <w:pPr>
      <w:numPr>
        <w:numId w:val="0"/>
      </w:numPr>
      <w:tabs>
        <w:tab w:val="right" w:leader="dot" w:pos="4176"/>
      </w:tabs>
    </w:pPr>
  </w:style>
  <w:style w:type="paragraph" w:styleId="ListNumber2">
    <w:name w:val="List Number 2"/>
    <w:basedOn w:val="List2"/>
    <w:rsid w:val="001D12BE"/>
    <w:pPr>
      <w:numPr>
        <w:numId w:val="10"/>
      </w:numPr>
      <w:tabs>
        <w:tab w:val="clear" w:pos="1060"/>
      </w:tabs>
    </w:pPr>
  </w:style>
  <w:style w:type="paragraph" w:customStyle="1" w:styleId="MarginNote">
    <w:name w:val="Margin Note"/>
    <w:basedOn w:val="BodyText"/>
    <w:rsid w:val="001D1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2BE"/>
    <w:rPr>
      <w:sz w:val="32"/>
    </w:rPr>
  </w:style>
  <w:style w:type="paragraph" w:customStyle="1" w:styleId="HeadingProcedure">
    <w:name w:val="Heading Procedure"/>
    <w:basedOn w:val="HeadingBase"/>
    <w:next w:val="Normal"/>
    <w:rsid w:val="001D12BE"/>
    <w:pPr>
      <w:tabs>
        <w:tab w:val="left" w:pos="0"/>
      </w:tabs>
      <w:spacing w:before="120" w:after="60"/>
    </w:pPr>
    <w:rPr>
      <w:i/>
      <w:color w:val="918585"/>
      <w:sz w:val="22"/>
    </w:rPr>
  </w:style>
  <w:style w:type="paragraph" w:customStyle="1" w:styleId="TableBodyText">
    <w:name w:val="Table Body Text"/>
    <w:basedOn w:val="BodyText"/>
    <w:rsid w:val="001D12BE"/>
    <w:pPr>
      <w:spacing w:before="60" w:after="60"/>
    </w:pPr>
  </w:style>
  <w:style w:type="paragraph" w:styleId="ListContinue">
    <w:name w:val="List Continue"/>
    <w:basedOn w:val="List"/>
    <w:rsid w:val="001D12BE"/>
    <w:pPr>
      <w:ind w:firstLine="0"/>
    </w:pPr>
  </w:style>
  <w:style w:type="paragraph" w:customStyle="1" w:styleId="ListNote">
    <w:name w:val="List Note"/>
    <w:basedOn w:val="List"/>
    <w:rsid w:val="001D12BE"/>
    <w:pPr>
      <w:pBdr>
        <w:top w:val="single" w:sz="6" w:space="2" w:color="918585"/>
        <w:bottom w:val="single" w:sz="6" w:space="2" w:color="918585"/>
      </w:pBdr>
      <w:tabs>
        <w:tab w:val="left" w:pos="1021"/>
      </w:tabs>
      <w:ind w:firstLine="0"/>
    </w:pPr>
  </w:style>
  <w:style w:type="paragraph" w:customStyle="1" w:styleId="Warning">
    <w:name w:val="Warning"/>
    <w:basedOn w:val="BodyText"/>
    <w:rsid w:val="001D12BE"/>
    <w:pPr>
      <w:shd w:val="clear" w:color="auto" w:fill="D9D9D9"/>
      <w:tabs>
        <w:tab w:val="left" w:pos="992"/>
      </w:tabs>
      <w:ind w:left="119" w:right="119"/>
    </w:pPr>
    <w:rPr>
      <w:sz w:val="20"/>
    </w:rPr>
  </w:style>
  <w:style w:type="paragraph" w:customStyle="1" w:styleId="MarginIcons">
    <w:name w:val="Margin Icons"/>
    <w:basedOn w:val="BodyText"/>
    <w:rsid w:val="001D1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2BE"/>
    <w:rPr>
      <w:rFonts w:ascii="Courier New" w:hAnsi="Courier New"/>
    </w:rPr>
  </w:style>
  <w:style w:type="paragraph" w:customStyle="1" w:styleId="NoteBullet">
    <w:name w:val="Note Bullet"/>
    <w:basedOn w:val="Note"/>
    <w:rsid w:val="001D12BE"/>
    <w:pPr>
      <w:tabs>
        <w:tab w:val="clear" w:pos="680"/>
      </w:tabs>
      <w:spacing w:before="60" w:after="60"/>
    </w:pPr>
  </w:style>
  <w:style w:type="paragraph" w:customStyle="1" w:styleId="SubHeading2">
    <w:name w:val="SubHeading2"/>
    <w:basedOn w:val="HeadingBase"/>
    <w:rsid w:val="001D12BE"/>
    <w:pPr>
      <w:spacing w:before="240" w:after="60"/>
    </w:pPr>
    <w:rPr>
      <w:sz w:val="20"/>
    </w:rPr>
  </w:style>
  <w:style w:type="paragraph" w:customStyle="1" w:styleId="SubHeading1">
    <w:name w:val="SubHeading1"/>
    <w:basedOn w:val="HeadingBase"/>
    <w:rsid w:val="001D12BE"/>
    <w:pPr>
      <w:spacing w:before="240" w:after="60"/>
    </w:pPr>
    <w:rPr>
      <w:color w:val="918585"/>
      <w:sz w:val="22"/>
    </w:rPr>
  </w:style>
  <w:style w:type="paragraph" w:customStyle="1" w:styleId="SideHeading">
    <w:name w:val="Side Heading"/>
    <w:basedOn w:val="HeadingBase"/>
    <w:rsid w:val="001D1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2BE"/>
    <w:pPr>
      <w:tabs>
        <w:tab w:val="num" w:pos="360"/>
      </w:tabs>
    </w:pPr>
  </w:style>
  <w:style w:type="paragraph" w:styleId="PlainText">
    <w:name w:val="Plain Text"/>
    <w:basedOn w:val="Normal"/>
    <w:link w:val="PlainTextChar"/>
    <w:rsid w:val="001D12BE"/>
    <w:rPr>
      <w:sz w:val="20"/>
    </w:rPr>
  </w:style>
  <w:style w:type="character" w:customStyle="1" w:styleId="PlainTextChar">
    <w:name w:val="Plain Text Char"/>
    <w:basedOn w:val="DefaultParagraphFont"/>
    <w:link w:val="PlainText"/>
    <w:rsid w:val="001D12BE"/>
    <w:rPr>
      <w:rFonts w:ascii="Courier New" w:eastAsia="Times New Roman" w:hAnsi="Courier New" w:cs="Times New Roman"/>
      <w:sz w:val="20"/>
      <w:szCs w:val="20"/>
      <w:lang w:eastAsia="en-US"/>
    </w:rPr>
  </w:style>
  <w:style w:type="character" w:customStyle="1" w:styleId="MenuOption">
    <w:name w:val="Menu Option"/>
    <w:basedOn w:val="DefaultParagraphFont"/>
    <w:rsid w:val="001D12BE"/>
    <w:rPr>
      <w:b/>
      <w:smallCaps/>
    </w:rPr>
  </w:style>
  <w:style w:type="paragraph" w:customStyle="1" w:styleId="TableListNumber">
    <w:name w:val="Table List Number"/>
    <w:basedOn w:val="ListNumber"/>
    <w:rsid w:val="001D12BE"/>
    <w:pPr>
      <w:numPr>
        <w:numId w:val="0"/>
      </w:numPr>
    </w:pPr>
  </w:style>
  <w:style w:type="paragraph" w:styleId="TOC4">
    <w:name w:val="toc 4"/>
    <w:basedOn w:val="TOCBase"/>
    <w:next w:val="Normal"/>
    <w:semiHidden/>
    <w:rsid w:val="001D12BE"/>
    <w:pPr>
      <w:tabs>
        <w:tab w:val="right" w:leader="dot" w:pos="9071"/>
      </w:tabs>
      <w:ind w:left="1701"/>
    </w:pPr>
  </w:style>
  <w:style w:type="paragraph" w:customStyle="1" w:styleId="ListAlpha">
    <w:name w:val="List Alpha"/>
    <w:basedOn w:val="List"/>
    <w:rsid w:val="001D12BE"/>
    <w:pPr>
      <w:numPr>
        <w:numId w:val="9"/>
      </w:numPr>
    </w:pPr>
  </w:style>
  <w:style w:type="paragraph" w:customStyle="1" w:styleId="ListAlpha2">
    <w:name w:val="List Alpha 2"/>
    <w:basedOn w:val="List2"/>
    <w:rsid w:val="001D12BE"/>
    <w:pPr>
      <w:numPr>
        <w:numId w:val="8"/>
      </w:numPr>
    </w:pPr>
  </w:style>
  <w:style w:type="paragraph" w:styleId="List2">
    <w:name w:val="List 2"/>
    <w:basedOn w:val="BodyText"/>
    <w:rsid w:val="001D12BE"/>
    <w:pPr>
      <w:tabs>
        <w:tab w:val="left" w:pos="680"/>
      </w:tabs>
      <w:spacing w:before="60" w:after="60"/>
      <w:ind w:left="680" w:hanging="340"/>
    </w:pPr>
  </w:style>
  <w:style w:type="paragraph" w:styleId="List3">
    <w:name w:val="List 3"/>
    <w:basedOn w:val="BodyText"/>
    <w:rsid w:val="001D12BE"/>
    <w:pPr>
      <w:tabs>
        <w:tab w:val="left" w:pos="1021"/>
      </w:tabs>
      <w:spacing w:before="60" w:after="60"/>
      <w:ind w:left="1020" w:hanging="340"/>
    </w:pPr>
  </w:style>
  <w:style w:type="paragraph" w:styleId="List4">
    <w:name w:val="List 4"/>
    <w:basedOn w:val="BodyText"/>
    <w:rsid w:val="001D12BE"/>
    <w:pPr>
      <w:tabs>
        <w:tab w:val="left" w:pos="1361"/>
      </w:tabs>
      <w:spacing w:before="60" w:after="60"/>
      <w:ind w:left="1361" w:hanging="340"/>
    </w:pPr>
  </w:style>
  <w:style w:type="paragraph" w:styleId="List5">
    <w:name w:val="List 5"/>
    <w:basedOn w:val="BodyText"/>
    <w:rsid w:val="001D12BE"/>
    <w:pPr>
      <w:tabs>
        <w:tab w:val="left" w:pos="1701"/>
      </w:tabs>
      <w:spacing w:before="60" w:after="60"/>
      <w:ind w:left="1701" w:hanging="340"/>
    </w:pPr>
  </w:style>
  <w:style w:type="paragraph" w:styleId="ListBullet3">
    <w:name w:val="List Bullet 3"/>
    <w:basedOn w:val="List3"/>
    <w:rsid w:val="001D12BE"/>
    <w:pPr>
      <w:numPr>
        <w:numId w:val="14"/>
      </w:numPr>
      <w:tabs>
        <w:tab w:val="clear" w:pos="1021"/>
      </w:tabs>
      <w:ind w:left="1037" w:hanging="357"/>
    </w:pPr>
  </w:style>
  <w:style w:type="paragraph" w:styleId="ListBullet4">
    <w:name w:val="List Bullet 4"/>
    <w:basedOn w:val="List4"/>
    <w:rsid w:val="001D12BE"/>
    <w:pPr>
      <w:numPr>
        <w:numId w:val="3"/>
      </w:numPr>
      <w:tabs>
        <w:tab w:val="clear" w:pos="1361"/>
      </w:tabs>
    </w:pPr>
  </w:style>
  <w:style w:type="paragraph" w:styleId="ListBullet5">
    <w:name w:val="List Bullet 5"/>
    <w:basedOn w:val="List5"/>
    <w:rsid w:val="001D12BE"/>
    <w:pPr>
      <w:numPr>
        <w:numId w:val="4"/>
      </w:numPr>
    </w:pPr>
  </w:style>
  <w:style w:type="paragraph" w:styleId="ListContinue2">
    <w:name w:val="List Continue 2"/>
    <w:basedOn w:val="List2"/>
    <w:rsid w:val="001D12BE"/>
    <w:pPr>
      <w:ind w:firstLine="0"/>
    </w:pPr>
  </w:style>
  <w:style w:type="paragraph" w:styleId="ListContinue3">
    <w:name w:val="List Continue 3"/>
    <w:basedOn w:val="List3"/>
    <w:rsid w:val="001D12BE"/>
    <w:pPr>
      <w:ind w:left="1021" w:firstLine="0"/>
    </w:pPr>
  </w:style>
  <w:style w:type="paragraph" w:styleId="ListContinue4">
    <w:name w:val="List Continue 4"/>
    <w:basedOn w:val="List4"/>
    <w:rsid w:val="001D12BE"/>
    <w:pPr>
      <w:ind w:firstLine="0"/>
    </w:pPr>
  </w:style>
  <w:style w:type="paragraph" w:styleId="ListContinue5">
    <w:name w:val="List Continue 5"/>
    <w:basedOn w:val="List5"/>
    <w:rsid w:val="001D12BE"/>
    <w:pPr>
      <w:ind w:firstLine="0"/>
    </w:pPr>
  </w:style>
  <w:style w:type="paragraph" w:styleId="ListNumber3">
    <w:name w:val="List Number 3"/>
    <w:basedOn w:val="List3"/>
    <w:rsid w:val="001D12BE"/>
    <w:pPr>
      <w:numPr>
        <w:numId w:val="5"/>
      </w:numPr>
    </w:pPr>
  </w:style>
  <w:style w:type="paragraph" w:styleId="ListNumber4">
    <w:name w:val="List Number 4"/>
    <w:basedOn w:val="List4"/>
    <w:rsid w:val="001D12BE"/>
    <w:pPr>
      <w:numPr>
        <w:numId w:val="6"/>
      </w:numPr>
    </w:pPr>
  </w:style>
  <w:style w:type="paragraph" w:styleId="ListNumber5">
    <w:name w:val="List Number 5"/>
    <w:basedOn w:val="List5"/>
    <w:rsid w:val="001D12BE"/>
    <w:pPr>
      <w:numPr>
        <w:numId w:val="7"/>
      </w:numPr>
    </w:pPr>
  </w:style>
  <w:style w:type="paragraph" w:styleId="BlockText">
    <w:name w:val="Block Text"/>
    <w:basedOn w:val="Normal"/>
    <w:rsid w:val="001D12BE"/>
    <w:pPr>
      <w:spacing w:after="120"/>
      <w:ind w:left="1440" w:right="1440"/>
    </w:pPr>
  </w:style>
  <w:style w:type="character" w:customStyle="1" w:styleId="Subscript">
    <w:name w:val="Subscript"/>
    <w:basedOn w:val="DefaultParagraphFont"/>
    <w:rsid w:val="001D12BE"/>
    <w:rPr>
      <w:sz w:val="16"/>
      <w:vertAlign w:val="subscript"/>
    </w:rPr>
  </w:style>
  <w:style w:type="character" w:customStyle="1" w:styleId="Superscript">
    <w:name w:val="Superscript"/>
    <w:basedOn w:val="DefaultParagraphFont"/>
    <w:rsid w:val="001D12BE"/>
    <w:rPr>
      <w:sz w:val="16"/>
      <w:vertAlign w:val="superscript"/>
    </w:rPr>
  </w:style>
  <w:style w:type="character" w:customStyle="1" w:styleId="Symbols">
    <w:name w:val="Symbols"/>
    <w:basedOn w:val="DefaultParagraphFont"/>
    <w:rsid w:val="001D12BE"/>
    <w:rPr>
      <w:rFonts w:ascii="Symbol" w:hAnsi="Symbol"/>
    </w:rPr>
  </w:style>
  <w:style w:type="character" w:customStyle="1" w:styleId="MenuOptions">
    <w:name w:val="Menu Options"/>
    <w:basedOn w:val="DefaultParagraphFont"/>
    <w:rsid w:val="001D12BE"/>
    <w:rPr>
      <w:rFonts w:ascii="Arial Narrow" w:hAnsi="Arial Narrow"/>
      <w:smallCaps/>
    </w:rPr>
  </w:style>
  <w:style w:type="character" w:customStyle="1" w:styleId="Buttons">
    <w:name w:val="Buttons"/>
    <w:basedOn w:val="DefaultParagraphFont"/>
    <w:rsid w:val="001D12BE"/>
    <w:rPr>
      <w:b/>
    </w:rPr>
  </w:style>
  <w:style w:type="character" w:customStyle="1" w:styleId="Underlined">
    <w:name w:val="Underlined"/>
    <w:basedOn w:val="DefaultParagraphFont"/>
    <w:rsid w:val="001D12BE"/>
    <w:rPr>
      <w:u w:val="single"/>
    </w:rPr>
  </w:style>
  <w:style w:type="paragraph" w:customStyle="1" w:styleId="TableBodyTextRight">
    <w:name w:val="Table Body Text Right"/>
    <w:basedOn w:val="TableBodyText"/>
    <w:rsid w:val="001D12BE"/>
    <w:pPr>
      <w:widowControl w:val="0"/>
      <w:autoSpaceDE w:val="0"/>
      <w:autoSpaceDN w:val="0"/>
      <w:adjustRightInd w:val="0"/>
      <w:jc w:val="right"/>
    </w:pPr>
    <w:rPr>
      <w:rFonts w:cs="Arial"/>
      <w:szCs w:val="18"/>
    </w:rPr>
  </w:style>
  <w:style w:type="paragraph" w:customStyle="1" w:styleId="CopyrightText">
    <w:name w:val="Copyright Text"/>
    <w:basedOn w:val="BodyText"/>
    <w:rsid w:val="001D12BE"/>
    <w:rPr>
      <w:sz w:val="18"/>
    </w:rPr>
  </w:style>
  <w:style w:type="paragraph" w:customStyle="1" w:styleId="BodySmallRight">
    <w:name w:val="Body Small Right"/>
    <w:basedOn w:val="BodyTextRight"/>
    <w:rsid w:val="001D12BE"/>
    <w:rPr>
      <w:sz w:val="18"/>
      <w:szCs w:val="18"/>
    </w:rPr>
  </w:style>
  <w:style w:type="paragraph" w:customStyle="1" w:styleId="MarginEdition">
    <w:name w:val="Margin Edition"/>
    <w:basedOn w:val="MarginNote"/>
    <w:rsid w:val="001D12BE"/>
    <w:pPr>
      <w:spacing w:before="0" w:after="0"/>
    </w:pPr>
    <w:rPr>
      <w:rFonts w:ascii="Times New Roman" w:hAnsi="Times New Roman"/>
      <w:color w:val="999999"/>
    </w:rPr>
  </w:style>
  <w:style w:type="paragraph" w:customStyle="1" w:styleId="Spacer">
    <w:name w:val="Spacer"/>
    <w:basedOn w:val="Normal"/>
    <w:rsid w:val="001D12BE"/>
    <w:rPr>
      <w:sz w:val="2"/>
      <w:szCs w:val="2"/>
    </w:rPr>
  </w:style>
  <w:style w:type="character" w:customStyle="1" w:styleId="Small">
    <w:name w:val="Small"/>
    <w:basedOn w:val="DefaultParagraphFont"/>
    <w:rsid w:val="001D12BE"/>
    <w:rPr>
      <w:sz w:val="16"/>
    </w:rPr>
  </w:style>
  <w:style w:type="paragraph" w:customStyle="1" w:styleId="WideTable">
    <w:name w:val="Wide Table"/>
    <w:basedOn w:val="Normal"/>
    <w:rsid w:val="001D12BE"/>
    <w:pPr>
      <w:ind w:left="-1418"/>
    </w:pPr>
    <w:rPr>
      <w:sz w:val="2"/>
      <w:szCs w:val="2"/>
    </w:rPr>
  </w:style>
  <w:style w:type="character" w:styleId="PageNumber">
    <w:name w:val="page number"/>
    <w:basedOn w:val="DefaultParagraphFont"/>
    <w:rsid w:val="001D12BE"/>
  </w:style>
  <w:style w:type="paragraph" w:styleId="Quote">
    <w:name w:val="Quote"/>
    <w:basedOn w:val="Heading1"/>
    <w:link w:val="QuoteChar"/>
    <w:qFormat/>
    <w:rsid w:val="001D12BE"/>
    <w:rPr>
      <w:b w:val="0"/>
      <w:sz w:val="72"/>
      <w:szCs w:val="72"/>
      <w:lang w:val="en-NZ"/>
    </w:rPr>
  </w:style>
  <w:style w:type="character" w:customStyle="1" w:styleId="QuoteChar">
    <w:name w:val="Quote Char"/>
    <w:basedOn w:val="DefaultParagraphFont"/>
    <w:link w:val="Quote"/>
    <w:rsid w:val="001D1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2BE"/>
    <w:pPr>
      <w:pageBreakBefore/>
    </w:pPr>
  </w:style>
  <w:style w:type="paragraph" w:customStyle="1" w:styleId="Border">
    <w:name w:val="Border"/>
    <w:basedOn w:val="Normal"/>
    <w:qFormat/>
    <w:rsid w:val="001D1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2BE"/>
    <w:rPr>
      <w:b/>
      <w:bCs/>
      <w:i/>
      <w:iCs/>
      <w:color w:val="auto"/>
    </w:rPr>
  </w:style>
  <w:style w:type="paragraph" w:styleId="IntenseQuote">
    <w:name w:val="Intense Quote"/>
    <w:basedOn w:val="Normal"/>
    <w:next w:val="Normal"/>
    <w:link w:val="IntenseQuoteChar"/>
    <w:uiPriority w:val="30"/>
    <w:qFormat/>
    <w:rsid w:val="001D1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2BE"/>
    <w:rPr>
      <w:smallCaps/>
      <w:color w:val="auto"/>
      <w:u w:val="single"/>
    </w:rPr>
  </w:style>
  <w:style w:type="character" w:styleId="IntenseReference">
    <w:name w:val="Intense Reference"/>
    <w:basedOn w:val="DefaultParagraphFont"/>
    <w:uiPriority w:val="32"/>
    <w:qFormat/>
    <w:rsid w:val="001D12BE"/>
    <w:rPr>
      <w:b/>
      <w:bCs/>
      <w:smallCaps/>
      <w:color w:val="auto"/>
      <w:spacing w:val="5"/>
      <w:u w:val="single"/>
    </w:rPr>
  </w:style>
  <w:style w:type="paragraph" w:customStyle="1" w:styleId="2ColumnHeading">
    <w:name w:val="2Column Heading"/>
    <w:basedOn w:val="BodyText"/>
    <w:qFormat/>
    <w:rsid w:val="001D12BE"/>
    <w:pPr>
      <w:spacing w:after="60"/>
      <w:ind w:left="-2268"/>
    </w:pPr>
    <w:rPr>
      <w:b/>
    </w:rPr>
  </w:style>
  <w:style w:type="paragraph" w:customStyle="1" w:styleId="Heading1TOC">
    <w:name w:val="Heading1 TOC"/>
    <w:basedOn w:val="Normal"/>
    <w:qFormat/>
    <w:rsid w:val="001D12BE"/>
    <w:pPr>
      <w:spacing w:before="240" w:after="120"/>
    </w:pPr>
    <w:rPr>
      <w:rFonts w:ascii="Times New Roman" w:hAnsi="Times New Roman"/>
      <w:b/>
      <w:sz w:val="32"/>
    </w:rPr>
  </w:style>
  <w:style w:type="paragraph" w:customStyle="1" w:styleId="Heading2TOC">
    <w:name w:val="Heading2 TOC"/>
    <w:basedOn w:val="Normal"/>
    <w:qFormat/>
    <w:rsid w:val="001D12BE"/>
    <w:pPr>
      <w:spacing w:before="240" w:after="60"/>
    </w:pPr>
    <w:rPr>
      <w:rFonts w:ascii="Times New Roman" w:hAnsi="Times New Roman"/>
      <w:b/>
      <w:sz w:val="28"/>
    </w:rPr>
  </w:style>
  <w:style w:type="character" w:customStyle="1" w:styleId="Underline">
    <w:name w:val="Underline"/>
    <w:basedOn w:val="DefaultParagraphFont"/>
    <w:qFormat/>
    <w:rsid w:val="001D12BE"/>
    <w:rPr>
      <w:u w:val="single"/>
    </w:rPr>
  </w:style>
  <w:style w:type="character" w:customStyle="1" w:styleId="BoldandItalics">
    <w:name w:val="Bold and Italics"/>
    <w:qFormat/>
    <w:rsid w:val="001D12BE"/>
    <w:rPr>
      <w:b/>
      <w:i/>
      <w:u w:val="none"/>
    </w:rPr>
  </w:style>
  <w:style w:type="paragraph" w:styleId="BalloonText">
    <w:name w:val="Balloon Text"/>
    <w:basedOn w:val="Normal"/>
    <w:link w:val="BalloonTextChar"/>
    <w:rsid w:val="001D12BE"/>
    <w:rPr>
      <w:rFonts w:ascii="Tahoma" w:hAnsi="Tahoma" w:cs="Tahoma"/>
      <w:sz w:val="16"/>
      <w:szCs w:val="16"/>
    </w:rPr>
  </w:style>
  <w:style w:type="character" w:customStyle="1" w:styleId="BalloonTextChar">
    <w:name w:val="Balloon Text Char"/>
    <w:basedOn w:val="DefaultParagraphFont"/>
    <w:link w:val="BalloonText"/>
    <w:rsid w:val="001D1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2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2BE"/>
    <w:rPr>
      <w:b/>
      <w:color w:val="660033"/>
      <w:spacing w:val="0"/>
    </w:rPr>
  </w:style>
  <w:style w:type="paragraph" w:customStyle="1" w:styleId="Nameditemlist">
    <w:name w:val="Named item list"/>
    <w:basedOn w:val="BodyText"/>
    <w:qFormat/>
    <w:rsid w:val="001D12BE"/>
    <w:pPr>
      <w:tabs>
        <w:tab w:val="left" w:pos="2835"/>
      </w:tabs>
      <w:ind w:left="2835" w:hanging="2835"/>
    </w:pPr>
  </w:style>
  <w:style w:type="paragraph" w:customStyle="1" w:styleId="BodyTextnopadding">
    <w:name w:val="Body Text no padding"/>
    <w:basedOn w:val="BodyText"/>
    <w:qFormat/>
    <w:rsid w:val="001D12BE"/>
    <w:pPr>
      <w:spacing w:before="0" w:after="0"/>
    </w:pPr>
  </w:style>
  <w:style w:type="paragraph" w:customStyle="1" w:styleId="BodyTextBold">
    <w:name w:val="Body Text Bold"/>
    <w:basedOn w:val="BodyText"/>
    <w:qFormat/>
    <w:rsid w:val="001D12BE"/>
    <w:rPr>
      <w:b/>
    </w:rPr>
  </w:style>
  <w:style w:type="character" w:styleId="Hyperlink">
    <w:name w:val="Hyperlink"/>
    <w:basedOn w:val="DefaultParagraphFont"/>
    <w:uiPriority w:val="99"/>
    <w:unhideWhenUsed/>
    <w:rsid w:val="00E10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5003</Characters>
  <Application>Microsoft Office Word</Application>
  <DocSecurity>0</DocSecurity>
  <Lines>122</Lines>
  <Paragraphs>94</Paragraphs>
  <ScaleCrop>false</ScaleCrop>
  <Company>Author-it Software Corporation Ltd.</Company>
  <LinksUpToDate>false</LinksUpToDate>
  <CharactersWithSpaces>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MARC060 Use and care for hand and power tools</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