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3E11" w:rsidP="007F3E11">
      <w:pPr>
        <w:pStyle w:val="Title"/>
      </w:pPr>
      <w:r>
        <w:fldChar w:fldCharType="begin"/>
      </w:r>
      <w:r>
        <w:instrText xml:space="preserve"> TITLE   \* MERGEFORMAT </w:instrText>
      </w:r>
      <w:r>
        <w:fldChar w:fldCharType="separate"/>
      </w:r>
      <w:r>
        <w:t>MARC059 Transmit and receive information by marine VHF radio within Australian Territorial Waters</w:t>
      </w:r>
      <w:r>
        <w:fldChar w:fldCharType="end"/>
      </w:r>
    </w:p>
    <w:p w:rsidR="007F3E11" w:rsidP="007F3E11">
      <w:pPr>
        <w:pStyle w:val="Version"/>
        <w:sectPr w:rsidSect="00F44A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44AC1" w:rsidP="00F44AC1">
      <w:pPr>
        <w:pStyle w:val="SuperHeading"/>
      </w:pPr>
      <w:r w:rsidRPr="00F44AC1">
        <w:t>MARC059 Transmit and receive information by marine VHF radio within Australian Territorial Waters</w:t>
      </w:r>
    </w:p>
    <w:p w:rsidR="00000000" w:rsidRPr="00F44AC1" w:rsidP="00F44AC1">
      <w:pPr>
        <w:pStyle w:val="Heading1"/>
      </w:pPr>
      <w:bookmarkStart w:id="1" w:name="O_1285162"/>
      <w:bookmarkEnd w:id="1"/>
      <w:r w:rsidRPr="00F44AC1">
        <w:t>Modification History</w:t>
      </w:r>
    </w:p>
    <w:tbl>
      <w:tblPr>
        <w:tblW w:w="9497" w:type="dxa"/>
        <w:tblLayout w:type="fixed"/>
        <w:tblCellMar>
          <w:left w:w="62" w:type="dxa"/>
          <w:right w:w="62" w:type="dxa"/>
        </w:tblCellMar>
        <w:tblLook w:val="0000"/>
      </w:tblPr>
      <w:tblGrid>
        <w:gridCol w:w="9497"/>
      </w:tblGrid>
      <w:tr w:rsidTr="00F44A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AC1" w:rsidP="00F44AC1">
            <w:pPr>
              <w:pStyle w:val="BodyText"/>
            </w:pPr>
            <w:r w:rsidRPr="00F44AC1">
              <w:rPr>
                <w:rStyle w:val="SpecialBold"/>
              </w:rPr>
              <w:t>Release 2</w:t>
            </w:r>
            <w:r w:rsidRPr="00F44AC1">
              <w:t>. This is the second release of this unit of competency in the MAR Maritime Training Package.</w:t>
            </w:r>
          </w:p>
          <w:p w:rsidR="00000000" w:rsidRPr="00F44AC1" w:rsidP="00F44AC1">
            <w:pPr>
              <w:pStyle w:val="ListBullet"/>
            </w:pPr>
            <w:r w:rsidRPr="00F44AC1">
              <w:t>Minor statement changes in unit Application</w:t>
            </w:r>
          </w:p>
          <w:p w:rsidR="00000000" w:rsidRPr="00F44AC1" w:rsidP="00F44AC1">
            <w:pPr>
              <w:pStyle w:val="ListBullet"/>
            </w:pPr>
            <w:r w:rsidRPr="00F44AC1">
              <w:t>Minor changes in Performance Evidence</w:t>
            </w:r>
          </w:p>
          <w:p w:rsidR="00000000" w:rsidP="00F44AC1">
            <w:pPr>
              <w:pStyle w:val="ListBullet"/>
              <w:rPr>
                <w:lang w:val="en-NZ"/>
              </w:rPr>
            </w:pPr>
            <w:r w:rsidRPr="00F44AC1">
              <w:t>Minor statement changes in Assessment Conditions.</w:t>
            </w:r>
          </w:p>
        </w:tc>
      </w:tr>
      <w:tr w:rsidTr="00F44A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AC1" w:rsidP="00F44AC1">
            <w:pPr>
              <w:pStyle w:val="BodyText"/>
            </w:pPr>
            <w:r w:rsidRPr="00F44AC1">
              <w:rPr>
                <w:rStyle w:val="SpecialBold"/>
              </w:rPr>
              <w:t>Release 1</w:t>
            </w:r>
            <w:r w:rsidRPr="00F44AC1">
              <w:t>. This is the first release of this unit of competency in the MAR Maritime Training Package.</w:t>
            </w:r>
          </w:p>
        </w:tc>
      </w:tr>
    </w:tbl>
    <w:p w:rsidR="00000000" w:rsidRPr="00F44AC1" w:rsidP="00F44AC1">
      <w:pPr>
        <w:pStyle w:val="NoPaddingFontSize1"/>
      </w:pPr>
    </w:p>
    <w:p w:rsidR="00000000" w:rsidRPr="00F44AC1" w:rsidP="00F44AC1">
      <w:pPr>
        <w:pStyle w:val="AllowPageBreak"/>
      </w:pPr>
    </w:p>
    <w:p w:rsidR="00000000" w:rsidRPr="00F44AC1" w:rsidP="00F44AC1">
      <w:pPr>
        <w:pStyle w:val="Heading1"/>
      </w:pPr>
      <w:bookmarkStart w:id="2" w:name="O_1285161"/>
      <w:bookmarkEnd w:id="2"/>
      <w:r w:rsidRPr="00F44AC1">
        <w:t>Application</w:t>
      </w:r>
    </w:p>
    <w:tbl>
      <w:tblPr>
        <w:tblW w:w="9497" w:type="dxa"/>
        <w:tblLayout w:type="fixed"/>
        <w:tblCellMar>
          <w:left w:w="62" w:type="dxa"/>
          <w:right w:w="62" w:type="dxa"/>
        </w:tblCellMar>
        <w:tblLook w:val="0000"/>
      </w:tblPr>
      <w:tblGrid>
        <w:gridCol w:w="9497"/>
      </w:tblGrid>
      <w:tr w:rsidTr="00F44A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AC1" w:rsidP="00F44AC1">
            <w:pPr>
              <w:pStyle w:val="BodyText"/>
            </w:pPr>
            <w:r w:rsidRPr="00F44AC1">
              <w:t>This unit involves the skills and knowledge required to transmit and receive information by marine very high frequency (VHF) radio on a vessel according to regulations and includes operating an emergency position indicating radio beacon (EPIRB)</w:t>
            </w:r>
            <w:r w:rsidRPr="00F44AC1">
              <w:t>.</w:t>
            </w:r>
          </w:p>
          <w:p w:rsidR="00000000" w:rsidRPr="00F44AC1" w:rsidP="00F44AC1">
            <w:pPr>
              <w:pStyle w:val="BodyText"/>
            </w:pPr>
            <w:r w:rsidRPr="00F44AC1">
              <w:rPr>
                <w:rStyle w:val="SpecialBold"/>
              </w:rPr>
              <w:t>Licensing/Regulatory Information</w:t>
            </w:r>
          </w:p>
          <w:p w:rsidR="00000000" w:rsidRPr="00F44AC1" w:rsidP="00F44AC1">
            <w:pPr>
              <w:pStyle w:val="BodyText"/>
            </w:pPr>
            <w:r w:rsidRPr="00F44AC1">
              <w:t>Legislative and regulatory requirements are applicable to this unit.</w:t>
            </w:r>
          </w:p>
          <w:p w:rsidR="00000000" w:rsidRPr="00F44AC1" w:rsidP="00F44AC1">
            <w:pPr>
              <w:pStyle w:val="ListBullet"/>
            </w:pPr>
            <w:r w:rsidRPr="00F44AC1">
              <w:t>This unit is one of the requirements to obtain Australian Maritime Safety Authority (AMSA) certification as specified in Marine Order 505.</w:t>
            </w:r>
          </w:p>
          <w:p w:rsidR="00000000" w:rsidRPr="00F44AC1" w:rsidP="00F44AC1">
            <w:pPr>
              <w:pStyle w:val="ListBullet"/>
            </w:pPr>
            <w:r w:rsidRPr="00F44AC1">
              <w:t>This unit applies to all boaters using marine VHF radio equipment to transmit and receive information to and from shore and vessel-based operators within Australian Territorial Waters – defined as all waters within 12 nautical miles from the coastal baseli</w:t>
            </w:r>
            <w:r w:rsidRPr="00F44AC1">
              <w:t>ne.</w:t>
            </w:r>
          </w:p>
          <w:p w:rsidR="00000000" w:rsidRPr="00F44AC1" w:rsidP="00F44AC1">
            <w:pPr>
              <w:pStyle w:val="ListBullet"/>
            </w:pPr>
            <w:r w:rsidRPr="00F44AC1">
              <w:t>This unit is consistent with the requirements of the Radiocommunications (Maritime Ship Station – 27 MHz and VHF) Class Licence 2001.</w:t>
            </w:r>
          </w:p>
          <w:p w:rsidR="00000000" w:rsidRPr="00F44AC1" w:rsidP="00F44AC1">
            <w:pPr>
              <w:pStyle w:val="BodyText"/>
            </w:pPr>
            <w:r w:rsidRPr="00F44AC1">
              <w:t>Training providers seeking to offer this unit of competency must gain AMSA approval before the unit is offered.</w:t>
            </w:r>
          </w:p>
          <w:p w:rsidR="00000000" w:rsidRPr="00F44AC1" w:rsidP="00F44AC1">
            <w:pPr>
              <w:pStyle w:val="BodyText"/>
            </w:pPr>
            <w:r w:rsidRPr="00F44AC1">
              <w:t>Seafar</w:t>
            </w:r>
            <w:r w:rsidRPr="00F44AC1">
              <w:t>ers seeking certification should check with AMSA.</w:t>
            </w:r>
          </w:p>
        </w:tc>
      </w:tr>
    </w:tbl>
    <w:p w:rsidR="00000000" w:rsidRPr="00F44AC1" w:rsidP="00F44AC1">
      <w:pPr>
        <w:pStyle w:val="NoPaddingFontSize1"/>
      </w:pPr>
    </w:p>
    <w:p w:rsidR="00000000" w:rsidRPr="00F44AC1" w:rsidP="00F44AC1">
      <w:pPr>
        <w:pStyle w:val="AllowPageBreak"/>
      </w:pPr>
    </w:p>
    <w:p w:rsidR="00000000" w:rsidRPr="00F44AC1" w:rsidP="00F44AC1">
      <w:pPr>
        <w:pStyle w:val="Heading1"/>
      </w:pPr>
      <w:bookmarkStart w:id="3" w:name="O_1285160"/>
      <w:bookmarkEnd w:id="3"/>
      <w:r w:rsidRPr="00F44AC1">
        <w:t>Pre-requisite Unit</w:t>
      </w:r>
    </w:p>
    <w:tbl>
      <w:tblPr>
        <w:tblW w:w="9497" w:type="dxa"/>
        <w:tblLayout w:type="fixed"/>
        <w:tblCellMar>
          <w:left w:w="62" w:type="dxa"/>
          <w:right w:w="62" w:type="dxa"/>
        </w:tblCellMar>
        <w:tblLook w:val="0000"/>
      </w:tblPr>
      <w:tblGrid>
        <w:gridCol w:w="9497"/>
      </w:tblGrid>
      <w:tr w:rsidTr="00F44A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AC1" w:rsidP="00F44AC1">
            <w:pPr>
              <w:pStyle w:val="BodyText"/>
            </w:pPr>
            <w:r w:rsidRPr="00F44AC1">
              <w:t>Not applicable.</w:t>
            </w:r>
          </w:p>
        </w:tc>
      </w:tr>
    </w:tbl>
    <w:p w:rsidR="007F3E11" w:rsidP="00F44AC1">
      <w:pPr>
        <w:pStyle w:val="NoPaddingFontSize1"/>
      </w:pPr>
    </w:p>
    <w:p w:rsidR="007F3E11" w:rsidP="00F44AC1">
      <w:pPr>
        <w:pStyle w:val="NoPaddingFontSize1"/>
      </w:pPr>
    </w:p>
    <w:p w:rsidR="00000000" w:rsidRPr="00F44AC1" w:rsidP="00F44AC1">
      <w:pPr>
        <w:pStyle w:val="Heading1"/>
      </w:pPr>
      <w:bookmarkStart w:id="4" w:name="O_1285159"/>
      <w:bookmarkEnd w:id="4"/>
      <w:r w:rsidRPr="00F44AC1">
        <w:t>Competency Field</w:t>
      </w:r>
    </w:p>
    <w:tbl>
      <w:tblPr>
        <w:tblW w:w="9497" w:type="dxa"/>
        <w:tblLayout w:type="fixed"/>
        <w:tblCellMar>
          <w:left w:w="62" w:type="dxa"/>
          <w:right w:w="62" w:type="dxa"/>
        </w:tblCellMar>
        <w:tblLook w:val="0000"/>
      </w:tblPr>
      <w:tblGrid>
        <w:gridCol w:w="9497"/>
      </w:tblGrid>
      <w:tr w:rsidTr="00F44A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AC1" w:rsidP="00F44AC1">
            <w:pPr>
              <w:pStyle w:val="BodyText"/>
            </w:pPr>
            <w:r w:rsidRPr="00F44AC1">
              <w:t>C – Equipment Operations</w:t>
            </w:r>
          </w:p>
        </w:tc>
      </w:tr>
    </w:tbl>
    <w:p w:rsidR="007F3E11" w:rsidP="00F44AC1">
      <w:pPr>
        <w:pStyle w:val="NoPaddingFontSize1"/>
      </w:pPr>
    </w:p>
    <w:p w:rsidR="007F3E11" w:rsidP="00F44AC1">
      <w:pPr>
        <w:pStyle w:val="NoPaddingFontSize1"/>
      </w:pPr>
    </w:p>
    <w:p w:rsidR="00000000" w:rsidRPr="00F44AC1" w:rsidP="00F44AC1">
      <w:pPr>
        <w:pStyle w:val="Heading1"/>
      </w:pPr>
      <w:bookmarkStart w:id="5" w:name="O_1285158"/>
      <w:bookmarkEnd w:id="5"/>
      <w:r w:rsidRPr="00F44AC1">
        <w:t>Unit Sector</w:t>
      </w:r>
    </w:p>
    <w:tbl>
      <w:tblPr>
        <w:tblW w:w="9497" w:type="dxa"/>
        <w:tblLayout w:type="fixed"/>
        <w:tblCellMar>
          <w:left w:w="62" w:type="dxa"/>
          <w:right w:w="62" w:type="dxa"/>
        </w:tblCellMar>
        <w:tblLook w:val="0000"/>
      </w:tblPr>
      <w:tblGrid>
        <w:gridCol w:w="9497"/>
      </w:tblGrid>
      <w:tr w:rsidTr="00F44A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AC1" w:rsidP="00F44AC1">
            <w:pPr>
              <w:pStyle w:val="BodyText"/>
            </w:pPr>
            <w:r w:rsidRPr="00F44AC1">
              <w:t>Not applicable.</w:t>
            </w:r>
          </w:p>
        </w:tc>
      </w:tr>
    </w:tbl>
    <w:p w:rsidR="007F3E11" w:rsidP="00F44AC1">
      <w:pPr>
        <w:pStyle w:val="NoPaddingFontSize1"/>
      </w:pPr>
    </w:p>
    <w:p w:rsidR="007F3E11" w:rsidP="00F44AC1">
      <w:pPr>
        <w:pStyle w:val="NoPaddingFontSize1"/>
      </w:pPr>
    </w:p>
    <w:p w:rsidR="00000000" w:rsidRPr="00F44AC1" w:rsidP="00F44AC1">
      <w:pPr>
        <w:pStyle w:val="Heading1"/>
      </w:pPr>
      <w:bookmarkStart w:id="6" w:name="O_1285157"/>
      <w:bookmarkEnd w:id="6"/>
      <w:r w:rsidRPr="00F44AC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44AC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44AC1" w:rsidP="00F44AC1">
            <w:pPr>
              <w:pStyle w:val="BodyText"/>
            </w:pPr>
            <w:r w:rsidRPr="00F44AC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44AC1">
            <w:pPr>
              <w:pStyle w:val="BodyText"/>
              <w:rPr>
                <w:lang w:val="en-NZ"/>
              </w:rPr>
            </w:pPr>
            <w:r w:rsidRPr="00F44AC1">
              <w:rPr>
                <w:rStyle w:val="SpecialBold"/>
              </w:rPr>
              <w:t>PERFORMANCE CRITERIA</w:t>
            </w:r>
          </w:p>
        </w:tc>
      </w:tr>
      <w:tr w:rsidTr="00F44AC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44AC1">
            <w:pPr>
              <w:pStyle w:val="BodyText"/>
              <w:rPr>
                <w:lang w:val="en-NZ"/>
              </w:rPr>
            </w:pPr>
            <w:r w:rsidRPr="00F44AC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44AC1">
            <w:pPr>
              <w:pStyle w:val="BodyText"/>
              <w:rPr>
                <w:lang w:val="en-NZ"/>
              </w:rPr>
            </w:pPr>
            <w:r w:rsidRPr="00F44AC1">
              <w:t>Performance criteria describe the performance needed to demonstrate achievement of the element.</w:t>
            </w:r>
          </w:p>
        </w:tc>
      </w:tr>
      <w:tr w:rsidTr="00F44A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44AC1" w:rsidP="00F44AC1">
            <w:pPr>
              <w:pStyle w:val="BodyText"/>
            </w:pPr>
            <w:r w:rsidRPr="00F44AC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44AC1" w:rsidP="00F44AC1">
            <w:pPr>
              <w:pStyle w:val="BodyText"/>
            </w:pPr>
            <w:r w:rsidRPr="00F44AC1">
              <w:rPr>
                <w:rStyle w:val="SpecialBold"/>
              </w:rPr>
              <w:t>Operate VHF radio equipment to transmit and receive messages</w:t>
            </w:r>
          </w:p>
        </w:tc>
        <w:tc>
          <w:tcPr>
            <w:tcW w:w="697" w:type="dxa"/>
            <w:tcBorders>
              <w:top w:val="nil"/>
              <w:left w:val="nil"/>
              <w:bottom w:val="nil"/>
              <w:right w:val="nil"/>
            </w:tcBorders>
            <w:tcMar>
              <w:top w:w="0" w:type="dxa"/>
              <w:left w:w="62" w:type="dxa"/>
              <w:bottom w:w="0" w:type="dxa"/>
              <w:right w:w="62" w:type="dxa"/>
            </w:tcMar>
          </w:tcPr>
          <w:p w:rsidR="00000000" w:rsidP="00F44AC1">
            <w:pPr>
              <w:pStyle w:val="BodyText"/>
              <w:rPr>
                <w:lang w:val="en-NZ"/>
              </w:rPr>
            </w:pPr>
            <w:r w:rsidRPr="00F44AC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44AC1">
            <w:pPr>
              <w:pStyle w:val="BodyText"/>
              <w:rPr>
                <w:lang w:val="en-NZ"/>
              </w:rPr>
            </w:pPr>
            <w:r w:rsidRPr="00F44AC1">
              <w:t>VHF radio equipment is selected for operation within limits of specifications</w:t>
            </w:r>
          </w:p>
        </w:tc>
      </w:tr>
      <w:tr w:rsidTr="00F44A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4A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4AC1">
            <w:pPr>
              <w:pStyle w:val="BodyText"/>
              <w:rPr>
                <w:lang w:val="en-NZ"/>
              </w:rPr>
            </w:pPr>
            <w:r w:rsidRPr="00F44AC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44AC1">
            <w:pPr>
              <w:pStyle w:val="BodyText"/>
              <w:rPr>
                <w:lang w:val="en-NZ"/>
              </w:rPr>
            </w:pPr>
            <w:r w:rsidRPr="00F44AC1">
              <w:t xml:space="preserve">VHF radio equipment is operated to transmit and receive various types of signal according to manufacturer </w:t>
            </w:r>
            <w:r w:rsidRPr="00F44AC1">
              <w:t>instructions, established radio operation procedures and regulatory requirements</w:t>
            </w:r>
          </w:p>
        </w:tc>
      </w:tr>
      <w:tr w:rsidTr="00F44A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4A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4AC1">
            <w:pPr>
              <w:pStyle w:val="BodyText"/>
              <w:rPr>
                <w:lang w:val="en-NZ"/>
              </w:rPr>
            </w:pPr>
            <w:r w:rsidRPr="00F44AC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44AC1">
            <w:pPr>
              <w:pStyle w:val="BodyText"/>
              <w:rPr>
                <w:lang w:val="en-NZ"/>
              </w:rPr>
            </w:pPr>
            <w:r w:rsidRPr="00F44AC1">
              <w:t>Regulations and procedures applicable to vessel stations equipped with radio and digital selective calling (DSC) facilities are applied during radio communication</w:t>
            </w:r>
          </w:p>
        </w:tc>
      </w:tr>
      <w:tr w:rsidTr="00F44A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4A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4AC1">
            <w:pPr>
              <w:pStyle w:val="BodyText"/>
              <w:rPr>
                <w:lang w:val="en-NZ"/>
              </w:rPr>
            </w:pPr>
            <w:r w:rsidRPr="00F44AC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44AC1">
            <w:pPr>
              <w:pStyle w:val="BodyText"/>
              <w:rPr>
                <w:lang w:val="en-NZ"/>
              </w:rPr>
            </w:pPr>
            <w:r w:rsidRPr="00F44AC1">
              <w:t>Work health and safety (WHS)/occupational health and safety (OHS) procedures and hazard control strategies are applied when operating radio equipment</w:t>
            </w:r>
          </w:p>
        </w:tc>
      </w:tr>
      <w:tr w:rsidTr="00F44A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44AC1" w:rsidP="00F44AC1">
            <w:pPr>
              <w:pStyle w:val="BodyText"/>
            </w:pPr>
            <w:r w:rsidRPr="00F44AC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44AC1" w:rsidP="00F44AC1">
            <w:pPr>
              <w:pStyle w:val="BodyText"/>
            </w:pPr>
            <w:r w:rsidRPr="00F44AC1">
              <w:rPr>
                <w:rStyle w:val="SpecialBold"/>
              </w:rPr>
              <w:t>Access search and rescue (SAR) VHF radio facilities</w:t>
            </w:r>
          </w:p>
        </w:tc>
        <w:tc>
          <w:tcPr>
            <w:tcW w:w="697" w:type="dxa"/>
            <w:tcBorders>
              <w:top w:val="nil"/>
              <w:left w:val="nil"/>
              <w:bottom w:val="nil"/>
              <w:right w:val="nil"/>
            </w:tcBorders>
            <w:tcMar>
              <w:top w:w="0" w:type="dxa"/>
              <w:left w:w="62" w:type="dxa"/>
              <w:bottom w:w="0" w:type="dxa"/>
              <w:right w:w="62" w:type="dxa"/>
            </w:tcMar>
          </w:tcPr>
          <w:p w:rsidR="00000000" w:rsidP="00F44AC1">
            <w:pPr>
              <w:pStyle w:val="BodyText"/>
              <w:rPr>
                <w:lang w:val="en-NZ"/>
              </w:rPr>
            </w:pPr>
            <w:r w:rsidRPr="00F44AC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44AC1">
            <w:pPr>
              <w:pStyle w:val="BodyText"/>
              <w:rPr>
                <w:lang w:val="en-NZ"/>
              </w:rPr>
            </w:pPr>
            <w:r w:rsidRPr="00F44AC1">
              <w:t>Information that may be required is identif</w:t>
            </w:r>
            <w:r w:rsidRPr="00F44AC1">
              <w:t>ied and documented</w:t>
            </w:r>
          </w:p>
        </w:tc>
      </w:tr>
      <w:tr w:rsidTr="00F44A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4A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4AC1">
            <w:pPr>
              <w:pStyle w:val="BodyText"/>
              <w:rPr>
                <w:lang w:val="en-NZ"/>
              </w:rPr>
            </w:pPr>
            <w:r w:rsidRPr="00F44AC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44AC1">
            <w:pPr>
              <w:pStyle w:val="BodyText"/>
              <w:rPr>
                <w:lang w:val="en-NZ"/>
              </w:rPr>
            </w:pPr>
            <w:r w:rsidRPr="00F44AC1">
              <w:t>Request is made to the appropriate organisation for the provision of the information in the required format and on the correct channel</w:t>
            </w:r>
          </w:p>
        </w:tc>
      </w:tr>
      <w:tr w:rsidTr="00F44A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4A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4AC1">
            <w:pPr>
              <w:pStyle w:val="BodyText"/>
              <w:rPr>
                <w:lang w:val="en-NZ"/>
              </w:rPr>
            </w:pPr>
            <w:r w:rsidRPr="00F44AC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44AC1">
            <w:pPr>
              <w:pStyle w:val="BodyText"/>
              <w:rPr>
                <w:lang w:val="en-NZ"/>
              </w:rPr>
            </w:pPr>
            <w:r w:rsidRPr="00F44AC1">
              <w:t>Information is provided and received in the required format and on the correct channel</w:t>
            </w:r>
          </w:p>
        </w:tc>
      </w:tr>
      <w:tr w:rsidTr="00F44A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44AC1" w:rsidP="00F44AC1">
            <w:pPr>
              <w:pStyle w:val="BodyText"/>
            </w:pPr>
            <w:r w:rsidRPr="00F44AC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44AC1" w:rsidP="00F44AC1">
            <w:pPr>
              <w:pStyle w:val="BodyText"/>
            </w:pPr>
            <w:r w:rsidRPr="00F44AC1">
              <w:rPr>
                <w:rStyle w:val="SpecialBold"/>
              </w:rPr>
              <w:t>Operate an EPIRB in a distress situation</w:t>
            </w:r>
          </w:p>
        </w:tc>
        <w:tc>
          <w:tcPr>
            <w:tcW w:w="697" w:type="dxa"/>
            <w:tcBorders>
              <w:top w:val="nil"/>
              <w:left w:val="nil"/>
              <w:bottom w:val="nil"/>
              <w:right w:val="nil"/>
            </w:tcBorders>
            <w:tcMar>
              <w:top w:w="0" w:type="dxa"/>
              <w:left w:w="62" w:type="dxa"/>
              <w:bottom w:w="0" w:type="dxa"/>
              <w:right w:w="62" w:type="dxa"/>
            </w:tcMar>
          </w:tcPr>
          <w:p w:rsidR="00000000" w:rsidP="00F44AC1">
            <w:pPr>
              <w:pStyle w:val="BodyText"/>
              <w:rPr>
                <w:lang w:val="en-NZ"/>
              </w:rPr>
            </w:pPr>
            <w:r w:rsidRPr="00F44AC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44AC1">
            <w:pPr>
              <w:pStyle w:val="BodyText"/>
              <w:rPr>
                <w:lang w:val="en-NZ"/>
              </w:rPr>
            </w:pPr>
            <w:r w:rsidRPr="00F44AC1">
              <w:t>Routine checks and maintenance are carried out on EPIRBs, including float free EPIRBs, to confirm their operational capability according to manufacturer instructions and specifications</w:t>
            </w:r>
          </w:p>
        </w:tc>
      </w:tr>
      <w:tr w:rsidTr="00F44A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4A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4AC1">
            <w:pPr>
              <w:pStyle w:val="BodyText"/>
              <w:rPr>
                <w:lang w:val="en-NZ"/>
              </w:rPr>
            </w:pPr>
            <w:r w:rsidRPr="00F44AC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F44AC1" w:rsidP="00F44AC1">
            <w:pPr>
              <w:pStyle w:val="BodyText"/>
            </w:pPr>
            <w:r w:rsidRPr="00F44AC1">
              <w:t>EPIRB is operated according to manufacturer instructions and regulatory requirements</w:t>
            </w:r>
          </w:p>
        </w:tc>
      </w:tr>
    </w:tbl>
    <w:p w:rsidR="00000000" w:rsidRPr="00F44AC1" w:rsidP="00F44AC1">
      <w:pPr>
        <w:pStyle w:val="NoPaddingFontSize1"/>
      </w:pPr>
    </w:p>
    <w:p w:rsidR="00000000" w:rsidRPr="00F44AC1" w:rsidP="00F44AC1">
      <w:pPr>
        <w:pStyle w:val="AllowPageBreak"/>
      </w:pPr>
    </w:p>
    <w:p w:rsidR="00000000" w:rsidRPr="00F44AC1" w:rsidP="00F44AC1">
      <w:pPr>
        <w:pStyle w:val="Heading1"/>
      </w:pPr>
      <w:bookmarkStart w:id="7" w:name="O_1285156"/>
      <w:bookmarkEnd w:id="7"/>
      <w:r w:rsidRPr="00F44AC1">
        <w:t>Foundation Skills</w:t>
      </w:r>
    </w:p>
    <w:tbl>
      <w:tblPr>
        <w:tblW w:w="9497" w:type="dxa"/>
        <w:tblLayout w:type="fixed"/>
        <w:tblCellMar>
          <w:left w:w="62" w:type="dxa"/>
          <w:right w:w="62" w:type="dxa"/>
        </w:tblCellMar>
        <w:tblLook w:val="0000"/>
      </w:tblPr>
      <w:tblGrid>
        <w:gridCol w:w="9497"/>
      </w:tblGrid>
      <w:tr w:rsidTr="00F44A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AC1" w:rsidP="00F44AC1">
            <w:pPr>
              <w:pStyle w:val="BodyText"/>
            </w:pPr>
            <w:r w:rsidRPr="00F44AC1">
              <w:t>Foundation skills essential to performance are explicit in the performance criteria of this unit of competency.</w:t>
            </w:r>
          </w:p>
        </w:tc>
      </w:tr>
    </w:tbl>
    <w:p w:rsidR="007F3E11" w:rsidP="00F44AC1">
      <w:pPr>
        <w:pStyle w:val="NoPaddingFontSize1"/>
      </w:pPr>
    </w:p>
    <w:p w:rsidR="007F3E11" w:rsidP="00F44AC1">
      <w:pPr>
        <w:pStyle w:val="NoPaddingFontSize1"/>
      </w:pPr>
    </w:p>
    <w:p w:rsidR="00000000" w:rsidRPr="00F44AC1" w:rsidP="00F44AC1">
      <w:pPr>
        <w:pStyle w:val="Heading1"/>
      </w:pPr>
      <w:bookmarkStart w:id="8" w:name="O_1285155"/>
      <w:bookmarkEnd w:id="8"/>
      <w:r w:rsidRPr="00F44AC1">
        <w:t>Range of Conditions</w:t>
      </w:r>
    </w:p>
    <w:tbl>
      <w:tblPr>
        <w:tblW w:w="9497" w:type="dxa"/>
        <w:tblLayout w:type="fixed"/>
        <w:tblCellMar>
          <w:left w:w="62" w:type="dxa"/>
          <w:right w:w="62" w:type="dxa"/>
        </w:tblCellMar>
        <w:tblLook w:val="0000"/>
      </w:tblPr>
      <w:tblGrid>
        <w:gridCol w:w="9497"/>
      </w:tblGrid>
      <w:tr w:rsidTr="00F44A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AC1" w:rsidP="00F44AC1">
            <w:pPr>
              <w:pStyle w:val="BodyText"/>
            </w:pPr>
            <w:r w:rsidRPr="00F44AC1">
              <w:t>Range is restricted to essential operating conditions and any other variables essential to the work environment.</w:t>
            </w:r>
          </w:p>
        </w:tc>
      </w:tr>
    </w:tbl>
    <w:p w:rsidR="007F3E11" w:rsidP="00F44AC1">
      <w:pPr>
        <w:pStyle w:val="NoPaddingFontSize1"/>
      </w:pPr>
    </w:p>
    <w:p w:rsidR="007F3E11" w:rsidP="00F44AC1">
      <w:pPr>
        <w:pStyle w:val="NoPaddingFontSize1"/>
      </w:pPr>
    </w:p>
    <w:p w:rsidR="00000000" w:rsidRPr="00F44AC1" w:rsidP="00F44AC1">
      <w:pPr>
        <w:pStyle w:val="Heading1"/>
      </w:pPr>
      <w:bookmarkStart w:id="9" w:name="O_1285154"/>
      <w:bookmarkEnd w:id="9"/>
      <w:r w:rsidRPr="00F44AC1">
        <w:t>Unit Mapping Information</w:t>
      </w:r>
    </w:p>
    <w:tbl>
      <w:tblPr>
        <w:tblW w:w="9497" w:type="dxa"/>
        <w:tblLayout w:type="fixed"/>
        <w:tblCellMar>
          <w:left w:w="62" w:type="dxa"/>
          <w:right w:w="62" w:type="dxa"/>
        </w:tblCellMar>
        <w:tblLook w:val="0000"/>
      </w:tblPr>
      <w:tblGrid>
        <w:gridCol w:w="9497"/>
      </w:tblGrid>
      <w:tr w:rsidTr="00F44A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AC1" w:rsidP="00F44AC1">
            <w:pPr>
              <w:pStyle w:val="BodyText"/>
            </w:pPr>
            <w:r w:rsidRPr="00F44AC1">
              <w:t>This unit replaces and is equivalent to MARC019 Transmit and receiv</w:t>
            </w:r>
            <w:r w:rsidRPr="00F44AC1">
              <w:t>e information by marine VHF radio within Australian Territorial Waters</w:t>
            </w:r>
          </w:p>
        </w:tc>
      </w:tr>
    </w:tbl>
    <w:p w:rsidR="007F3E11" w:rsidP="00F44AC1">
      <w:pPr>
        <w:pStyle w:val="NoPaddingFontSize1"/>
      </w:pPr>
    </w:p>
    <w:p w:rsidR="007F3E11" w:rsidP="00F44AC1">
      <w:pPr>
        <w:pStyle w:val="NoPaddingFontSize1"/>
      </w:pPr>
    </w:p>
    <w:p w:rsidR="00000000" w:rsidRPr="00F44AC1" w:rsidP="00F44AC1">
      <w:pPr>
        <w:pStyle w:val="Heading1"/>
      </w:pPr>
      <w:bookmarkStart w:id="10" w:name="O_1285163"/>
      <w:bookmarkEnd w:id="10"/>
      <w:r w:rsidRPr="00F44AC1">
        <w:t>Links</w:t>
      </w:r>
    </w:p>
    <w:p w:rsidR="00000000" w:rsidRPr="00F44AC1" w:rsidP="007F3E11">
      <w:pPr>
        <w:pStyle w:val="BodyText"/>
      </w:pPr>
      <w:r w:rsidRPr="00F44AC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67212">
        <w:rPr>
          <w:rStyle w:val="Hyperlink"/>
        </w:rPr>
        <w:t>https://vetnet.gov.au/Pages/TrainingDocs.aspx?q=772efb7b-4cce-47fe-9bbd-ee3b1d1eb4c2</w:t>
      </w:r>
      <w:r>
        <w:fldChar w:fldCharType="end"/>
      </w:r>
    </w:p>
    <w:p w:rsidR="00000000" w:rsidRPr="00F44AC1" w:rsidP="007F3E11">
      <w:pPr>
        <w:pStyle w:val="BodyText"/>
        <w:sectPr w:rsidSect="00F44AC1">
          <w:headerReference w:type="default" r:id="rId10"/>
          <w:footerReference w:type="default" r:id="rId11"/>
          <w:pgSz w:w="11908" w:h="16833"/>
          <w:pgMar w:top="1702" w:right="1418" w:bottom="1702" w:left="1418" w:header="992" w:footer="992" w:gutter="0"/>
          <w:cols w:space="720"/>
          <w:noEndnote/>
          <w:docGrid w:linePitch="299"/>
        </w:sectPr>
      </w:pPr>
    </w:p>
    <w:p w:rsidR="00000000" w:rsidRPr="00F44AC1" w:rsidP="00F44AC1">
      <w:pPr>
        <w:pStyle w:val="SuperHeading"/>
      </w:pPr>
      <w:r w:rsidRPr="00F44AC1">
        <w:t>Assessment Requirements for MARC059 Transmit and receive information by marine VHF radio within Australian Territorial Waters</w:t>
      </w:r>
    </w:p>
    <w:p w:rsidR="00000000" w:rsidRPr="00F44AC1" w:rsidP="00F44AC1">
      <w:pPr>
        <w:pStyle w:val="Heading1"/>
      </w:pPr>
      <w:bookmarkStart w:id="11" w:name="O_1285152"/>
      <w:bookmarkEnd w:id="11"/>
      <w:r w:rsidRPr="00F44AC1">
        <w:t>Modification History</w:t>
      </w:r>
    </w:p>
    <w:tbl>
      <w:tblPr>
        <w:tblW w:w="9497" w:type="dxa"/>
        <w:tblLayout w:type="fixed"/>
        <w:tblCellMar>
          <w:left w:w="62" w:type="dxa"/>
          <w:right w:w="62" w:type="dxa"/>
        </w:tblCellMar>
        <w:tblLook w:val="0000"/>
      </w:tblPr>
      <w:tblGrid>
        <w:gridCol w:w="9497"/>
      </w:tblGrid>
      <w:tr w:rsidTr="00F44A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AC1" w:rsidP="00F44AC1">
            <w:pPr>
              <w:pStyle w:val="BodyText"/>
            </w:pPr>
            <w:r w:rsidRPr="00F44AC1">
              <w:rPr>
                <w:rStyle w:val="SpecialBold"/>
              </w:rPr>
              <w:t>Release 2</w:t>
            </w:r>
            <w:r w:rsidRPr="00F44AC1">
              <w:t>. This is the second release of this unit of competency in the MAR Maritime Training Package.</w:t>
            </w:r>
          </w:p>
          <w:p w:rsidR="00000000" w:rsidRPr="00F44AC1" w:rsidP="00F44AC1">
            <w:pPr>
              <w:pStyle w:val="ListBullet"/>
            </w:pPr>
            <w:r w:rsidRPr="00F44AC1">
              <w:t>Minor statement changes in unit Application</w:t>
            </w:r>
          </w:p>
          <w:p w:rsidR="00000000" w:rsidRPr="00F44AC1" w:rsidP="00F44AC1">
            <w:pPr>
              <w:pStyle w:val="ListBullet"/>
            </w:pPr>
            <w:r w:rsidRPr="00F44AC1">
              <w:t>Minor changes in Performance Evidence</w:t>
            </w:r>
          </w:p>
          <w:p w:rsidR="00000000" w:rsidP="00F44AC1">
            <w:pPr>
              <w:pStyle w:val="ListBullet"/>
              <w:rPr>
                <w:lang w:val="en-NZ"/>
              </w:rPr>
            </w:pPr>
            <w:r w:rsidRPr="00F44AC1">
              <w:t>Minor statement changes in Assessment Conditions.</w:t>
            </w:r>
          </w:p>
        </w:tc>
      </w:tr>
      <w:tr w:rsidTr="00F44A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AC1" w:rsidP="00F44AC1">
            <w:pPr>
              <w:pStyle w:val="BodyText"/>
            </w:pPr>
            <w:r w:rsidRPr="00F44AC1">
              <w:rPr>
                <w:rStyle w:val="SpecialBold"/>
              </w:rPr>
              <w:t>Release 1</w:t>
            </w:r>
            <w:r w:rsidRPr="00F44AC1">
              <w:t>. This is the first</w:t>
            </w:r>
            <w:r w:rsidRPr="00F44AC1">
              <w:t xml:space="preserve"> release of this unit of competency in the MAR Maritime Training Package.</w:t>
            </w:r>
          </w:p>
        </w:tc>
      </w:tr>
    </w:tbl>
    <w:p w:rsidR="00000000" w:rsidRPr="00F44AC1" w:rsidP="00F44AC1">
      <w:pPr>
        <w:pStyle w:val="NoPaddingFontSize1"/>
      </w:pPr>
    </w:p>
    <w:p w:rsidR="00000000" w:rsidRPr="00F44AC1" w:rsidP="00F44AC1">
      <w:pPr>
        <w:pStyle w:val="AllowPageBreak"/>
      </w:pPr>
    </w:p>
    <w:p w:rsidR="00000000" w:rsidRPr="00F44AC1" w:rsidP="00F44AC1">
      <w:pPr>
        <w:pStyle w:val="Heading1"/>
      </w:pPr>
      <w:bookmarkStart w:id="12" w:name="O_1285151"/>
      <w:bookmarkEnd w:id="12"/>
      <w:r w:rsidRPr="00F44AC1">
        <w:t>Performance Evidence</w:t>
      </w:r>
    </w:p>
    <w:tbl>
      <w:tblPr>
        <w:tblW w:w="9497" w:type="dxa"/>
        <w:tblLayout w:type="fixed"/>
        <w:tblCellMar>
          <w:left w:w="62" w:type="dxa"/>
          <w:right w:w="62" w:type="dxa"/>
        </w:tblCellMar>
        <w:tblLook w:val="0000"/>
      </w:tblPr>
      <w:tblGrid>
        <w:gridCol w:w="9497"/>
      </w:tblGrid>
      <w:tr w:rsidTr="00F44A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AC1" w:rsidP="00F44AC1">
            <w:pPr>
              <w:pStyle w:val="BodyText"/>
            </w:pPr>
            <w:r w:rsidRPr="00F44AC1">
              <w:t>Evidence required to demonstrate competence in this unit must be relevant to and satisfy all of the requirements of the elements and perform</w:t>
            </w:r>
            <w:r w:rsidRPr="00F44AC1">
              <w:t>ance criteria on at least one occasion and include:</w:t>
            </w:r>
          </w:p>
          <w:p w:rsidR="00000000" w:rsidRPr="00F44AC1" w:rsidP="00F44AC1">
            <w:pPr>
              <w:pStyle w:val="ListBullet"/>
            </w:pPr>
            <w:r w:rsidRPr="00F44AC1">
              <w:t>applying the principles of marine radio and digital selective calling (DSC) to accurately transmit and receive messages, including distress calls</w:t>
            </w:r>
          </w:p>
          <w:p w:rsidR="00000000" w:rsidRPr="00F44AC1" w:rsidP="00F44AC1">
            <w:pPr>
              <w:pStyle w:val="ListBullet"/>
            </w:pPr>
            <w:r w:rsidRPr="00F44AC1">
              <w:t>cancelling an inadvertent distress alert or call</w:t>
            </w:r>
          </w:p>
          <w:p w:rsidR="00000000" w:rsidRPr="00F44AC1" w:rsidP="00F44AC1">
            <w:pPr>
              <w:pStyle w:val="ListBullet"/>
            </w:pPr>
            <w:r w:rsidRPr="00F44AC1">
              <w:t>carrying out radio communications in compliance with the relevant sections of the maritime provisions of the Radio Regulations adopted by the World Radiocommunication Conference (as amended), including Chapters VII and IX</w:t>
            </w:r>
          </w:p>
          <w:p w:rsidR="00000000" w:rsidRPr="00F44AC1" w:rsidP="00F44AC1">
            <w:pPr>
              <w:pStyle w:val="ListBullet"/>
            </w:pPr>
            <w:r w:rsidRPr="00F44AC1">
              <w:t>communicating effectively with oth</w:t>
            </w:r>
            <w:r w:rsidRPr="00F44AC1">
              <w:t>er stations by using standard voice procedures, the phonetic alphabet, push to talk (PTT) switch and common radio terminology</w:t>
            </w:r>
          </w:p>
          <w:p w:rsidR="00000000" w:rsidRPr="00F44AC1" w:rsidP="00F44AC1">
            <w:pPr>
              <w:pStyle w:val="ListBullet"/>
            </w:pPr>
            <w:r w:rsidRPr="00F44AC1">
              <w:t>deploying an emergency position indicating radio beacon (EPIRB)</w:t>
            </w:r>
          </w:p>
          <w:p w:rsidR="00000000" w:rsidRPr="00F44AC1" w:rsidP="00F44AC1">
            <w:pPr>
              <w:pStyle w:val="ListBullet"/>
            </w:pPr>
            <w:r w:rsidRPr="00F44AC1">
              <w:t>documenting communication problems</w:t>
            </w:r>
          </w:p>
          <w:p w:rsidR="00000000" w:rsidRPr="00F44AC1" w:rsidP="00F44AC1">
            <w:pPr>
              <w:pStyle w:val="ListBullet"/>
            </w:pPr>
            <w:r w:rsidRPr="00F44AC1">
              <w:t>ensuring proper housing, securi</w:t>
            </w:r>
            <w:r w:rsidRPr="00F44AC1">
              <w:t>ng and automatic release of float-free EPIRB</w:t>
            </w:r>
          </w:p>
          <w:p w:rsidR="00000000" w:rsidRPr="00F44AC1" w:rsidP="00F44AC1">
            <w:pPr>
              <w:pStyle w:val="ListBullet"/>
            </w:pPr>
            <w:r w:rsidRPr="00F44AC1">
              <w:t>reading and interpreting regulations and procedures</w:t>
            </w:r>
          </w:p>
          <w:p w:rsidR="00000000" w:rsidRPr="00F44AC1" w:rsidP="00F44AC1">
            <w:pPr>
              <w:pStyle w:val="ListBullet"/>
            </w:pPr>
            <w:r w:rsidRPr="00F44AC1">
              <w:t>sending and receiving distress alerts, and urgency and safety announcements by DSC</w:t>
            </w:r>
          </w:p>
          <w:p w:rsidR="00000000" w:rsidRPr="00F44AC1" w:rsidP="00F44AC1">
            <w:pPr>
              <w:pStyle w:val="ListBullet"/>
            </w:pPr>
            <w:r w:rsidRPr="00F44AC1">
              <w:t>sending, acknowledging and relaying distress, urgency and safety communicati</w:t>
            </w:r>
            <w:r w:rsidRPr="00F44AC1">
              <w:t>ons by voice using recognised format</w:t>
            </w:r>
          </w:p>
          <w:p w:rsidR="00000000" w:rsidRPr="00F44AC1" w:rsidP="00F44AC1">
            <w:pPr>
              <w:pStyle w:val="ListBullet"/>
            </w:pPr>
            <w:r w:rsidRPr="00F44AC1">
              <w:t>setting up VHF equipment for use, including selecting the channel, adjusting transmitter power level, adjusting squelch and using dual watch facility</w:t>
            </w:r>
          </w:p>
          <w:p w:rsidR="00000000" w:rsidRPr="00F44AC1" w:rsidP="00F44AC1">
            <w:pPr>
              <w:pStyle w:val="ListBullet"/>
            </w:pPr>
            <w:r w:rsidRPr="00F44AC1">
              <w:t>using correct procedures for transmitting and receiving signals using</w:t>
            </w:r>
            <w:r w:rsidRPr="00F44AC1">
              <w:t xml:space="preserve"> VHF equipment</w:t>
            </w:r>
          </w:p>
          <w:p w:rsidR="00000000" w:rsidRPr="00F44AC1" w:rsidP="00F44AC1">
            <w:pPr>
              <w:pStyle w:val="ListBullet"/>
            </w:pPr>
            <w:r w:rsidRPr="00F44AC1">
              <w:t>using very high frequency (VHF) equipment, accurately and consistently, to send and receive messages and signals under normal and emergency situations according to international and national VHF radio regulations/standards.</w:t>
            </w:r>
          </w:p>
        </w:tc>
      </w:tr>
    </w:tbl>
    <w:p w:rsidR="00000000" w:rsidRPr="00F44AC1" w:rsidP="00F44AC1">
      <w:pPr>
        <w:pStyle w:val="NoPaddingFontSize1"/>
      </w:pPr>
    </w:p>
    <w:p w:rsidR="00000000" w:rsidRPr="00F44AC1" w:rsidP="00F44AC1">
      <w:pPr>
        <w:pStyle w:val="AllowPageBreak"/>
      </w:pPr>
    </w:p>
    <w:p w:rsidR="00000000" w:rsidRPr="00F44AC1" w:rsidP="00F44AC1">
      <w:pPr>
        <w:pStyle w:val="Heading1"/>
      </w:pPr>
      <w:bookmarkStart w:id="13" w:name="O_1285150"/>
      <w:bookmarkEnd w:id="13"/>
      <w:r w:rsidRPr="00F44AC1">
        <w:t>Knowledge Evidence</w:t>
      </w:r>
    </w:p>
    <w:tbl>
      <w:tblPr>
        <w:tblW w:w="9497" w:type="dxa"/>
        <w:tblLayout w:type="fixed"/>
        <w:tblCellMar>
          <w:left w:w="62" w:type="dxa"/>
          <w:right w:w="62" w:type="dxa"/>
        </w:tblCellMar>
        <w:tblLook w:val="0000"/>
      </w:tblPr>
      <w:tblGrid>
        <w:gridCol w:w="9497"/>
      </w:tblGrid>
      <w:tr w:rsidTr="00F44A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AC1" w:rsidP="00F44AC1">
            <w:pPr>
              <w:pStyle w:val="BodyText"/>
            </w:pPr>
            <w:r w:rsidRPr="00F44AC1">
              <w:t>Evidence required to demonstrate competence in this unit must be relevant to and satisfy all of the requirements of the elements and performance criteria and include knowledge of:</w:t>
            </w:r>
          </w:p>
          <w:p w:rsidR="00000000" w:rsidRPr="00F44AC1" w:rsidP="00F44AC1">
            <w:pPr>
              <w:pStyle w:val="ListBullet"/>
            </w:pPr>
            <w:r w:rsidRPr="00F44AC1">
              <w:t>Australian maritime search and rescue (SAR) sys</w:t>
            </w:r>
            <w:r w:rsidRPr="00F44AC1">
              <w:t>tem, including satellite distress beacons</w:t>
            </w:r>
          </w:p>
          <w:p w:rsidR="00000000" w:rsidRPr="00F44AC1" w:rsidP="00F44AC1">
            <w:pPr>
              <w:pStyle w:val="ListBullet"/>
            </w:pPr>
            <w:r w:rsidRPr="00F44AC1">
              <w:t>available radio services including:</w:t>
            </w:r>
          </w:p>
          <w:p w:rsidR="00000000" w:rsidRPr="00F44AC1" w:rsidP="00F44AC1">
            <w:pPr>
              <w:pStyle w:val="ListBullet2"/>
            </w:pPr>
            <w:r w:rsidRPr="00F44AC1">
              <w:t>automated weather stations</w:t>
            </w:r>
          </w:p>
          <w:p w:rsidR="00000000" w:rsidRPr="00F44AC1" w:rsidP="00F44AC1">
            <w:pPr>
              <w:pStyle w:val="ListBullet2"/>
            </w:pPr>
            <w:r w:rsidRPr="00F44AC1">
              <w:t>DSC</w:t>
            </w:r>
          </w:p>
          <w:p w:rsidR="00000000" w:rsidRPr="00F44AC1" w:rsidP="00F44AC1">
            <w:pPr>
              <w:pStyle w:val="ListBullet2"/>
            </w:pPr>
            <w:r w:rsidRPr="00F44AC1">
              <w:t>public communications</w:t>
            </w:r>
          </w:p>
          <w:p w:rsidR="00000000" w:rsidRPr="00F44AC1" w:rsidP="00F44AC1">
            <w:pPr>
              <w:pStyle w:val="ListBullet2"/>
            </w:pPr>
            <w:r w:rsidRPr="00F44AC1">
              <w:t>scheduled broadcasts (skeds)</w:t>
            </w:r>
          </w:p>
          <w:p w:rsidR="00000000" w:rsidRPr="00F44AC1" w:rsidP="00F44AC1">
            <w:pPr>
              <w:pStyle w:val="ListBullet2"/>
            </w:pPr>
            <w:r w:rsidRPr="00F44AC1">
              <w:t>SAR</w:t>
            </w:r>
          </w:p>
          <w:p w:rsidR="00000000" w:rsidRPr="00F44AC1" w:rsidP="00F44AC1">
            <w:pPr>
              <w:pStyle w:val="ListBullet"/>
            </w:pPr>
            <w:r w:rsidRPr="00F44AC1">
              <w:t>EPIRB frequencies:</w:t>
            </w:r>
          </w:p>
          <w:p w:rsidR="00000000" w:rsidRPr="00F44AC1" w:rsidP="00F44AC1">
            <w:pPr>
              <w:pStyle w:val="ListBullet2"/>
            </w:pPr>
            <w:r w:rsidRPr="00F44AC1">
              <w:t>406 MHz</w:t>
            </w:r>
          </w:p>
          <w:p w:rsidR="00000000" w:rsidRPr="00F44AC1" w:rsidP="00F44AC1">
            <w:pPr>
              <w:pStyle w:val="ListBullet2"/>
            </w:pPr>
            <w:r w:rsidRPr="00F44AC1">
              <w:t>121.5/MHz (homing)</w:t>
            </w:r>
          </w:p>
          <w:p w:rsidR="00000000" w:rsidRPr="00F44AC1" w:rsidP="00F44AC1">
            <w:pPr>
              <w:pStyle w:val="ListBullet"/>
            </w:pPr>
            <w:r w:rsidRPr="00F44AC1">
              <w:t>marine VHF repeater stations</w:t>
            </w:r>
          </w:p>
          <w:p w:rsidR="00000000" w:rsidRPr="00F44AC1" w:rsidP="00F44AC1">
            <w:pPr>
              <w:pStyle w:val="ListBullet"/>
            </w:pPr>
            <w:r w:rsidRPr="00F44AC1">
              <w:t>methods of communicating vessel position</w:t>
            </w:r>
          </w:p>
          <w:p w:rsidR="00000000" w:rsidRPr="00F44AC1" w:rsidP="00F44AC1">
            <w:pPr>
              <w:pStyle w:val="ListBullet"/>
            </w:pPr>
            <w:r w:rsidRPr="00F44AC1">
              <w:t>organisations with which radio communication may be conducted including:</w:t>
            </w:r>
          </w:p>
          <w:p w:rsidR="00000000" w:rsidRPr="00F44AC1" w:rsidP="00F44AC1">
            <w:pPr>
              <w:pStyle w:val="ListBullet2"/>
            </w:pPr>
            <w:r w:rsidRPr="00F44AC1">
              <w:t>coast stations</w:t>
            </w:r>
          </w:p>
          <w:p w:rsidR="00000000" w:rsidRPr="00F44AC1" w:rsidP="00F44AC1">
            <w:pPr>
              <w:pStyle w:val="ListBullet2"/>
            </w:pPr>
            <w:r w:rsidRPr="00F44AC1">
              <w:t>fishing organisations and co-operatives</w:t>
            </w:r>
          </w:p>
          <w:p w:rsidR="00000000" w:rsidRPr="00F44AC1" w:rsidP="00F44AC1">
            <w:pPr>
              <w:pStyle w:val="ListBullet2"/>
            </w:pPr>
            <w:r w:rsidRPr="00F44AC1">
              <w:t>limited coast stations</w:t>
            </w:r>
          </w:p>
          <w:p w:rsidR="00000000" w:rsidRPr="00F44AC1" w:rsidP="00F44AC1">
            <w:pPr>
              <w:pStyle w:val="ListBullet2"/>
            </w:pPr>
            <w:r w:rsidRPr="00F44AC1">
              <w:t>private shore stations, including boating clubs</w:t>
            </w:r>
          </w:p>
          <w:p w:rsidR="00000000" w:rsidRPr="00F44AC1" w:rsidP="00F44AC1">
            <w:pPr>
              <w:pStyle w:val="ListBullet2"/>
            </w:pPr>
            <w:r w:rsidRPr="00F44AC1">
              <w:t>state/territory</w:t>
            </w:r>
            <w:r w:rsidRPr="00F44AC1">
              <w:t xml:space="preserve"> police forces</w:t>
            </w:r>
          </w:p>
          <w:p w:rsidR="00000000" w:rsidRPr="00F44AC1" w:rsidP="00F44AC1">
            <w:pPr>
              <w:pStyle w:val="ListBullet"/>
            </w:pPr>
            <w:r w:rsidRPr="00F44AC1">
              <w:t>principles of, and procedures for, marine VHF radio communications</w:t>
            </w:r>
          </w:p>
          <w:p w:rsidR="00000000" w:rsidRPr="00F44AC1" w:rsidP="00F44AC1">
            <w:pPr>
              <w:pStyle w:val="ListBullet"/>
            </w:pPr>
            <w:r w:rsidRPr="00F44AC1">
              <w:t>procedures for transmitting and decoding the phonetic alphabet</w:t>
            </w:r>
          </w:p>
          <w:p w:rsidR="00000000" w:rsidRPr="00F44AC1" w:rsidP="00F44AC1">
            <w:pPr>
              <w:pStyle w:val="ListBullet"/>
            </w:pPr>
            <w:r w:rsidRPr="00F44AC1">
              <w:t>purpose of monitoring the VHF Channel 70 used for DSC, including an awareness of the procedures used in making a DSC distress alert, urgency and safety announcement</w:t>
            </w:r>
          </w:p>
          <w:p w:rsidR="00000000" w:rsidRPr="00F44AC1" w:rsidP="00F44AC1">
            <w:pPr>
              <w:pStyle w:val="ListBullet"/>
            </w:pPr>
            <w:r w:rsidRPr="00F44AC1">
              <w:t>radio communication including:</w:t>
            </w:r>
          </w:p>
          <w:p w:rsidR="00000000" w:rsidRPr="00F44AC1" w:rsidP="00F44AC1">
            <w:pPr>
              <w:pStyle w:val="ListBullet2"/>
            </w:pPr>
            <w:r w:rsidRPr="00F44AC1">
              <w:t>distress, urgency and safety communications</w:t>
            </w:r>
          </w:p>
          <w:p w:rsidR="00000000" w:rsidRPr="00F44AC1" w:rsidP="00F44AC1">
            <w:pPr>
              <w:pStyle w:val="ListBullet2"/>
            </w:pPr>
            <w:r w:rsidRPr="00F44AC1">
              <w:t>normal vessel-t</w:t>
            </w:r>
            <w:r w:rsidRPr="00F44AC1">
              <w:t>o-shore service (ship-to-shore)</w:t>
            </w:r>
          </w:p>
          <w:p w:rsidR="00000000" w:rsidRPr="00F44AC1" w:rsidP="00F44AC1">
            <w:pPr>
              <w:pStyle w:val="ListBullet2"/>
            </w:pPr>
            <w:r w:rsidRPr="00F44AC1">
              <w:t>normal vessel-to-vessel service (ship-to-ship)</w:t>
            </w:r>
          </w:p>
          <w:p w:rsidR="00000000" w:rsidRPr="00F44AC1" w:rsidP="00F44AC1">
            <w:pPr>
              <w:pStyle w:val="ListBullet"/>
            </w:pPr>
            <w:r w:rsidRPr="00F44AC1">
              <w:t>sections of relevant regulations related to marine VHF radio communications</w:t>
            </w:r>
          </w:p>
          <w:p w:rsidR="00000000" w:rsidRPr="00F44AC1" w:rsidP="00F44AC1">
            <w:pPr>
              <w:pStyle w:val="ListBullet"/>
            </w:pPr>
            <w:r w:rsidRPr="00F44AC1">
              <w:t>VHF radio calling, replying and relaying procedures.</w:t>
            </w:r>
          </w:p>
        </w:tc>
      </w:tr>
    </w:tbl>
    <w:p w:rsidR="00000000" w:rsidRPr="00F44AC1" w:rsidP="00F44AC1">
      <w:pPr>
        <w:pStyle w:val="NoPaddingFontSize1"/>
      </w:pPr>
    </w:p>
    <w:p w:rsidR="00000000" w:rsidRPr="00F44AC1" w:rsidP="00F44AC1">
      <w:pPr>
        <w:pStyle w:val="AllowPageBreak"/>
      </w:pPr>
    </w:p>
    <w:p w:rsidR="00000000" w:rsidRPr="00F44AC1" w:rsidP="00F44AC1">
      <w:pPr>
        <w:pStyle w:val="Heading1"/>
      </w:pPr>
      <w:bookmarkStart w:id="14" w:name="O_1285149"/>
      <w:bookmarkEnd w:id="14"/>
      <w:r w:rsidRPr="00F44AC1">
        <w:t>Assessment Conditions</w:t>
      </w:r>
    </w:p>
    <w:tbl>
      <w:tblPr>
        <w:tblW w:w="9497" w:type="dxa"/>
        <w:tblLayout w:type="fixed"/>
        <w:tblCellMar>
          <w:left w:w="62" w:type="dxa"/>
          <w:right w:w="62" w:type="dxa"/>
        </w:tblCellMar>
        <w:tblLook w:val="0000"/>
      </w:tblPr>
      <w:tblGrid>
        <w:gridCol w:w="9497"/>
      </w:tblGrid>
      <w:tr w:rsidTr="00F44A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AC1" w:rsidP="00F44AC1">
            <w:pPr>
              <w:pStyle w:val="BodyText"/>
            </w:pPr>
            <w:r w:rsidRPr="00F44AC1">
              <w:t>Assessors must hold credentials specified within the Standards for Registered Training Organisations current at the time of assessment.</w:t>
            </w:r>
          </w:p>
          <w:p w:rsidR="00000000" w:rsidRPr="00F44AC1" w:rsidP="00F44AC1">
            <w:pPr>
              <w:pStyle w:val="BodyText"/>
            </w:pPr>
            <w:r w:rsidRPr="00F44AC1">
              <w:t>Assessment must satisfy the Principles of Assessment and Rules of Evidence and all regulatory requirements included with</w:t>
            </w:r>
            <w:r w:rsidRPr="00F44AC1">
              <w:t>in the Standards for Registered Training current at the time of assessment.</w:t>
            </w:r>
          </w:p>
          <w:p w:rsidR="00000000" w:rsidRPr="00F44AC1" w:rsidP="00F44AC1">
            <w:pPr>
              <w:pStyle w:val="BodyText"/>
            </w:pPr>
            <w:r w:rsidRPr="00F44AC1">
              <w:t>Assessment processes and techniques must be appropriate to the language, literacy and numeracy requirements of the work being performed and the needs of the candidate.</w:t>
            </w:r>
          </w:p>
          <w:p w:rsidR="00000000" w:rsidRPr="00F44AC1" w:rsidP="00F44AC1">
            <w:pPr>
              <w:pStyle w:val="BodyText"/>
            </w:pPr>
            <w:r w:rsidRPr="00F44AC1">
              <w:t>Practical as</w:t>
            </w:r>
            <w:r w:rsidRPr="00F44AC1">
              <w:t xml:space="preserve">sessment must occur in a workplace, or assessment must occur via an online radio simulator or simulated VHF radio communications activities and exercises covering a range of normal and emergency communication situations that are typically experienced on a </w:t>
            </w:r>
            <w:r w:rsidRPr="00F44AC1">
              <w:t xml:space="preserve">vessel. </w:t>
            </w:r>
          </w:p>
          <w:p w:rsidR="00000000" w:rsidRPr="00F44AC1" w:rsidP="00F44AC1">
            <w:pPr>
              <w:pStyle w:val="BodyText"/>
            </w:pPr>
            <w:r w:rsidRPr="00F44AC1">
              <w:t>Simulations and scenarios may be used where situations cannot be provided in the workplace or may occur only rarely, in particular for situations relating to emergency procedures and adverse weather conditions where assessment would be unsafe, imp</w:t>
            </w:r>
            <w:r w:rsidRPr="00F44AC1">
              <w:t>ractical or may lead to environmental damage.</w:t>
            </w:r>
          </w:p>
          <w:p w:rsidR="00000000" w:rsidRPr="00F44AC1" w:rsidP="00F44AC1">
            <w:pPr>
              <w:pStyle w:val="BodyText"/>
            </w:pPr>
            <w:r w:rsidRPr="00F44AC1">
              <w:t>Resources for assessment must include access to:</w:t>
            </w:r>
          </w:p>
          <w:p w:rsidR="00000000" w:rsidRPr="00F44AC1" w:rsidP="00F44AC1">
            <w:pPr>
              <w:pStyle w:val="ListBullet"/>
            </w:pPr>
            <w:r w:rsidRPr="00F44AC1">
              <w:t>a range of relevant exercises, case studies and/or simulations</w:t>
            </w:r>
          </w:p>
          <w:p w:rsidR="00000000" w:rsidRPr="00F44AC1" w:rsidP="00F44AC1">
            <w:pPr>
              <w:pStyle w:val="ListBullet"/>
            </w:pPr>
            <w:r w:rsidRPr="00F44AC1">
              <w:t>documentation, such as legislation, regulations, codes of practice, workplace procedures and oper</w:t>
            </w:r>
            <w:r w:rsidRPr="00F44AC1">
              <w:t>ational manuals, including:</w:t>
            </w:r>
          </w:p>
          <w:p w:rsidR="00000000" w:rsidRPr="00F44AC1" w:rsidP="00F44AC1">
            <w:pPr>
              <w:pStyle w:val="ListBullet2"/>
            </w:pPr>
            <w:r w:rsidRPr="00F44AC1">
              <w:t>Marine Radio Operators VHF Handbook</w:t>
            </w:r>
          </w:p>
          <w:p w:rsidR="00000000" w:rsidRPr="00F44AC1" w:rsidP="00F44AC1">
            <w:pPr>
              <w:pStyle w:val="ListBullet2"/>
            </w:pPr>
            <w:r w:rsidRPr="00F44AC1">
              <w:t>Radiocommunications (Maritime Ship Station – 27 MHz and VHF) Class Licence 2001</w:t>
            </w:r>
          </w:p>
          <w:p w:rsidR="00000000" w:rsidRPr="00F44AC1" w:rsidP="00F44AC1">
            <w:pPr>
              <w:pStyle w:val="ListBullet2"/>
            </w:pPr>
            <w:r w:rsidRPr="00F44AC1">
              <w:t xml:space="preserve">Radiocommunications Act 1992 </w:t>
            </w:r>
          </w:p>
          <w:p w:rsidR="00000000" w:rsidRPr="00F44AC1" w:rsidP="00F44AC1">
            <w:pPr>
              <w:pStyle w:val="ListBullet2"/>
            </w:pPr>
            <w:r w:rsidRPr="00F44AC1">
              <w:t>relevant state/territory legislation – for carriage requirements</w:t>
            </w:r>
          </w:p>
          <w:p w:rsidR="00000000" w:rsidRPr="00F44AC1" w:rsidP="00F44AC1">
            <w:pPr>
              <w:pStyle w:val="ListBullet"/>
            </w:pPr>
            <w:r w:rsidRPr="00F44AC1">
              <w:t>VHF transceiver equipment – either fixed or handheld, or approved personal computer (PC)-based simulator, which includes a DSC facility.</w:t>
            </w:r>
          </w:p>
        </w:tc>
      </w:tr>
    </w:tbl>
    <w:p w:rsidR="00000000" w:rsidRPr="00F44AC1" w:rsidP="00F44AC1">
      <w:pPr>
        <w:pStyle w:val="NoPaddingFontSize1"/>
      </w:pPr>
    </w:p>
    <w:p w:rsidR="00000000" w:rsidRPr="00F44AC1" w:rsidP="00F44AC1">
      <w:pPr>
        <w:pStyle w:val="AllowPageBreak"/>
      </w:pPr>
    </w:p>
    <w:p w:rsidR="00000000" w:rsidRPr="00F44AC1" w:rsidP="00F44AC1">
      <w:pPr>
        <w:pStyle w:val="Heading1"/>
      </w:pPr>
      <w:bookmarkStart w:id="15" w:name="O_1285164"/>
      <w:bookmarkEnd w:id="15"/>
      <w:r w:rsidRPr="00F44AC1">
        <w:t>Links</w:t>
      </w:r>
    </w:p>
    <w:p w:rsidR="00000000" w:rsidRPr="00F44AC1" w:rsidP="007F3E11">
      <w:pPr>
        <w:pStyle w:val="BodyText"/>
      </w:pPr>
      <w:r w:rsidRPr="00F44AC1">
        <w:t xml:space="preserve">Companion Volume Implementation </w:t>
      </w:r>
      <w:r w:rsidRPr="00F44AC1">
        <w:t xml:space="preserve">Guides are found in VETNet - </w:t>
      </w:r>
      <w:r>
        <w:fldChar w:fldCharType="begin"/>
      </w:r>
      <w:r>
        <w:instrText xml:space="preserve"> HYPERLINK "https://vetnet.gov.au/Pages/TrainingDocs.aspx?q=772efb7b-4cce-47fe-9bbd-ee3b1d1eb4c2" </w:instrText>
      </w:r>
      <w:r>
        <w:fldChar w:fldCharType="separate"/>
      </w:r>
      <w:r w:rsidRPr="00A67212">
        <w:rPr>
          <w:rStyle w:val="Hyperlink"/>
        </w:rPr>
        <w:t>https://vetnet.gov.au/Pages/TrainingDocs.aspx?q=772efb7b-4cce-47fe-9bbd-ee3b1d1eb4c2</w:t>
      </w:r>
      <w:r>
        <w:fldChar w:fldCharType="end"/>
      </w:r>
    </w:p>
    <w:p w:rsidR="00000000" w:rsidRPr="00F44AC1" w:rsidP="00F44AC1"/>
    <w:sectPr w:rsidSect="00F44A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A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AC1" w:rsidRPr="007F3E11" w:rsidP="007F3E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A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E11" w:rsidP="00F44A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F3E11" w:rsidP="00F44A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F3E11" w:rsidP="00F44A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AC1" w:rsidP="00F44AC1">
    <w:pPr>
      <w:pStyle w:val="Footer"/>
      <w:framePr w:wrap="around"/>
    </w:pPr>
    <w:r>
      <w:fldChar w:fldCharType="begin"/>
    </w:r>
    <w:r>
      <w:instrText xml:space="preserve"> DOCPROPERTY  Subject  \* MERGEFORMAT </w:instrText>
    </w:r>
    <w:r>
      <w:fldChar w:fldCharType="separate"/>
    </w:r>
    <w:r w:rsidR="007F3E11">
      <w:t>Approved</w:t>
    </w:r>
    <w:r w:rsidR="007F3E11">
      <w:fldChar w:fldCharType="end"/>
    </w:r>
    <w:r>
      <w:tab/>
      <w:t xml:space="preserve">Page </w:t>
    </w:r>
    <w:r>
      <w:fldChar w:fldCharType="begin"/>
    </w:r>
    <w:r>
      <w:instrText xml:space="preserve"> PAGE  \* Arabic  \* MERGEFORMAT </w:instrText>
    </w:r>
    <w:r>
      <w:fldChar w:fldCharType="separate"/>
    </w:r>
    <w:r w:rsidR="007F3E1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3E11">
      <w:rPr>
        <w:noProof/>
      </w:rPr>
      <w:t>5</w:t>
    </w:r>
    <w:r>
      <w:rPr>
        <w:noProof/>
      </w:rPr>
      <w:fldChar w:fldCharType="end"/>
    </w:r>
  </w:p>
  <w:p w:rsidR="00F44AC1" w:rsidP="00F44AC1">
    <w:pPr>
      <w:pStyle w:val="Footer"/>
      <w:framePr w:wrap="around"/>
    </w:pPr>
    <w:r>
      <w:t xml:space="preserve">© Commonwealth of Australia, </w:t>
    </w:r>
    <w:r>
      <w:fldChar w:fldCharType="begin"/>
    </w:r>
    <w:r>
      <w:instrText xml:space="preserve"> DATE  \@ "yyyy"  \* MERGEFORMAT </w:instrText>
    </w:r>
    <w:r>
      <w:fldChar w:fldCharType="separate"/>
    </w:r>
    <w:r w:rsidR="007F3E11">
      <w:rPr>
        <w:noProof/>
      </w:rPr>
      <w:t>2025</w:t>
    </w:r>
    <w:r>
      <w:fldChar w:fldCharType="end"/>
    </w:r>
    <w:r>
      <w:tab/>
    </w:r>
    <w:r>
      <w:fldChar w:fldCharType="begin"/>
    </w:r>
    <w:r>
      <w:instrText xml:space="preserve"> DOCPROPERTY  Author  \* MERGEFORMAT </w:instrText>
    </w:r>
    <w:r>
      <w:fldChar w:fldCharType="separate"/>
    </w:r>
    <w:r w:rsidR="007F3E11">
      <w:t>Industry Skills Australia</w:t>
    </w:r>
    <w:r w:rsidR="007F3E11">
      <w:fldChar w:fldCharType="end"/>
    </w:r>
  </w:p>
  <w:p w:rsidR="00F44AC1" w:rsidP="00F44A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A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E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4AC1" w:rsidRPr="007F3E11" w:rsidP="007F3E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A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E11" w:rsidRPr="002D2AF8" w:rsidP="00F44AC1">
    <w:pPr>
      <w:pStyle w:val="Header"/>
      <w:framePr w:wrap="around"/>
    </w:pPr>
    <w:r>
      <w:fldChar w:fldCharType="begin"/>
    </w:r>
    <w:r>
      <w:instrText xml:space="preserve"> TITLE   \* MERGEFORMAT </w:instrText>
    </w:r>
    <w:r>
      <w:fldChar w:fldCharType="separate"/>
    </w:r>
    <w:r>
      <w:t>MARC059 Transmit and receive information by marine VHF radio within Australian Territorial Waters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3E11" w:rsidP="00F44A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AC1" w:rsidRPr="002D2AF8" w:rsidP="00F44AC1">
    <w:pPr>
      <w:pStyle w:val="Header"/>
      <w:framePr w:wrap="around"/>
    </w:pPr>
    <w:r>
      <w:fldChar w:fldCharType="begin"/>
    </w:r>
    <w:r>
      <w:instrText xml:space="preserve"> TITLE   \* MERGEFORMAT </w:instrText>
    </w:r>
    <w:r>
      <w:fldChar w:fldCharType="separate"/>
    </w:r>
    <w:r w:rsidR="007F3E11">
      <w:t>MARC059 Transmit and receive information by marine VHF radio within Australian Territorial Waters</w:t>
    </w:r>
    <w:r w:rsidR="007F3E11">
      <w:fldChar w:fldCharType="end"/>
    </w:r>
    <w:r>
      <w:tab/>
      <w:t xml:space="preserve">Date this document was generated: </w:t>
    </w:r>
    <w:r>
      <w:fldChar w:fldCharType="begin"/>
    </w:r>
    <w:r>
      <w:instrText xml:space="preserve"> CREATEDATE  \@ "d MMMM yyyy"  \* MERGEFORMAT </w:instrText>
    </w:r>
    <w:r>
      <w:fldChar w:fldCharType="separate"/>
    </w:r>
    <w:r w:rsidR="007F3E11">
      <w:rPr>
        <w:noProof/>
      </w:rPr>
      <w:t>2 March 2025</w:t>
    </w:r>
    <w:r>
      <w:fldChar w:fldCharType="end"/>
    </w:r>
  </w:p>
  <w:p w:rsidR="00F44AC1" w:rsidP="00F44A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3886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1CB2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60F7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A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4AC1"/>
    <w:pPr>
      <w:spacing w:before="360" w:after="60"/>
      <w:outlineLvl w:val="0"/>
    </w:pPr>
    <w:rPr>
      <w:sz w:val="32"/>
    </w:rPr>
  </w:style>
  <w:style w:type="paragraph" w:styleId="Heading2">
    <w:name w:val="heading 2"/>
    <w:basedOn w:val="HeadingBase"/>
    <w:next w:val="BodyText"/>
    <w:link w:val="Heading2Char"/>
    <w:qFormat/>
    <w:rsid w:val="00F44AC1"/>
    <w:pPr>
      <w:keepLines/>
      <w:spacing w:before="240" w:after="120"/>
      <w:outlineLvl w:val="1"/>
    </w:pPr>
    <w:rPr>
      <w:sz w:val="28"/>
      <w:szCs w:val="40"/>
    </w:rPr>
  </w:style>
  <w:style w:type="paragraph" w:styleId="Heading3">
    <w:name w:val="heading 3"/>
    <w:basedOn w:val="HeadingBase"/>
    <w:next w:val="BodyText"/>
    <w:link w:val="Heading3Char"/>
    <w:qFormat/>
    <w:rsid w:val="00F44AC1"/>
    <w:pPr>
      <w:spacing w:before="180" w:after="120"/>
      <w:outlineLvl w:val="2"/>
    </w:pPr>
    <w:rPr>
      <w:spacing w:val="-10"/>
      <w:kern w:val="32"/>
    </w:rPr>
  </w:style>
  <w:style w:type="paragraph" w:styleId="Heading4">
    <w:name w:val="heading 4"/>
    <w:basedOn w:val="HeadingBase"/>
    <w:next w:val="BodyText"/>
    <w:link w:val="Heading4Char"/>
    <w:qFormat/>
    <w:rsid w:val="00F44AC1"/>
    <w:pPr>
      <w:spacing w:before="160" w:after="120"/>
      <w:outlineLvl w:val="3"/>
    </w:pPr>
    <w:rPr>
      <w:sz w:val="22"/>
    </w:rPr>
  </w:style>
  <w:style w:type="paragraph" w:styleId="Heading5">
    <w:name w:val="heading 5"/>
    <w:basedOn w:val="HeadingBase"/>
    <w:next w:val="Normal"/>
    <w:link w:val="Heading5Char"/>
    <w:qFormat/>
    <w:rsid w:val="00F44AC1"/>
    <w:pPr>
      <w:spacing w:before="80"/>
      <w:outlineLvl w:val="4"/>
    </w:pPr>
    <w:rPr>
      <w:color w:val="918585"/>
      <w:sz w:val="20"/>
    </w:rPr>
  </w:style>
  <w:style w:type="paragraph" w:styleId="Heading6">
    <w:name w:val="heading 6"/>
    <w:basedOn w:val="HeadingBase"/>
    <w:next w:val="Normal"/>
    <w:link w:val="Heading6Char"/>
    <w:qFormat/>
    <w:rsid w:val="00F44AC1"/>
    <w:pPr>
      <w:spacing w:before="60"/>
      <w:outlineLvl w:val="5"/>
    </w:pPr>
    <w:rPr>
      <w:color w:val="918585"/>
      <w:sz w:val="20"/>
    </w:rPr>
  </w:style>
  <w:style w:type="paragraph" w:styleId="Heading7">
    <w:name w:val="heading 7"/>
    <w:basedOn w:val="Normal"/>
    <w:next w:val="Normal"/>
    <w:link w:val="Heading7Char"/>
    <w:qFormat/>
    <w:rsid w:val="00F44AC1"/>
    <w:pPr>
      <w:ind w:left="720"/>
      <w:outlineLvl w:val="6"/>
    </w:pPr>
    <w:rPr>
      <w:i/>
    </w:rPr>
  </w:style>
  <w:style w:type="paragraph" w:styleId="Heading8">
    <w:name w:val="heading 8"/>
    <w:basedOn w:val="Normal"/>
    <w:next w:val="Normal"/>
    <w:link w:val="Heading8Char"/>
    <w:qFormat/>
    <w:rsid w:val="00F44AC1"/>
    <w:pPr>
      <w:ind w:left="720"/>
      <w:outlineLvl w:val="7"/>
    </w:pPr>
    <w:rPr>
      <w:i/>
    </w:rPr>
  </w:style>
  <w:style w:type="paragraph" w:styleId="Heading9">
    <w:name w:val="heading 9"/>
    <w:basedOn w:val="Normal"/>
    <w:next w:val="Normal"/>
    <w:link w:val="Heading9Char"/>
    <w:qFormat/>
    <w:rsid w:val="00F44AC1"/>
    <w:pPr>
      <w:ind w:left="720"/>
      <w:outlineLvl w:val="8"/>
    </w:pPr>
    <w:rPr>
      <w:i/>
    </w:rPr>
  </w:style>
  <w:style w:type="character" w:default="1" w:styleId="DefaultParagraphFont">
    <w:name w:val="Default Paragraph Font"/>
    <w:uiPriority w:val="1"/>
    <w:unhideWhenUsed/>
    <w:rsid w:val="00F44A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4AC1"/>
  </w:style>
  <w:style w:type="character" w:customStyle="1" w:styleId="Heading1Char">
    <w:name w:val="Heading 1 Char"/>
    <w:basedOn w:val="DefaultParagraphFont"/>
    <w:link w:val="Heading1"/>
    <w:rsid w:val="00F44AC1"/>
    <w:rPr>
      <w:rFonts w:ascii="Times New Roman" w:eastAsia="Times New Roman" w:hAnsi="Times New Roman" w:cs="Times New Roman"/>
      <w:b/>
      <w:sz w:val="32"/>
      <w:szCs w:val="20"/>
      <w:lang w:eastAsia="en-US"/>
    </w:rPr>
  </w:style>
  <w:style w:type="paragraph" w:styleId="BodyText">
    <w:name w:val="Body Text"/>
    <w:basedOn w:val="Normal"/>
    <w:link w:val="BodyTextChar"/>
    <w:rsid w:val="00F44A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4AC1"/>
    <w:rPr>
      <w:rFonts w:ascii="Times New Roman" w:eastAsia="Times New Roman" w:hAnsi="Times New Roman" w:cs="Times New Roman"/>
      <w:sz w:val="24"/>
      <w:lang w:eastAsia="en-US"/>
    </w:rPr>
  </w:style>
  <w:style w:type="paragraph" w:styleId="ListBullet">
    <w:name w:val="List Bullet"/>
    <w:basedOn w:val="List"/>
    <w:rsid w:val="00F44AC1"/>
    <w:pPr>
      <w:numPr>
        <w:numId w:val="12"/>
      </w:numPr>
      <w:tabs>
        <w:tab w:val="clear" w:pos="340"/>
      </w:tabs>
      <w:spacing w:before="40" w:after="40"/>
    </w:pPr>
  </w:style>
  <w:style w:type="character" w:customStyle="1" w:styleId="SpecialBold">
    <w:name w:val="Special Bold"/>
    <w:basedOn w:val="DefaultParagraphFont"/>
    <w:rsid w:val="00F44AC1"/>
    <w:rPr>
      <w:b/>
      <w:spacing w:val="0"/>
    </w:rPr>
  </w:style>
  <w:style w:type="paragraph" w:styleId="ListBullet2">
    <w:name w:val="List Bullet 2"/>
    <w:basedOn w:val="List2"/>
    <w:rsid w:val="00F44AC1"/>
    <w:pPr>
      <w:numPr>
        <w:numId w:val="13"/>
      </w:numPr>
      <w:tabs>
        <w:tab w:val="clear" w:pos="680"/>
      </w:tabs>
    </w:pPr>
  </w:style>
  <w:style w:type="paragraph" w:customStyle="1" w:styleId="SuperHeading">
    <w:name w:val="SuperHeading"/>
    <w:basedOn w:val="Normal"/>
    <w:rsid w:val="00F44AC1"/>
    <w:pPr>
      <w:spacing w:before="240" w:after="120"/>
      <w:outlineLvl w:val="0"/>
    </w:pPr>
    <w:rPr>
      <w:rFonts w:ascii="Times New Roman" w:hAnsi="Times New Roman"/>
      <w:b/>
      <w:sz w:val="32"/>
    </w:rPr>
  </w:style>
  <w:style w:type="paragraph" w:customStyle="1" w:styleId="AllowPageBreak">
    <w:name w:val="AllowPageBreak"/>
    <w:rsid w:val="00F44AC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44A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4A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4A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4A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4A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4A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4A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4AC1"/>
    <w:rPr>
      <w:rFonts w:ascii="Courier New" w:eastAsia="Times New Roman" w:hAnsi="Courier New" w:cs="Times New Roman"/>
      <w:i/>
      <w:szCs w:val="20"/>
      <w:lang w:eastAsia="en-US"/>
    </w:rPr>
  </w:style>
  <w:style w:type="paragraph" w:customStyle="1" w:styleId="HeadingBase">
    <w:name w:val="Heading Base"/>
    <w:rsid w:val="00F44A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4AC1"/>
    <w:pPr>
      <w:tabs>
        <w:tab w:val="right" w:leader="dot" w:pos="9072"/>
      </w:tabs>
      <w:ind w:left="567"/>
    </w:pPr>
    <w:rPr>
      <w:szCs w:val="22"/>
    </w:rPr>
  </w:style>
  <w:style w:type="paragraph" w:customStyle="1" w:styleId="TOCBase">
    <w:name w:val="TOC Base"/>
    <w:rsid w:val="00F44A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4AC1"/>
    <w:pPr>
      <w:tabs>
        <w:tab w:val="right" w:leader="dot" w:pos="9072"/>
      </w:tabs>
      <w:spacing w:before="40" w:after="40"/>
      <w:ind w:left="284"/>
    </w:pPr>
    <w:rPr>
      <w:rFonts w:ascii="Times New Roman" w:hAnsi="Times New Roman"/>
    </w:rPr>
  </w:style>
  <w:style w:type="paragraph" w:styleId="TOC1">
    <w:name w:val="toc 1"/>
    <w:basedOn w:val="TOCBase"/>
    <w:next w:val="Normal"/>
    <w:rsid w:val="00F44A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4A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4AC1"/>
    <w:rPr>
      <w:rFonts w:ascii="Times New Roman" w:eastAsia="Times New Roman" w:hAnsi="Times New Roman" w:cs="Times New Roman"/>
      <w:sz w:val="16"/>
      <w:lang w:eastAsia="en-US"/>
    </w:rPr>
  </w:style>
  <w:style w:type="paragraph" w:styleId="Title">
    <w:name w:val="Title"/>
    <w:basedOn w:val="HeadingBase"/>
    <w:link w:val="TitleChar"/>
    <w:qFormat/>
    <w:rsid w:val="00F44AC1"/>
    <w:pPr>
      <w:spacing w:before="5040"/>
      <w:jc w:val="center"/>
    </w:pPr>
    <w:rPr>
      <w:sz w:val="48"/>
      <w:szCs w:val="72"/>
      <w:lang w:val="en-US"/>
    </w:rPr>
  </w:style>
  <w:style w:type="character" w:customStyle="1" w:styleId="TitleChar">
    <w:name w:val="Title Char"/>
    <w:basedOn w:val="DefaultParagraphFont"/>
    <w:link w:val="Title"/>
    <w:rsid w:val="00F44A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4AC1"/>
    <w:pPr>
      <w:tabs>
        <w:tab w:val="left" w:pos="3600"/>
        <w:tab w:val="left" w:pos="3958"/>
      </w:tabs>
    </w:pPr>
  </w:style>
  <w:style w:type="paragraph" w:styleId="List">
    <w:name w:val="List"/>
    <w:basedOn w:val="BodyText"/>
    <w:next w:val="BodyText"/>
    <w:rsid w:val="00F44AC1"/>
    <w:pPr>
      <w:tabs>
        <w:tab w:val="left" w:pos="340"/>
      </w:tabs>
      <w:spacing w:before="60" w:after="60"/>
      <w:ind w:left="340" w:hanging="340"/>
    </w:pPr>
  </w:style>
  <w:style w:type="paragraph" w:customStyle="1" w:styleId="Note">
    <w:name w:val="Note"/>
    <w:basedOn w:val="BodyText"/>
    <w:rsid w:val="00F44A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4AC1"/>
    <w:pPr>
      <w:framePr w:wrap="auto" w:hAnchor="text" w:y="6049"/>
    </w:pPr>
    <w:rPr>
      <w:color w:val="000000"/>
      <w:sz w:val="40"/>
    </w:rPr>
  </w:style>
  <w:style w:type="paragraph" w:customStyle="1" w:styleId="TOCTitle">
    <w:name w:val="TOCTitle"/>
    <w:basedOn w:val="Heading1"/>
    <w:rsid w:val="00F44AC1"/>
    <w:pPr>
      <w:spacing w:after="240"/>
      <w:jc w:val="center"/>
      <w:outlineLvl w:val="9"/>
    </w:pPr>
    <w:rPr>
      <w:caps/>
    </w:rPr>
  </w:style>
  <w:style w:type="paragraph" w:customStyle="1" w:styleId="Version">
    <w:name w:val="Version"/>
    <w:rsid w:val="00F44A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4AC1"/>
    <w:pPr>
      <w:keepNext w:val="0"/>
      <w:tabs>
        <w:tab w:val="right" w:pos="4176"/>
      </w:tabs>
      <w:ind w:left="198" w:hanging="198"/>
    </w:pPr>
    <w:rPr>
      <w:rFonts w:ascii="Garamond" w:hAnsi="Garamond"/>
    </w:rPr>
  </w:style>
  <w:style w:type="paragraph" w:styleId="IndexHeading">
    <w:name w:val="index heading"/>
    <w:basedOn w:val="Normal"/>
    <w:next w:val="Index1"/>
    <w:semiHidden/>
    <w:rsid w:val="00F44AC1"/>
    <w:pPr>
      <w:spacing w:before="120" w:after="120"/>
    </w:pPr>
    <w:rPr>
      <w:rFonts w:ascii="Arial" w:hAnsi="Arial"/>
      <w:b/>
      <w:color w:val="918585"/>
      <w:sz w:val="24"/>
    </w:rPr>
  </w:style>
  <w:style w:type="paragraph" w:styleId="Header">
    <w:name w:val="header"/>
    <w:basedOn w:val="Normal"/>
    <w:link w:val="HeaderChar"/>
    <w:rsid w:val="00F44A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4AC1"/>
    <w:rPr>
      <w:rFonts w:ascii="Times New Roman" w:eastAsia="Times New Roman" w:hAnsi="Times New Roman" w:cs="Times New Roman"/>
      <w:sz w:val="16"/>
      <w:szCs w:val="20"/>
      <w:lang w:val="en-GB" w:eastAsia="en-US"/>
    </w:rPr>
  </w:style>
  <w:style w:type="paragraph" w:customStyle="1" w:styleId="Chapter">
    <w:name w:val="Chapter"/>
    <w:basedOn w:val="Normal"/>
    <w:rsid w:val="00F44AC1"/>
    <w:pPr>
      <w:spacing w:before="240"/>
    </w:pPr>
    <w:rPr>
      <w:rFonts w:ascii="Times New Roman" w:hAnsi="Times New Roman"/>
      <w:smallCaps/>
      <w:spacing w:val="80"/>
      <w:sz w:val="28"/>
    </w:rPr>
  </w:style>
  <w:style w:type="paragraph" w:customStyle="1" w:styleId="InChapter">
    <w:name w:val="InChapter"/>
    <w:basedOn w:val="Heading3"/>
    <w:rsid w:val="00F44AC1"/>
    <w:pPr>
      <w:spacing w:after="240"/>
      <w:outlineLvl w:val="9"/>
    </w:pPr>
    <w:rPr>
      <w:noProof/>
    </w:rPr>
  </w:style>
  <w:style w:type="paragraph" w:styleId="Index2">
    <w:name w:val="index 2"/>
    <w:basedOn w:val="Normal"/>
    <w:next w:val="Normal"/>
    <w:semiHidden/>
    <w:rsid w:val="00F44AC1"/>
    <w:pPr>
      <w:tabs>
        <w:tab w:val="right" w:pos="4176"/>
      </w:tabs>
      <w:ind w:left="568" w:hanging="284"/>
    </w:pPr>
    <w:rPr>
      <w:rFonts w:ascii="Garamond" w:hAnsi="Garamond"/>
    </w:rPr>
  </w:style>
  <w:style w:type="paragraph" w:customStyle="1" w:styleId="Byline">
    <w:name w:val="Byline"/>
    <w:rsid w:val="00F44A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4AC1"/>
    <w:pPr>
      <w:tabs>
        <w:tab w:val="clear" w:pos="3600"/>
        <w:tab w:val="clear" w:pos="3958"/>
      </w:tabs>
      <w:jc w:val="right"/>
    </w:pPr>
  </w:style>
  <w:style w:type="character" w:styleId="Emphasis">
    <w:name w:val="Emphasis"/>
    <w:basedOn w:val="DefaultParagraphFont"/>
    <w:qFormat/>
    <w:rsid w:val="00F44AC1"/>
    <w:rPr>
      <w:i/>
    </w:rPr>
  </w:style>
  <w:style w:type="paragraph" w:styleId="Caption">
    <w:name w:val="caption"/>
    <w:basedOn w:val="BodyText"/>
    <w:next w:val="Normal"/>
    <w:qFormat/>
    <w:rsid w:val="00F44AC1"/>
    <w:pPr>
      <w:framePr w:w="2268" w:hSpace="181" w:vSpace="181" w:wrap="around" w:vAnchor="text" w:hAnchor="page" w:x="1135" w:y="285" w:anchorLock="1"/>
    </w:pPr>
    <w:rPr>
      <w:i/>
    </w:rPr>
  </w:style>
  <w:style w:type="paragraph" w:customStyle="1" w:styleId="MiniTOCTitle">
    <w:name w:val="MiniTOCTitle"/>
    <w:basedOn w:val="Heading4"/>
    <w:rsid w:val="00F44AC1"/>
    <w:pPr>
      <w:spacing w:before="240"/>
      <w:outlineLvl w:val="9"/>
    </w:pPr>
    <w:rPr>
      <w:noProof/>
      <w:sz w:val="24"/>
    </w:rPr>
  </w:style>
  <w:style w:type="paragraph" w:customStyle="1" w:styleId="MiniTOCItem">
    <w:name w:val="MiniTOCItem"/>
    <w:basedOn w:val="ListBullet"/>
    <w:rsid w:val="00F44AC1"/>
    <w:pPr>
      <w:numPr>
        <w:numId w:val="0"/>
      </w:numPr>
      <w:tabs>
        <w:tab w:val="right" w:leader="dot" w:pos="6521"/>
      </w:tabs>
      <w:spacing w:before="0" w:after="0"/>
    </w:pPr>
  </w:style>
  <w:style w:type="paragraph" w:customStyle="1" w:styleId="TOFTitle">
    <w:name w:val="TOFTitle"/>
    <w:basedOn w:val="TOCTitle"/>
    <w:rsid w:val="00F44AC1"/>
  </w:style>
  <w:style w:type="paragraph" w:styleId="TableofFigures">
    <w:name w:val="table of figures"/>
    <w:basedOn w:val="Normal"/>
    <w:next w:val="Normal"/>
    <w:semiHidden/>
    <w:rsid w:val="00F44AC1"/>
    <w:pPr>
      <w:tabs>
        <w:tab w:val="right" w:leader="dot" w:pos="9072"/>
      </w:tabs>
      <w:ind w:left="970" w:hanging="403"/>
    </w:pPr>
    <w:rPr>
      <w:rFonts w:ascii="Times New Roman" w:hAnsi="Times New Roman"/>
      <w:b/>
    </w:rPr>
  </w:style>
  <w:style w:type="paragraph" w:styleId="ListNumber">
    <w:name w:val="List Number"/>
    <w:basedOn w:val="List"/>
    <w:rsid w:val="00F44AC1"/>
    <w:pPr>
      <w:numPr>
        <w:numId w:val="15"/>
      </w:numPr>
      <w:tabs>
        <w:tab w:val="clear" w:pos="340"/>
      </w:tabs>
    </w:pPr>
  </w:style>
  <w:style w:type="character" w:customStyle="1" w:styleId="WingdingSymbols">
    <w:name w:val="Wingding Symbols"/>
    <w:rsid w:val="00F44AC1"/>
    <w:rPr>
      <w:rFonts w:ascii="Wingdings" w:hAnsi="Wingdings"/>
    </w:rPr>
  </w:style>
  <w:style w:type="paragraph" w:customStyle="1" w:styleId="TableHeading">
    <w:name w:val="Table Heading"/>
    <w:basedOn w:val="HeadingBase"/>
    <w:rsid w:val="00F44AC1"/>
    <w:pPr>
      <w:keepLines/>
      <w:pBdr>
        <w:bottom w:val="single" w:sz="6" w:space="1" w:color="918585"/>
      </w:pBdr>
      <w:spacing w:before="240"/>
    </w:pPr>
  </w:style>
  <w:style w:type="character" w:customStyle="1" w:styleId="HotSpot">
    <w:name w:val="HotSpot"/>
    <w:rsid w:val="00F44AC1"/>
    <w:rPr>
      <w:color w:val="0033CC"/>
      <w:u w:val="none"/>
    </w:rPr>
  </w:style>
  <w:style w:type="paragraph" w:customStyle="1" w:styleId="BodyTextRight">
    <w:name w:val="Body Text Right"/>
    <w:basedOn w:val="BodyText"/>
    <w:rsid w:val="00F44AC1"/>
    <w:pPr>
      <w:spacing w:before="0" w:after="0"/>
      <w:jc w:val="right"/>
    </w:pPr>
  </w:style>
  <w:style w:type="paragraph" w:styleId="Index3">
    <w:name w:val="index 3"/>
    <w:basedOn w:val="ListNumber2"/>
    <w:next w:val="Normal"/>
    <w:semiHidden/>
    <w:rsid w:val="00F44AC1"/>
    <w:pPr>
      <w:numPr>
        <w:numId w:val="0"/>
      </w:numPr>
      <w:tabs>
        <w:tab w:val="right" w:leader="dot" w:pos="4176"/>
      </w:tabs>
    </w:pPr>
  </w:style>
  <w:style w:type="paragraph" w:styleId="ListNumber2">
    <w:name w:val="List Number 2"/>
    <w:basedOn w:val="List2"/>
    <w:rsid w:val="00F44AC1"/>
    <w:pPr>
      <w:numPr>
        <w:numId w:val="10"/>
      </w:numPr>
      <w:tabs>
        <w:tab w:val="clear" w:pos="1060"/>
      </w:tabs>
    </w:pPr>
  </w:style>
  <w:style w:type="paragraph" w:customStyle="1" w:styleId="MarginNote">
    <w:name w:val="Margin Note"/>
    <w:basedOn w:val="BodyText"/>
    <w:rsid w:val="00F44A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4A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4A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4AC1"/>
    <w:rPr>
      <w:sz w:val="32"/>
    </w:rPr>
  </w:style>
  <w:style w:type="paragraph" w:customStyle="1" w:styleId="HeadingProcedure">
    <w:name w:val="Heading Procedure"/>
    <w:basedOn w:val="HeadingBase"/>
    <w:next w:val="Normal"/>
    <w:rsid w:val="00F44AC1"/>
    <w:pPr>
      <w:tabs>
        <w:tab w:val="left" w:pos="0"/>
      </w:tabs>
      <w:spacing w:before="120" w:after="60"/>
    </w:pPr>
    <w:rPr>
      <w:i/>
      <w:color w:val="918585"/>
      <w:sz w:val="22"/>
    </w:rPr>
  </w:style>
  <w:style w:type="paragraph" w:customStyle="1" w:styleId="TableBodyText">
    <w:name w:val="Table Body Text"/>
    <w:basedOn w:val="BodyText"/>
    <w:rsid w:val="00F44AC1"/>
    <w:pPr>
      <w:spacing w:before="60" w:after="60"/>
    </w:pPr>
  </w:style>
  <w:style w:type="paragraph" w:styleId="ListContinue">
    <w:name w:val="List Continue"/>
    <w:basedOn w:val="List"/>
    <w:rsid w:val="00F44AC1"/>
    <w:pPr>
      <w:ind w:firstLine="0"/>
    </w:pPr>
  </w:style>
  <w:style w:type="paragraph" w:customStyle="1" w:styleId="ListNote">
    <w:name w:val="List Note"/>
    <w:basedOn w:val="List"/>
    <w:rsid w:val="00F44AC1"/>
    <w:pPr>
      <w:pBdr>
        <w:top w:val="single" w:sz="6" w:space="2" w:color="918585"/>
        <w:bottom w:val="single" w:sz="6" w:space="2" w:color="918585"/>
      </w:pBdr>
      <w:tabs>
        <w:tab w:val="left" w:pos="1021"/>
      </w:tabs>
      <w:ind w:firstLine="0"/>
    </w:pPr>
  </w:style>
  <w:style w:type="paragraph" w:customStyle="1" w:styleId="Warning">
    <w:name w:val="Warning"/>
    <w:basedOn w:val="BodyText"/>
    <w:rsid w:val="00F44AC1"/>
    <w:pPr>
      <w:shd w:val="clear" w:color="auto" w:fill="D9D9D9"/>
      <w:tabs>
        <w:tab w:val="left" w:pos="992"/>
      </w:tabs>
      <w:ind w:left="119" w:right="119"/>
    </w:pPr>
    <w:rPr>
      <w:sz w:val="20"/>
    </w:rPr>
  </w:style>
  <w:style w:type="paragraph" w:customStyle="1" w:styleId="MarginIcons">
    <w:name w:val="Margin Icons"/>
    <w:basedOn w:val="BodyText"/>
    <w:rsid w:val="00F44A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4AC1"/>
    <w:rPr>
      <w:rFonts w:ascii="Courier New" w:hAnsi="Courier New"/>
    </w:rPr>
  </w:style>
  <w:style w:type="paragraph" w:customStyle="1" w:styleId="NoteBullet">
    <w:name w:val="Note Bullet"/>
    <w:basedOn w:val="Note"/>
    <w:rsid w:val="00F44AC1"/>
    <w:pPr>
      <w:tabs>
        <w:tab w:val="clear" w:pos="680"/>
      </w:tabs>
      <w:spacing w:before="60" w:after="60"/>
    </w:pPr>
  </w:style>
  <w:style w:type="paragraph" w:customStyle="1" w:styleId="SubHeading2">
    <w:name w:val="SubHeading2"/>
    <w:basedOn w:val="HeadingBase"/>
    <w:rsid w:val="00F44AC1"/>
    <w:pPr>
      <w:spacing w:before="240" w:after="60"/>
    </w:pPr>
    <w:rPr>
      <w:sz w:val="20"/>
    </w:rPr>
  </w:style>
  <w:style w:type="paragraph" w:customStyle="1" w:styleId="SubHeading1">
    <w:name w:val="SubHeading1"/>
    <w:basedOn w:val="HeadingBase"/>
    <w:rsid w:val="00F44AC1"/>
    <w:pPr>
      <w:spacing w:before="240" w:after="60"/>
    </w:pPr>
    <w:rPr>
      <w:color w:val="918585"/>
      <w:sz w:val="22"/>
    </w:rPr>
  </w:style>
  <w:style w:type="paragraph" w:customStyle="1" w:styleId="SideHeading">
    <w:name w:val="Side Heading"/>
    <w:basedOn w:val="HeadingBase"/>
    <w:rsid w:val="00F44A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4AC1"/>
    <w:pPr>
      <w:tabs>
        <w:tab w:val="num" w:pos="360"/>
      </w:tabs>
    </w:pPr>
  </w:style>
  <w:style w:type="paragraph" w:styleId="PlainText">
    <w:name w:val="Plain Text"/>
    <w:basedOn w:val="Normal"/>
    <w:link w:val="PlainTextChar"/>
    <w:rsid w:val="00F44AC1"/>
    <w:rPr>
      <w:sz w:val="20"/>
    </w:rPr>
  </w:style>
  <w:style w:type="character" w:customStyle="1" w:styleId="PlainTextChar">
    <w:name w:val="Plain Text Char"/>
    <w:basedOn w:val="DefaultParagraphFont"/>
    <w:link w:val="PlainText"/>
    <w:rsid w:val="00F44AC1"/>
    <w:rPr>
      <w:rFonts w:ascii="Courier New" w:eastAsia="Times New Roman" w:hAnsi="Courier New" w:cs="Times New Roman"/>
      <w:sz w:val="20"/>
      <w:szCs w:val="20"/>
      <w:lang w:eastAsia="en-US"/>
    </w:rPr>
  </w:style>
  <w:style w:type="character" w:customStyle="1" w:styleId="MenuOption">
    <w:name w:val="Menu Option"/>
    <w:basedOn w:val="DefaultParagraphFont"/>
    <w:rsid w:val="00F44AC1"/>
    <w:rPr>
      <w:b/>
      <w:smallCaps/>
    </w:rPr>
  </w:style>
  <w:style w:type="paragraph" w:customStyle="1" w:styleId="TableListNumber">
    <w:name w:val="Table List Number"/>
    <w:basedOn w:val="ListNumber"/>
    <w:rsid w:val="00F44AC1"/>
    <w:pPr>
      <w:numPr>
        <w:numId w:val="0"/>
      </w:numPr>
    </w:pPr>
  </w:style>
  <w:style w:type="paragraph" w:styleId="TOC4">
    <w:name w:val="toc 4"/>
    <w:basedOn w:val="TOCBase"/>
    <w:next w:val="Normal"/>
    <w:semiHidden/>
    <w:rsid w:val="00F44AC1"/>
    <w:pPr>
      <w:tabs>
        <w:tab w:val="right" w:leader="dot" w:pos="9071"/>
      </w:tabs>
      <w:ind w:left="1701"/>
    </w:pPr>
  </w:style>
  <w:style w:type="paragraph" w:customStyle="1" w:styleId="ListAlpha">
    <w:name w:val="List Alpha"/>
    <w:basedOn w:val="List"/>
    <w:rsid w:val="00F44AC1"/>
    <w:pPr>
      <w:numPr>
        <w:numId w:val="9"/>
      </w:numPr>
    </w:pPr>
  </w:style>
  <w:style w:type="paragraph" w:customStyle="1" w:styleId="ListAlpha2">
    <w:name w:val="List Alpha 2"/>
    <w:basedOn w:val="List2"/>
    <w:rsid w:val="00F44AC1"/>
    <w:pPr>
      <w:numPr>
        <w:numId w:val="8"/>
      </w:numPr>
    </w:pPr>
  </w:style>
  <w:style w:type="paragraph" w:styleId="List2">
    <w:name w:val="List 2"/>
    <w:basedOn w:val="BodyText"/>
    <w:rsid w:val="00F44AC1"/>
    <w:pPr>
      <w:tabs>
        <w:tab w:val="left" w:pos="680"/>
      </w:tabs>
      <w:spacing w:before="60" w:after="60"/>
      <w:ind w:left="680" w:hanging="340"/>
    </w:pPr>
  </w:style>
  <w:style w:type="paragraph" w:styleId="List3">
    <w:name w:val="List 3"/>
    <w:basedOn w:val="BodyText"/>
    <w:rsid w:val="00F44AC1"/>
    <w:pPr>
      <w:tabs>
        <w:tab w:val="left" w:pos="1021"/>
      </w:tabs>
      <w:spacing w:before="60" w:after="60"/>
      <w:ind w:left="1020" w:hanging="340"/>
    </w:pPr>
  </w:style>
  <w:style w:type="paragraph" w:styleId="List4">
    <w:name w:val="List 4"/>
    <w:basedOn w:val="BodyText"/>
    <w:rsid w:val="00F44AC1"/>
    <w:pPr>
      <w:tabs>
        <w:tab w:val="left" w:pos="1361"/>
      </w:tabs>
      <w:spacing w:before="60" w:after="60"/>
      <w:ind w:left="1361" w:hanging="340"/>
    </w:pPr>
  </w:style>
  <w:style w:type="paragraph" w:styleId="List5">
    <w:name w:val="List 5"/>
    <w:basedOn w:val="BodyText"/>
    <w:rsid w:val="00F44AC1"/>
    <w:pPr>
      <w:tabs>
        <w:tab w:val="left" w:pos="1701"/>
      </w:tabs>
      <w:spacing w:before="60" w:after="60"/>
      <w:ind w:left="1701" w:hanging="340"/>
    </w:pPr>
  </w:style>
  <w:style w:type="paragraph" w:styleId="ListBullet3">
    <w:name w:val="List Bullet 3"/>
    <w:basedOn w:val="List3"/>
    <w:rsid w:val="00F44AC1"/>
    <w:pPr>
      <w:numPr>
        <w:numId w:val="14"/>
      </w:numPr>
      <w:tabs>
        <w:tab w:val="clear" w:pos="1021"/>
      </w:tabs>
      <w:ind w:left="1037" w:hanging="357"/>
    </w:pPr>
  </w:style>
  <w:style w:type="paragraph" w:styleId="ListBullet4">
    <w:name w:val="List Bullet 4"/>
    <w:basedOn w:val="List4"/>
    <w:rsid w:val="00F44AC1"/>
    <w:pPr>
      <w:numPr>
        <w:numId w:val="3"/>
      </w:numPr>
      <w:tabs>
        <w:tab w:val="clear" w:pos="1361"/>
      </w:tabs>
    </w:pPr>
  </w:style>
  <w:style w:type="paragraph" w:styleId="ListBullet5">
    <w:name w:val="List Bullet 5"/>
    <w:basedOn w:val="List5"/>
    <w:rsid w:val="00F44AC1"/>
    <w:pPr>
      <w:numPr>
        <w:numId w:val="4"/>
      </w:numPr>
    </w:pPr>
  </w:style>
  <w:style w:type="paragraph" w:styleId="ListContinue2">
    <w:name w:val="List Continue 2"/>
    <w:basedOn w:val="List2"/>
    <w:rsid w:val="00F44AC1"/>
    <w:pPr>
      <w:ind w:firstLine="0"/>
    </w:pPr>
  </w:style>
  <w:style w:type="paragraph" w:styleId="ListContinue3">
    <w:name w:val="List Continue 3"/>
    <w:basedOn w:val="List3"/>
    <w:rsid w:val="00F44AC1"/>
    <w:pPr>
      <w:ind w:left="1021" w:firstLine="0"/>
    </w:pPr>
  </w:style>
  <w:style w:type="paragraph" w:styleId="ListContinue4">
    <w:name w:val="List Continue 4"/>
    <w:basedOn w:val="List4"/>
    <w:rsid w:val="00F44AC1"/>
    <w:pPr>
      <w:ind w:firstLine="0"/>
    </w:pPr>
  </w:style>
  <w:style w:type="paragraph" w:styleId="ListContinue5">
    <w:name w:val="List Continue 5"/>
    <w:basedOn w:val="List5"/>
    <w:rsid w:val="00F44AC1"/>
    <w:pPr>
      <w:ind w:firstLine="0"/>
    </w:pPr>
  </w:style>
  <w:style w:type="paragraph" w:styleId="ListNumber3">
    <w:name w:val="List Number 3"/>
    <w:basedOn w:val="List3"/>
    <w:rsid w:val="00F44AC1"/>
    <w:pPr>
      <w:numPr>
        <w:numId w:val="5"/>
      </w:numPr>
    </w:pPr>
  </w:style>
  <w:style w:type="paragraph" w:styleId="ListNumber4">
    <w:name w:val="List Number 4"/>
    <w:basedOn w:val="List4"/>
    <w:rsid w:val="00F44AC1"/>
    <w:pPr>
      <w:numPr>
        <w:numId w:val="6"/>
      </w:numPr>
    </w:pPr>
  </w:style>
  <w:style w:type="paragraph" w:styleId="ListNumber5">
    <w:name w:val="List Number 5"/>
    <w:basedOn w:val="List5"/>
    <w:rsid w:val="00F44AC1"/>
    <w:pPr>
      <w:numPr>
        <w:numId w:val="7"/>
      </w:numPr>
    </w:pPr>
  </w:style>
  <w:style w:type="paragraph" w:styleId="BlockText">
    <w:name w:val="Block Text"/>
    <w:basedOn w:val="Normal"/>
    <w:rsid w:val="00F44AC1"/>
    <w:pPr>
      <w:spacing w:after="120"/>
      <w:ind w:left="1440" w:right="1440"/>
    </w:pPr>
  </w:style>
  <w:style w:type="character" w:customStyle="1" w:styleId="Subscript">
    <w:name w:val="Subscript"/>
    <w:basedOn w:val="DefaultParagraphFont"/>
    <w:rsid w:val="00F44AC1"/>
    <w:rPr>
      <w:sz w:val="16"/>
      <w:vertAlign w:val="subscript"/>
    </w:rPr>
  </w:style>
  <w:style w:type="character" w:customStyle="1" w:styleId="Superscript">
    <w:name w:val="Superscript"/>
    <w:basedOn w:val="DefaultParagraphFont"/>
    <w:rsid w:val="00F44AC1"/>
    <w:rPr>
      <w:sz w:val="16"/>
      <w:vertAlign w:val="superscript"/>
    </w:rPr>
  </w:style>
  <w:style w:type="character" w:customStyle="1" w:styleId="Symbols">
    <w:name w:val="Symbols"/>
    <w:basedOn w:val="DefaultParagraphFont"/>
    <w:rsid w:val="00F44AC1"/>
    <w:rPr>
      <w:rFonts w:ascii="Symbol" w:hAnsi="Symbol"/>
    </w:rPr>
  </w:style>
  <w:style w:type="character" w:customStyle="1" w:styleId="MenuOptions">
    <w:name w:val="Menu Options"/>
    <w:basedOn w:val="DefaultParagraphFont"/>
    <w:rsid w:val="00F44AC1"/>
    <w:rPr>
      <w:rFonts w:ascii="Arial Narrow" w:hAnsi="Arial Narrow"/>
      <w:smallCaps/>
    </w:rPr>
  </w:style>
  <w:style w:type="character" w:customStyle="1" w:styleId="Buttons">
    <w:name w:val="Buttons"/>
    <w:basedOn w:val="DefaultParagraphFont"/>
    <w:rsid w:val="00F44AC1"/>
    <w:rPr>
      <w:b/>
    </w:rPr>
  </w:style>
  <w:style w:type="character" w:customStyle="1" w:styleId="Underlined">
    <w:name w:val="Underlined"/>
    <w:basedOn w:val="DefaultParagraphFont"/>
    <w:rsid w:val="00F44AC1"/>
    <w:rPr>
      <w:u w:val="single"/>
    </w:rPr>
  </w:style>
  <w:style w:type="paragraph" w:customStyle="1" w:styleId="TableBodyTextRight">
    <w:name w:val="Table Body Text Right"/>
    <w:basedOn w:val="TableBodyText"/>
    <w:rsid w:val="00F44AC1"/>
    <w:pPr>
      <w:widowControl w:val="0"/>
      <w:autoSpaceDE w:val="0"/>
      <w:autoSpaceDN w:val="0"/>
      <w:adjustRightInd w:val="0"/>
      <w:jc w:val="right"/>
    </w:pPr>
    <w:rPr>
      <w:rFonts w:cs="Arial"/>
      <w:szCs w:val="18"/>
    </w:rPr>
  </w:style>
  <w:style w:type="paragraph" w:customStyle="1" w:styleId="CopyrightText">
    <w:name w:val="Copyright Text"/>
    <w:basedOn w:val="BodyText"/>
    <w:rsid w:val="00F44AC1"/>
    <w:rPr>
      <w:sz w:val="18"/>
    </w:rPr>
  </w:style>
  <w:style w:type="paragraph" w:customStyle="1" w:styleId="BodySmallRight">
    <w:name w:val="Body Small Right"/>
    <w:basedOn w:val="BodyTextRight"/>
    <w:rsid w:val="00F44AC1"/>
    <w:rPr>
      <w:sz w:val="18"/>
      <w:szCs w:val="18"/>
    </w:rPr>
  </w:style>
  <w:style w:type="paragraph" w:customStyle="1" w:styleId="MarginEdition">
    <w:name w:val="Margin Edition"/>
    <w:basedOn w:val="MarginNote"/>
    <w:rsid w:val="00F44AC1"/>
    <w:pPr>
      <w:spacing w:before="0" w:after="0"/>
    </w:pPr>
    <w:rPr>
      <w:rFonts w:ascii="Times New Roman" w:hAnsi="Times New Roman"/>
      <w:color w:val="999999"/>
    </w:rPr>
  </w:style>
  <w:style w:type="paragraph" w:customStyle="1" w:styleId="Spacer">
    <w:name w:val="Spacer"/>
    <w:basedOn w:val="Normal"/>
    <w:rsid w:val="00F44AC1"/>
    <w:rPr>
      <w:sz w:val="2"/>
      <w:szCs w:val="2"/>
    </w:rPr>
  </w:style>
  <w:style w:type="character" w:customStyle="1" w:styleId="Small">
    <w:name w:val="Small"/>
    <w:basedOn w:val="DefaultParagraphFont"/>
    <w:rsid w:val="00F44AC1"/>
    <w:rPr>
      <w:sz w:val="16"/>
    </w:rPr>
  </w:style>
  <w:style w:type="paragraph" w:customStyle="1" w:styleId="WideTable">
    <w:name w:val="Wide Table"/>
    <w:basedOn w:val="Normal"/>
    <w:rsid w:val="00F44AC1"/>
    <w:pPr>
      <w:ind w:left="-1418"/>
    </w:pPr>
    <w:rPr>
      <w:sz w:val="2"/>
      <w:szCs w:val="2"/>
    </w:rPr>
  </w:style>
  <w:style w:type="character" w:styleId="PageNumber">
    <w:name w:val="page number"/>
    <w:basedOn w:val="DefaultParagraphFont"/>
    <w:rsid w:val="00F44AC1"/>
  </w:style>
  <w:style w:type="paragraph" w:styleId="Quote">
    <w:name w:val="Quote"/>
    <w:basedOn w:val="Heading1"/>
    <w:link w:val="QuoteChar"/>
    <w:qFormat/>
    <w:rsid w:val="00F44AC1"/>
    <w:rPr>
      <w:b w:val="0"/>
      <w:sz w:val="72"/>
      <w:szCs w:val="72"/>
      <w:lang w:val="en-NZ"/>
    </w:rPr>
  </w:style>
  <w:style w:type="character" w:customStyle="1" w:styleId="QuoteChar">
    <w:name w:val="Quote Char"/>
    <w:basedOn w:val="DefaultParagraphFont"/>
    <w:link w:val="Quote"/>
    <w:rsid w:val="00F44A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4AC1"/>
    <w:pPr>
      <w:pageBreakBefore/>
    </w:pPr>
  </w:style>
  <w:style w:type="paragraph" w:customStyle="1" w:styleId="Border">
    <w:name w:val="Border"/>
    <w:basedOn w:val="Normal"/>
    <w:qFormat/>
    <w:rsid w:val="00F44A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4AC1"/>
    <w:rPr>
      <w:b/>
      <w:bCs/>
      <w:i/>
      <w:iCs/>
      <w:color w:val="auto"/>
    </w:rPr>
  </w:style>
  <w:style w:type="paragraph" w:styleId="IntenseQuote">
    <w:name w:val="Intense Quote"/>
    <w:basedOn w:val="Normal"/>
    <w:next w:val="Normal"/>
    <w:link w:val="IntenseQuoteChar"/>
    <w:uiPriority w:val="30"/>
    <w:qFormat/>
    <w:rsid w:val="00F44A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4A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4AC1"/>
    <w:rPr>
      <w:smallCaps/>
      <w:color w:val="auto"/>
      <w:u w:val="single"/>
    </w:rPr>
  </w:style>
  <w:style w:type="character" w:styleId="IntenseReference">
    <w:name w:val="Intense Reference"/>
    <w:basedOn w:val="DefaultParagraphFont"/>
    <w:uiPriority w:val="32"/>
    <w:qFormat/>
    <w:rsid w:val="00F44AC1"/>
    <w:rPr>
      <w:b/>
      <w:bCs/>
      <w:smallCaps/>
      <w:color w:val="auto"/>
      <w:spacing w:val="5"/>
      <w:u w:val="single"/>
    </w:rPr>
  </w:style>
  <w:style w:type="paragraph" w:customStyle="1" w:styleId="2ColumnHeading">
    <w:name w:val="2Column Heading"/>
    <w:basedOn w:val="BodyText"/>
    <w:qFormat/>
    <w:rsid w:val="00F44AC1"/>
    <w:pPr>
      <w:spacing w:after="60"/>
      <w:ind w:left="-2268"/>
    </w:pPr>
    <w:rPr>
      <w:b/>
    </w:rPr>
  </w:style>
  <w:style w:type="paragraph" w:customStyle="1" w:styleId="Heading1TOC">
    <w:name w:val="Heading1 TOC"/>
    <w:basedOn w:val="Normal"/>
    <w:qFormat/>
    <w:rsid w:val="00F44AC1"/>
    <w:pPr>
      <w:spacing w:before="240" w:after="120"/>
    </w:pPr>
    <w:rPr>
      <w:rFonts w:ascii="Times New Roman" w:hAnsi="Times New Roman"/>
      <w:b/>
      <w:sz w:val="32"/>
    </w:rPr>
  </w:style>
  <w:style w:type="paragraph" w:customStyle="1" w:styleId="Heading2TOC">
    <w:name w:val="Heading2 TOC"/>
    <w:basedOn w:val="Normal"/>
    <w:qFormat/>
    <w:rsid w:val="00F44AC1"/>
    <w:pPr>
      <w:spacing w:before="240" w:after="60"/>
    </w:pPr>
    <w:rPr>
      <w:rFonts w:ascii="Times New Roman" w:hAnsi="Times New Roman"/>
      <w:b/>
      <w:sz w:val="28"/>
    </w:rPr>
  </w:style>
  <w:style w:type="character" w:customStyle="1" w:styleId="Underline">
    <w:name w:val="Underline"/>
    <w:basedOn w:val="DefaultParagraphFont"/>
    <w:qFormat/>
    <w:rsid w:val="00F44AC1"/>
    <w:rPr>
      <w:u w:val="single"/>
    </w:rPr>
  </w:style>
  <w:style w:type="character" w:customStyle="1" w:styleId="BoldandItalics">
    <w:name w:val="Bold and Italics"/>
    <w:qFormat/>
    <w:rsid w:val="00F44AC1"/>
    <w:rPr>
      <w:b/>
      <w:i/>
      <w:u w:val="none"/>
    </w:rPr>
  </w:style>
  <w:style w:type="paragraph" w:styleId="BalloonText">
    <w:name w:val="Balloon Text"/>
    <w:basedOn w:val="Normal"/>
    <w:link w:val="BalloonTextChar"/>
    <w:rsid w:val="00F44AC1"/>
    <w:rPr>
      <w:rFonts w:ascii="Tahoma" w:hAnsi="Tahoma" w:cs="Tahoma"/>
      <w:sz w:val="16"/>
      <w:szCs w:val="16"/>
    </w:rPr>
  </w:style>
  <w:style w:type="character" w:customStyle="1" w:styleId="BalloonTextChar">
    <w:name w:val="Balloon Text Char"/>
    <w:basedOn w:val="DefaultParagraphFont"/>
    <w:link w:val="BalloonText"/>
    <w:rsid w:val="00F44A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4A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4A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4AC1"/>
    <w:rPr>
      <w:b/>
      <w:color w:val="660033"/>
      <w:spacing w:val="0"/>
    </w:rPr>
  </w:style>
  <w:style w:type="paragraph" w:customStyle="1" w:styleId="Nameditemlist">
    <w:name w:val="Named item list"/>
    <w:basedOn w:val="BodyText"/>
    <w:qFormat/>
    <w:rsid w:val="00F44AC1"/>
    <w:pPr>
      <w:tabs>
        <w:tab w:val="left" w:pos="2835"/>
      </w:tabs>
      <w:ind w:left="2835" w:hanging="2835"/>
    </w:pPr>
  </w:style>
  <w:style w:type="paragraph" w:customStyle="1" w:styleId="BodyTextnopadding">
    <w:name w:val="Body Text no padding"/>
    <w:basedOn w:val="BodyText"/>
    <w:qFormat/>
    <w:rsid w:val="00F44AC1"/>
    <w:pPr>
      <w:spacing w:before="0" w:after="0"/>
    </w:pPr>
  </w:style>
  <w:style w:type="paragraph" w:customStyle="1" w:styleId="BodyTextBold">
    <w:name w:val="Body Text Bold"/>
    <w:basedOn w:val="BodyText"/>
    <w:qFormat/>
    <w:rsid w:val="00F44AC1"/>
    <w:rPr>
      <w:b/>
    </w:rPr>
  </w:style>
  <w:style w:type="character" w:styleId="Hyperlink">
    <w:name w:val="Hyperlink"/>
    <w:basedOn w:val="DefaultParagraphFont"/>
    <w:uiPriority w:val="99"/>
    <w:unhideWhenUsed/>
    <w:rsid w:val="007F3E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1286</Words>
  <Characters>8222</Characters>
  <Application>Microsoft Office Word</Application>
  <DocSecurity>0</DocSecurity>
  <Lines>249</Lines>
  <Paragraphs>150</Paragraphs>
  <ScaleCrop>false</ScaleCrop>
  <Company>Author-it Software Corporation Ltd.</Company>
  <LinksUpToDate>false</LinksUpToDate>
  <CharactersWithSpaces>9358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MARC059 Transmit and receive information by marine VHF radio within Australian Territorial Waters</dc:title>
  <dc:subject>Approved</dc:subject>
  <dc:creator>Industry Skills Australia</dc:creator>
  <cp:keywords>Release: 2</cp:keywords>
  <dc:description>Review Date: 12 April 2008</dc:description>
  <cp:lastModifiedBy>HSD_TPCMSd.prod</cp:lastModifiedBy>
  <cp:revision>3</cp:revision>
  <dcterms:created xsi:type="dcterms:W3CDTF">2025-03-01T21:08:00Z</dcterms:created>
  <dcterms:modified xsi:type="dcterms:W3CDTF">2025-03-01T21:08:00Z</dcterms:modified>
</cp:coreProperties>
</file>