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17A64" w:rsidP="00917A64">
      <w:pPr>
        <w:pStyle w:val="Title"/>
      </w:pPr>
      <w:r>
        <w:fldChar w:fldCharType="begin"/>
      </w:r>
      <w:r>
        <w:instrText xml:space="preserve"> TITLE   \* MERGEFORMAT </w:instrText>
      </w:r>
      <w:r>
        <w:fldChar w:fldCharType="separate"/>
      </w:r>
      <w:r>
        <w:t>MARC058 Perform rigging on board a vessel</w:t>
      </w:r>
      <w:r>
        <w:fldChar w:fldCharType="end"/>
      </w:r>
    </w:p>
    <w:p w:rsidR="00917A64" w:rsidP="00917A64">
      <w:pPr>
        <w:pStyle w:val="Version"/>
        <w:sectPr w:rsidSect="00053B4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53B48" w:rsidP="00053B48">
      <w:pPr>
        <w:pStyle w:val="SuperHeading"/>
      </w:pPr>
      <w:r w:rsidRPr="00053B48">
        <w:t>MARC058 Perform rigging on board a vessel</w:t>
      </w:r>
    </w:p>
    <w:p w:rsidR="00000000" w:rsidRPr="00053B48" w:rsidP="00053B48">
      <w:pPr>
        <w:pStyle w:val="Heading1"/>
      </w:pPr>
      <w:bookmarkStart w:id="1" w:name="O_1086501"/>
      <w:bookmarkEnd w:id="1"/>
      <w:r w:rsidRPr="00053B48">
        <w:t>Modification History</w:t>
      </w:r>
    </w:p>
    <w:tbl>
      <w:tblPr>
        <w:tblW w:w="9497" w:type="dxa"/>
        <w:tblLayout w:type="fixed"/>
        <w:tblCellMar>
          <w:left w:w="62" w:type="dxa"/>
          <w:right w:w="62" w:type="dxa"/>
        </w:tblCellMar>
        <w:tblLook w:val="0000"/>
      </w:tblPr>
      <w:tblGrid>
        <w:gridCol w:w="9497"/>
      </w:tblGrid>
      <w:tr w:rsidTr="00053B4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53B48" w:rsidP="00053B48">
            <w:pPr>
              <w:pStyle w:val="BodyText"/>
            </w:pPr>
            <w:r w:rsidRPr="00053B48">
              <w:t>Release 1. This is the first release of this unit of competency in the MAR Maritime Training Package.</w:t>
            </w:r>
          </w:p>
        </w:tc>
      </w:tr>
    </w:tbl>
    <w:p w:rsidR="00917A64" w:rsidP="00053B48">
      <w:pPr>
        <w:pStyle w:val="NoPaddingFontSize1"/>
      </w:pPr>
    </w:p>
    <w:p w:rsidR="00917A64" w:rsidP="00053B48">
      <w:pPr>
        <w:pStyle w:val="NoPaddingFontSize1"/>
      </w:pPr>
    </w:p>
    <w:p w:rsidR="00000000" w:rsidRPr="00053B48" w:rsidP="00053B48">
      <w:pPr>
        <w:pStyle w:val="Heading1"/>
      </w:pPr>
      <w:bookmarkStart w:id="2" w:name="O_1086504"/>
      <w:bookmarkEnd w:id="2"/>
      <w:r w:rsidRPr="00053B48">
        <w:t>Application</w:t>
      </w:r>
    </w:p>
    <w:tbl>
      <w:tblPr>
        <w:tblW w:w="9497" w:type="dxa"/>
        <w:tblLayout w:type="fixed"/>
        <w:tblCellMar>
          <w:left w:w="62" w:type="dxa"/>
          <w:right w:w="62" w:type="dxa"/>
        </w:tblCellMar>
        <w:tblLook w:val="0000"/>
      </w:tblPr>
      <w:tblGrid>
        <w:gridCol w:w="9497"/>
      </w:tblGrid>
      <w:tr w:rsidTr="00053B4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53B48" w:rsidP="00053B48">
            <w:pPr>
              <w:pStyle w:val="BodyText"/>
            </w:pPr>
            <w:r w:rsidRPr="00053B48">
              <w:t>This unit involves the skills and knowledge required to perform basic rigging operations and to use</w:t>
            </w:r>
            <w:r w:rsidRPr="00053B48">
              <w:t xml:space="preserve"> associated equipment in the maritime industry.</w:t>
            </w:r>
          </w:p>
          <w:p w:rsidR="00000000" w:rsidRPr="00053B48" w:rsidP="00053B48">
            <w:pPr>
              <w:pStyle w:val="BodyText"/>
            </w:pPr>
            <w:r w:rsidRPr="00053B48">
              <w:t>This unit applies to people working in the maritime industry in the capacity of:</w:t>
            </w:r>
          </w:p>
          <w:p w:rsidR="00000000" w:rsidRPr="00053B48" w:rsidP="00053B48">
            <w:pPr>
              <w:pStyle w:val="ListBullet"/>
            </w:pPr>
            <w:r w:rsidRPr="00053B48">
              <w:t>Able Seafarer – Deck or Integrated Rating who apply safe work practices when undertaking basic rigging on a range of vessels.</w:t>
            </w:r>
          </w:p>
          <w:p w:rsidR="00000000" w:rsidRPr="00053B48" w:rsidP="00053B48">
            <w:pPr>
              <w:pStyle w:val="BodyText"/>
            </w:pPr>
            <w:r w:rsidRPr="00053B48">
              <w:rPr>
                <w:rStyle w:val="SpecialBold"/>
              </w:rPr>
              <w:t>Licensing/Regulatory Information</w:t>
            </w:r>
          </w:p>
          <w:p w:rsidR="00000000" w:rsidRPr="00053B48" w:rsidP="00053B48">
            <w:pPr>
              <w:pStyle w:val="BodyText"/>
            </w:pPr>
            <w:r w:rsidRPr="00053B48">
              <w:t xml:space="preserve">Legislative and regulatory requirements are applicable to this unit.  </w:t>
            </w:r>
          </w:p>
          <w:p w:rsidR="00000000" w:rsidRPr="00053B48" w:rsidP="00053B48">
            <w:pPr>
              <w:pStyle w:val="ListBullet"/>
            </w:pPr>
            <w:r w:rsidRPr="00053B48">
              <w:t>This unit is one of the requirements to obtain Australian Maritime Safety Authority (AMSA) certification as an Able Seafarer- Deck or Integrated Rating</w:t>
            </w:r>
            <w:r w:rsidRPr="00053B48">
              <w:t xml:space="preserve"> and to meet regulatory requirements this unit must be delivered consistent with Marine Orders and with the relevant sections of the International Convention on Standards of Training, Certification and Watchkeeping for Seafarers (STCW).</w:t>
            </w:r>
          </w:p>
        </w:tc>
      </w:tr>
    </w:tbl>
    <w:p w:rsidR="00917A64" w:rsidP="00053B48">
      <w:pPr>
        <w:pStyle w:val="NoPaddingFontSize1"/>
      </w:pPr>
    </w:p>
    <w:p w:rsidR="00917A64" w:rsidP="00053B48">
      <w:pPr>
        <w:pStyle w:val="NoPaddingFontSize1"/>
      </w:pPr>
    </w:p>
    <w:p w:rsidR="00000000" w:rsidRPr="00053B48" w:rsidP="00053B48">
      <w:pPr>
        <w:pStyle w:val="Heading1"/>
      </w:pPr>
      <w:bookmarkStart w:id="3" w:name="O_1086506"/>
      <w:bookmarkEnd w:id="3"/>
      <w:r w:rsidRPr="00053B48">
        <w:t>Pre-requisite Unit</w:t>
      </w:r>
    </w:p>
    <w:tbl>
      <w:tblPr>
        <w:tblW w:w="9497" w:type="dxa"/>
        <w:tblLayout w:type="fixed"/>
        <w:tblCellMar>
          <w:left w:w="62" w:type="dxa"/>
          <w:right w:w="62" w:type="dxa"/>
        </w:tblCellMar>
        <w:tblLook w:val="0000"/>
      </w:tblPr>
      <w:tblGrid>
        <w:gridCol w:w="9497"/>
      </w:tblGrid>
      <w:tr w:rsidTr="00053B4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53B48" w:rsidP="00053B48">
            <w:pPr>
              <w:pStyle w:val="BodyText"/>
            </w:pPr>
            <w:r w:rsidRPr="00053B48">
              <w:t>Not applicable.</w:t>
            </w:r>
          </w:p>
        </w:tc>
      </w:tr>
    </w:tbl>
    <w:p w:rsidR="00917A64" w:rsidP="00053B48">
      <w:pPr>
        <w:pStyle w:val="NoPaddingFontSize1"/>
      </w:pPr>
    </w:p>
    <w:p w:rsidR="00917A64" w:rsidP="00053B48">
      <w:pPr>
        <w:pStyle w:val="NoPaddingFontSize1"/>
      </w:pPr>
    </w:p>
    <w:p w:rsidR="00000000" w:rsidRPr="00053B48" w:rsidP="00053B48">
      <w:pPr>
        <w:pStyle w:val="Heading1"/>
      </w:pPr>
      <w:bookmarkStart w:id="4" w:name="O_1086508"/>
      <w:bookmarkEnd w:id="4"/>
      <w:r w:rsidRPr="00053B48">
        <w:t>Competency Field</w:t>
      </w:r>
    </w:p>
    <w:tbl>
      <w:tblPr>
        <w:tblW w:w="9497" w:type="dxa"/>
        <w:tblLayout w:type="fixed"/>
        <w:tblCellMar>
          <w:left w:w="62" w:type="dxa"/>
          <w:right w:w="62" w:type="dxa"/>
        </w:tblCellMar>
        <w:tblLook w:val="0000"/>
      </w:tblPr>
      <w:tblGrid>
        <w:gridCol w:w="9497"/>
      </w:tblGrid>
      <w:tr w:rsidTr="00053B4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53B48" w:rsidP="00053B48">
            <w:pPr>
              <w:pStyle w:val="BodyText"/>
            </w:pPr>
            <w:r w:rsidRPr="00053B48">
              <w:t>C – Equipment Operations</w:t>
            </w:r>
          </w:p>
        </w:tc>
      </w:tr>
    </w:tbl>
    <w:p w:rsidR="00917A64" w:rsidP="00053B48">
      <w:pPr>
        <w:pStyle w:val="NoPaddingFontSize1"/>
      </w:pPr>
    </w:p>
    <w:p w:rsidR="00917A64" w:rsidP="00053B48">
      <w:pPr>
        <w:pStyle w:val="NoPaddingFontSize1"/>
      </w:pPr>
    </w:p>
    <w:p w:rsidR="00000000" w:rsidRPr="00053B48" w:rsidP="00053B48">
      <w:pPr>
        <w:pStyle w:val="Heading1"/>
      </w:pPr>
      <w:bookmarkStart w:id="5" w:name="O_1086510"/>
      <w:bookmarkEnd w:id="5"/>
      <w:r w:rsidRPr="00053B48">
        <w:t>Unit Sector</w:t>
      </w:r>
    </w:p>
    <w:tbl>
      <w:tblPr>
        <w:tblW w:w="9497" w:type="dxa"/>
        <w:tblLayout w:type="fixed"/>
        <w:tblCellMar>
          <w:left w:w="62" w:type="dxa"/>
          <w:right w:w="62" w:type="dxa"/>
        </w:tblCellMar>
        <w:tblLook w:val="0000"/>
      </w:tblPr>
      <w:tblGrid>
        <w:gridCol w:w="9497"/>
      </w:tblGrid>
      <w:tr w:rsidTr="00053B48">
        <w:tblPrEx>
          <w:tblW w:w="9497" w:type="dxa"/>
          <w:tblLayout w:type="fixed"/>
          <w:tblCellMar>
            <w:left w:w="62" w:type="dxa"/>
            <w:right w:w="62" w:type="dxa"/>
          </w:tblCellMar>
          <w:tblLook w:val="0000"/>
        </w:tblPrEx>
        <w:trPr>
          <w:trHeight w:val="498"/>
        </w:trPr>
        <w:tc>
          <w:tcPr>
            <w:tcW w:w="9497" w:type="dxa"/>
            <w:tcBorders>
              <w:top w:val="nil"/>
              <w:left w:val="nil"/>
              <w:bottom w:val="nil"/>
              <w:right w:val="nil"/>
            </w:tcBorders>
            <w:tcMar>
              <w:top w:w="0" w:type="dxa"/>
              <w:left w:w="62" w:type="dxa"/>
              <w:bottom w:w="0" w:type="dxa"/>
              <w:right w:w="62" w:type="dxa"/>
            </w:tcMar>
          </w:tcPr>
          <w:p w:rsidR="00000000" w:rsidRPr="00053B48" w:rsidP="00053B48">
            <w:pPr>
              <w:pStyle w:val="BodyText"/>
            </w:pPr>
            <w:r w:rsidRPr="00053B48">
              <w:t>Not applicable.</w:t>
            </w:r>
          </w:p>
        </w:tc>
      </w:tr>
    </w:tbl>
    <w:p w:rsidR="00917A64" w:rsidP="00053B48">
      <w:pPr>
        <w:pStyle w:val="NoPaddingFontSize1"/>
      </w:pPr>
    </w:p>
    <w:p w:rsidR="00917A64" w:rsidP="00053B48">
      <w:pPr>
        <w:pStyle w:val="NoPaddingFontSize1"/>
      </w:pPr>
    </w:p>
    <w:p w:rsidR="00000000" w:rsidRPr="00053B48" w:rsidP="00053B48">
      <w:pPr>
        <w:pStyle w:val="Heading1"/>
      </w:pPr>
      <w:bookmarkStart w:id="6" w:name="O_1086512"/>
      <w:bookmarkEnd w:id="6"/>
      <w:r w:rsidRPr="00053B48">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053B48">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053B48" w:rsidP="00053B48">
            <w:pPr>
              <w:pStyle w:val="BodyText"/>
            </w:pPr>
            <w:r w:rsidRPr="00053B48">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053B48">
            <w:pPr>
              <w:pStyle w:val="BodyText"/>
              <w:rPr>
                <w:lang w:val="en-NZ"/>
              </w:rPr>
            </w:pPr>
            <w:r w:rsidRPr="00053B48">
              <w:rPr>
                <w:rStyle w:val="SpecialBold"/>
              </w:rPr>
              <w:t>PERFORMANCE CRITERIA</w:t>
            </w:r>
          </w:p>
        </w:tc>
      </w:tr>
      <w:tr w:rsidTr="00053B48">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053B48">
            <w:pPr>
              <w:pStyle w:val="BodyText"/>
              <w:rPr>
                <w:lang w:val="en-NZ"/>
              </w:rPr>
            </w:pPr>
            <w:r w:rsidRPr="00053B48">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053B48">
            <w:pPr>
              <w:pStyle w:val="BodyText"/>
              <w:rPr>
                <w:lang w:val="en-NZ"/>
              </w:rPr>
            </w:pPr>
            <w:r w:rsidRPr="00053B48">
              <w:t>Performance criteria describe the performance needed to demonstrate achievement of the element.</w:t>
            </w:r>
          </w:p>
        </w:tc>
      </w:tr>
      <w:tr w:rsidTr="00053B4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053B48" w:rsidP="00053B48">
            <w:pPr>
              <w:pStyle w:val="BodyText"/>
            </w:pPr>
            <w:r w:rsidRPr="00053B48">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053B48" w:rsidP="00053B48">
            <w:pPr>
              <w:pStyle w:val="BodyText"/>
            </w:pPr>
            <w:r w:rsidRPr="00053B48">
              <w:rPr>
                <w:rStyle w:val="SpecialBold"/>
              </w:rPr>
              <w:t>Rig and maintain personnel and pilot access ways</w:t>
            </w:r>
          </w:p>
        </w:tc>
        <w:tc>
          <w:tcPr>
            <w:tcW w:w="697" w:type="dxa"/>
            <w:tcBorders>
              <w:top w:val="nil"/>
              <w:left w:val="nil"/>
              <w:bottom w:val="nil"/>
              <w:right w:val="nil"/>
            </w:tcBorders>
            <w:tcMar>
              <w:top w:w="0" w:type="dxa"/>
              <w:left w:w="62" w:type="dxa"/>
              <w:bottom w:w="0" w:type="dxa"/>
              <w:right w:w="62" w:type="dxa"/>
            </w:tcMar>
          </w:tcPr>
          <w:p w:rsidR="00000000" w:rsidP="00053B48">
            <w:pPr>
              <w:pStyle w:val="BodyText"/>
              <w:rPr>
                <w:lang w:val="en-NZ"/>
              </w:rPr>
            </w:pPr>
            <w:r w:rsidRPr="00053B48">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053B48">
            <w:pPr>
              <w:pStyle w:val="BodyText"/>
              <w:rPr>
                <w:lang w:val="en-NZ"/>
              </w:rPr>
            </w:pPr>
            <w:r w:rsidRPr="00053B48">
              <w:t>Personnel access equipment is checked and correctly rigged according to workplace procedures and applicable standards</w:t>
            </w:r>
          </w:p>
        </w:tc>
      </w:tr>
      <w:tr w:rsidTr="00053B4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53B48">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053B48">
            <w:pPr>
              <w:pStyle w:val="BodyText"/>
              <w:rPr>
                <w:lang w:val="en-NZ"/>
              </w:rPr>
            </w:pPr>
            <w:r w:rsidRPr="00053B48">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053B48">
            <w:pPr>
              <w:pStyle w:val="BodyText"/>
              <w:rPr>
                <w:lang w:val="en-NZ"/>
              </w:rPr>
            </w:pPr>
            <w:r w:rsidRPr="00053B48">
              <w:t>Requirements and recommendations for safe access by alternative means are identified and organised according to workplace procedure</w:t>
            </w:r>
            <w:r w:rsidRPr="00053B48">
              <w:t>s and recognised standards</w:t>
            </w:r>
          </w:p>
        </w:tc>
      </w:tr>
      <w:tr w:rsidTr="00053B4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053B48" w:rsidP="00053B48">
            <w:pPr>
              <w:pStyle w:val="BodyText"/>
            </w:pPr>
            <w:r w:rsidRPr="00053B48">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053B48" w:rsidP="00053B48">
            <w:pPr>
              <w:pStyle w:val="BodyText"/>
            </w:pPr>
            <w:r w:rsidRPr="00053B48">
              <w:rPr>
                <w:rStyle w:val="SpecialBold"/>
              </w:rPr>
              <w:t>Perform tasks aloft and over vessel’s side</w:t>
            </w:r>
          </w:p>
        </w:tc>
        <w:tc>
          <w:tcPr>
            <w:tcW w:w="697" w:type="dxa"/>
            <w:tcBorders>
              <w:top w:val="nil"/>
              <w:left w:val="nil"/>
              <w:bottom w:val="nil"/>
              <w:right w:val="nil"/>
            </w:tcBorders>
            <w:tcMar>
              <w:top w:w="0" w:type="dxa"/>
              <w:left w:w="62" w:type="dxa"/>
              <w:bottom w:w="0" w:type="dxa"/>
              <w:right w:w="62" w:type="dxa"/>
            </w:tcMar>
          </w:tcPr>
          <w:p w:rsidR="00000000" w:rsidP="00053B48">
            <w:pPr>
              <w:pStyle w:val="BodyText"/>
              <w:rPr>
                <w:lang w:val="en-NZ"/>
              </w:rPr>
            </w:pPr>
            <w:r w:rsidRPr="00053B48">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053B48">
            <w:pPr>
              <w:pStyle w:val="BodyText"/>
              <w:rPr>
                <w:lang w:val="en-NZ"/>
              </w:rPr>
            </w:pPr>
            <w:r w:rsidRPr="00053B48">
              <w:t>Site and equipment for working aloft and over the side are prepared according to workplace procedures and recognised standards</w:t>
            </w:r>
          </w:p>
        </w:tc>
      </w:tr>
      <w:tr w:rsidTr="00053B4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53B48">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053B48">
            <w:pPr>
              <w:pStyle w:val="BodyText"/>
              <w:rPr>
                <w:lang w:val="en-NZ"/>
              </w:rPr>
            </w:pPr>
            <w:r w:rsidRPr="00053B48">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053B48">
            <w:pPr>
              <w:pStyle w:val="BodyText"/>
              <w:rPr>
                <w:lang w:val="en-NZ"/>
              </w:rPr>
            </w:pPr>
            <w:r w:rsidRPr="00053B48">
              <w:t>Required precautions are taken when working a</w:t>
            </w:r>
            <w:r w:rsidRPr="00053B48">
              <w:t>loft or over the side</w:t>
            </w:r>
          </w:p>
        </w:tc>
      </w:tr>
      <w:tr w:rsidTr="00053B4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53B48">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053B48">
            <w:pPr>
              <w:pStyle w:val="BodyText"/>
              <w:rPr>
                <w:lang w:val="en-NZ"/>
              </w:rPr>
            </w:pPr>
            <w:r w:rsidRPr="00053B48">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053B48">
            <w:pPr>
              <w:pStyle w:val="BodyText"/>
              <w:rPr>
                <w:lang w:val="en-NZ"/>
              </w:rPr>
            </w:pPr>
            <w:r w:rsidRPr="00053B48">
              <w:t>Chairs, stages, safety harnesses and appropriate safety equipment are used according to workplace procedures and applicable standards</w:t>
            </w:r>
          </w:p>
        </w:tc>
      </w:tr>
      <w:tr w:rsidTr="00053B4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53B48">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053B48">
            <w:pPr>
              <w:pStyle w:val="BodyText"/>
              <w:rPr>
                <w:lang w:val="en-NZ"/>
              </w:rPr>
            </w:pPr>
            <w:r w:rsidRPr="00053B48">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053B48">
            <w:pPr>
              <w:pStyle w:val="BodyText"/>
              <w:rPr>
                <w:lang w:val="en-NZ"/>
              </w:rPr>
            </w:pPr>
            <w:r w:rsidRPr="00053B48">
              <w:t>Portable ladders are correctly used and maintained</w:t>
            </w:r>
          </w:p>
        </w:tc>
      </w:tr>
      <w:tr w:rsidTr="00053B4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53B48">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053B48">
            <w:pPr>
              <w:pStyle w:val="BodyText"/>
              <w:rPr>
                <w:lang w:val="en-NZ"/>
              </w:rPr>
            </w:pPr>
            <w:r w:rsidRPr="00053B48">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053B48">
            <w:pPr>
              <w:pStyle w:val="BodyText"/>
              <w:rPr>
                <w:lang w:val="en-NZ"/>
              </w:rPr>
            </w:pPr>
            <w:r w:rsidRPr="00053B48">
              <w:t>Equipment used when working aloft and over the side is correctly maintained and stored</w:t>
            </w:r>
          </w:p>
        </w:tc>
      </w:tr>
      <w:tr w:rsidTr="00053B4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053B48" w:rsidP="00053B48">
            <w:pPr>
              <w:pStyle w:val="BodyText"/>
            </w:pPr>
            <w:r w:rsidRPr="00053B48">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053B48" w:rsidP="00053B48">
            <w:pPr>
              <w:pStyle w:val="BodyText"/>
            </w:pPr>
            <w:r w:rsidRPr="00053B48">
              <w:rPr>
                <w:rStyle w:val="SpecialBold"/>
              </w:rPr>
              <w:t>Lash and secure cargo</w:t>
            </w:r>
          </w:p>
        </w:tc>
        <w:tc>
          <w:tcPr>
            <w:tcW w:w="697" w:type="dxa"/>
            <w:tcBorders>
              <w:top w:val="nil"/>
              <w:left w:val="nil"/>
              <w:bottom w:val="nil"/>
              <w:right w:val="nil"/>
            </w:tcBorders>
            <w:tcMar>
              <w:top w:w="0" w:type="dxa"/>
              <w:left w:w="62" w:type="dxa"/>
              <w:bottom w:w="0" w:type="dxa"/>
              <w:right w:w="62" w:type="dxa"/>
            </w:tcMar>
          </w:tcPr>
          <w:p w:rsidR="00000000" w:rsidP="00053B48">
            <w:pPr>
              <w:pStyle w:val="BodyText"/>
              <w:rPr>
                <w:lang w:val="en-NZ"/>
              </w:rPr>
            </w:pPr>
            <w:r w:rsidRPr="00053B48">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053B48">
            <w:pPr>
              <w:pStyle w:val="BodyText"/>
              <w:rPr>
                <w:lang w:val="en-NZ"/>
              </w:rPr>
            </w:pPr>
            <w:r w:rsidRPr="00053B48">
              <w:t>Lashing equipment is inspected and maintained according to workplace procedures and applicable standards</w:t>
            </w:r>
          </w:p>
        </w:tc>
      </w:tr>
      <w:tr w:rsidTr="00053B4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53B48">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053B48">
            <w:pPr>
              <w:pStyle w:val="BodyText"/>
              <w:rPr>
                <w:lang w:val="en-NZ"/>
              </w:rPr>
            </w:pPr>
            <w:r w:rsidRPr="00053B48">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053B48">
            <w:pPr>
              <w:pStyle w:val="BodyText"/>
              <w:rPr>
                <w:lang w:val="en-NZ"/>
              </w:rPr>
            </w:pPr>
            <w:r w:rsidRPr="00053B48">
              <w:t>Faulty lashing equipment is identified and isolated, reported and maintained according to workplace procedures and applicable standards</w:t>
            </w:r>
          </w:p>
        </w:tc>
      </w:tr>
      <w:tr w:rsidTr="00053B4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53B48">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053B48">
            <w:pPr>
              <w:pStyle w:val="BodyText"/>
              <w:rPr>
                <w:lang w:val="en-NZ"/>
              </w:rPr>
            </w:pPr>
            <w:r w:rsidRPr="00053B48">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053B48">
            <w:pPr>
              <w:pStyle w:val="BodyText"/>
              <w:rPr>
                <w:lang w:val="en-NZ"/>
              </w:rPr>
            </w:pPr>
            <w:r w:rsidRPr="00053B48">
              <w:t>Cargo is lashed and secured according to workplace procedures and applicable standards</w:t>
            </w:r>
          </w:p>
        </w:tc>
      </w:tr>
      <w:tr w:rsidTr="00053B4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53B48">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053B48">
            <w:pPr>
              <w:pStyle w:val="BodyText"/>
              <w:rPr>
                <w:lang w:val="en-NZ"/>
              </w:rPr>
            </w:pPr>
            <w:r w:rsidRPr="00053B48">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053B48">
            <w:pPr>
              <w:pStyle w:val="BodyText"/>
              <w:rPr>
                <w:lang w:val="en-NZ"/>
              </w:rPr>
            </w:pPr>
            <w:r w:rsidRPr="00053B48">
              <w:t>Appropriate consideration is given to effects of vessel’s motion on stowed cargo when lashing cargo</w:t>
            </w:r>
          </w:p>
        </w:tc>
      </w:tr>
      <w:tr w:rsidTr="00053B4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53B48">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053B48">
            <w:pPr>
              <w:pStyle w:val="BodyText"/>
              <w:rPr>
                <w:lang w:val="en-NZ"/>
              </w:rPr>
            </w:pPr>
            <w:r w:rsidRPr="00053B48">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P="00053B48">
            <w:pPr>
              <w:pStyle w:val="BodyText"/>
              <w:rPr>
                <w:lang w:val="en-NZ"/>
              </w:rPr>
            </w:pPr>
            <w:r w:rsidRPr="00053B48">
              <w:t>Lashing equipment is correctly stored after use</w:t>
            </w:r>
          </w:p>
        </w:tc>
      </w:tr>
      <w:tr w:rsidTr="00053B4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53B48">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053B48">
            <w:pPr>
              <w:pStyle w:val="BodyText"/>
              <w:rPr>
                <w:lang w:val="en-NZ"/>
              </w:rPr>
            </w:pPr>
            <w:r w:rsidRPr="00053B48">
              <w:rPr>
                <w:rStyle w:val="SpecialBold"/>
              </w:rPr>
              <w:t>3.6</w:t>
            </w:r>
          </w:p>
        </w:tc>
        <w:tc>
          <w:tcPr>
            <w:tcW w:w="5592" w:type="dxa"/>
            <w:tcBorders>
              <w:top w:val="nil"/>
              <w:left w:val="nil"/>
              <w:bottom w:val="nil"/>
              <w:right w:val="nil"/>
            </w:tcBorders>
            <w:tcMar>
              <w:top w:w="0" w:type="dxa"/>
              <w:left w:w="62" w:type="dxa"/>
              <w:bottom w:w="0" w:type="dxa"/>
              <w:right w:w="62" w:type="dxa"/>
            </w:tcMar>
          </w:tcPr>
          <w:p w:rsidR="00000000" w:rsidP="00053B48">
            <w:pPr>
              <w:pStyle w:val="BodyText"/>
              <w:rPr>
                <w:lang w:val="en-NZ"/>
              </w:rPr>
            </w:pPr>
            <w:r w:rsidRPr="00053B48">
              <w:t>Loads are correctly rigged using appropriate ropes and rigging gear according to workplace pro</w:t>
            </w:r>
            <w:r w:rsidRPr="00053B48">
              <w:t>cedures and safety requirements</w:t>
            </w:r>
          </w:p>
        </w:tc>
      </w:tr>
      <w:tr w:rsidTr="00053B4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53B48">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053B48">
            <w:pPr>
              <w:pStyle w:val="BodyText"/>
              <w:rPr>
                <w:lang w:val="en-NZ"/>
              </w:rPr>
            </w:pPr>
            <w:r w:rsidRPr="00053B48">
              <w:rPr>
                <w:rStyle w:val="SpecialBold"/>
              </w:rPr>
              <w:t>3.7</w:t>
            </w:r>
          </w:p>
        </w:tc>
        <w:tc>
          <w:tcPr>
            <w:tcW w:w="5592" w:type="dxa"/>
            <w:tcBorders>
              <w:top w:val="nil"/>
              <w:left w:val="nil"/>
              <w:bottom w:val="nil"/>
              <w:right w:val="nil"/>
            </w:tcBorders>
            <w:tcMar>
              <w:top w:w="0" w:type="dxa"/>
              <w:left w:w="62" w:type="dxa"/>
              <w:bottom w:w="0" w:type="dxa"/>
              <w:right w:w="62" w:type="dxa"/>
            </w:tcMar>
          </w:tcPr>
          <w:p w:rsidR="00000000" w:rsidRPr="00053B48" w:rsidP="00053B48">
            <w:pPr>
              <w:pStyle w:val="BodyText"/>
            </w:pPr>
            <w:r w:rsidRPr="00053B48">
              <w:t>Effective communication is maintained with crew to ensure the safety and integrity of the vessel and crew</w:t>
            </w:r>
          </w:p>
        </w:tc>
      </w:tr>
    </w:tbl>
    <w:p w:rsidR="00000000" w:rsidRPr="00053B48" w:rsidP="00053B48">
      <w:pPr>
        <w:pStyle w:val="NoPaddingFontSize1"/>
      </w:pPr>
    </w:p>
    <w:p w:rsidR="00000000" w:rsidRPr="00053B48" w:rsidP="00053B48">
      <w:pPr>
        <w:pStyle w:val="AllowPageBreak"/>
      </w:pPr>
    </w:p>
    <w:p w:rsidR="00000000" w:rsidRPr="00053B48" w:rsidP="00053B48">
      <w:pPr>
        <w:pStyle w:val="Heading1"/>
      </w:pPr>
      <w:bookmarkStart w:id="7" w:name="O_1086514"/>
      <w:bookmarkEnd w:id="7"/>
      <w:r w:rsidRPr="00053B48">
        <w:t>Foundation Skills</w:t>
      </w:r>
    </w:p>
    <w:tbl>
      <w:tblPr>
        <w:tblW w:w="9497" w:type="dxa"/>
        <w:tblLayout w:type="fixed"/>
        <w:tblCellMar>
          <w:left w:w="62" w:type="dxa"/>
          <w:right w:w="62" w:type="dxa"/>
        </w:tblCellMar>
        <w:tblLook w:val="0000"/>
      </w:tblPr>
      <w:tblGrid>
        <w:gridCol w:w="9497"/>
      </w:tblGrid>
      <w:tr w:rsidTr="00053B4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53B48" w:rsidP="00053B48">
            <w:pPr>
              <w:pStyle w:val="BodyText"/>
            </w:pPr>
            <w:r w:rsidRPr="00053B48">
              <w:t>Foundation skills essential to performance are explicit in the performance criteria of this unit of competency.</w:t>
            </w:r>
          </w:p>
        </w:tc>
      </w:tr>
    </w:tbl>
    <w:p w:rsidR="00917A64" w:rsidP="00053B48">
      <w:pPr>
        <w:pStyle w:val="NoPaddingFontSize1"/>
      </w:pPr>
    </w:p>
    <w:p w:rsidR="00917A64" w:rsidP="00053B48">
      <w:pPr>
        <w:pStyle w:val="NoPaddingFontSize1"/>
      </w:pPr>
    </w:p>
    <w:p w:rsidR="00000000" w:rsidRPr="00053B48" w:rsidP="00053B48">
      <w:pPr>
        <w:pStyle w:val="Heading1"/>
      </w:pPr>
      <w:bookmarkStart w:id="8" w:name="O_1086516"/>
      <w:bookmarkEnd w:id="8"/>
      <w:r w:rsidRPr="00053B48">
        <w:t>Range of Conditions</w:t>
      </w:r>
    </w:p>
    <w:tbl>
      <w:tblPr>
        <w:tblW w:w="9497" w:type="dxa"/>
        <w:tblLayout w:type="fixed"/>
        <w:tblCellMar>
          <w:left w:w="62" w:type="dxa"/>
          <w:right w:w="62" w:type="dxa"/>
        </w:tblCellMar>
        <w:tblLook w:val="0000"/>
      </w:tblPr>
      <w:tblGrid>
        <w:gridCol w:w="9497"/>
      </w:tblGrid>
      <w:tr w:rsidTr="00053B4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53B48" w:rsidP="00053B48">
            <w:pPr>
              <w:pStyle w:val="BodyText"/>
            </w:pPr>
            <w:r w:rsidRPr="00053B48">
              <w:t>Range is restricted to essential operating conditions and any other variables essential to the work en</w:t>
            </w:r>
            <w:r w:rsidRPr="00053B48">
              <w:t>vironment.</w:t>
            </w:r>
          </w:p>
        </w:tc>
      </w:tr>
    </w:tbl>
    <w:p w:rsidR="00917A64" w:rsidP="00053B48">
      <w:pPr>
        <w:pStyle w:val="NoPaddingFontSize1"/>
      </w:pPr>
    </w:p>
    <w:p w:rsidR="00917A64" w:rsidP="00053B48">
      <w:pPr>
        <w:pStyle w:val="NoPaddingFontSize1"/>
      </w:pPr>
    </w:p>
    <w:p w:rsidR="00000000" w:rsidRPr="00053B48" w:rsidP="00053B48">
      <w:pPr>
        <w:pStyle w:val="Heading1"/>
      </w:pPr>
      <w:bookmarkStart w:id="9" w:name="O_1086517"/>
      <w:bookmarkEnd w:id="9"/>
      <w:r w:rsidRPr="00053B48">
        <w:t>Unit Mapping Information</w:t>
      </w:r>
    </w:p>
    <w:tbl>
      <w:tblPr>
        <w:tblW w:w="9497" w:type="dxa"/>
        <w:tblLayout w:type="fixed"/>
        <w:tblCellMar>
          <w:left w:w="62" w:type="dxa"/>
          <w:right w:w="62" w:type="dxa"/>
        </w:tblCellMar>
        <w:tblLook w:val="0000"/>
      </w:tblPr>
      <w:tblGrid>
        <w:gridCol w:w="9497"/>
      </w:tblGrid>
      <w:tr w:rsidTr="00053B4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53B48" w:rsidP="00053B48">
            <w:pPr>
              <w:pStyle w:val="BodyText"/>
            </w:pPr>
            <w:r w:rsidRPr="00053B48">
              <w:t>This unit replaces and is equivalent to MARC029 Perform rigging on board a vessel.</w:t>
            </w:r>
          </w:p>
        </w:tc>
      </w:tr>
    </w:tbl>
    <w:p w:rsidR="00917A64" w:rsidP="00053B48">
      <w:pPr>
        <w:pStyle w:val="NoPaddingFontSize1"/>
      </w:pPr>
    </w:p>
    <w:p w:rsidR="00917A64" w:rsidP="00053B48">
      <w:pPr>
        <w:pStyle w:val="NoPaddingFontSize1"/>
      </w:pPr>
    </w:p>
    <w:p w:rsidR="00000000" w:rsidRPr="00053B48" w:rsidP="00053B48">
      <w:pPr>
        <w:pStyle w:val="Heading1"/>
      </w:pPr>
      <w:bookmarkStart w:id="10" w:name="O_1086531"/>
      <w:bookmarkEnd w:id="10"/>
      <w:r w:rsidRPr="00053B48">
        <w:t>Links</w:t>
      </w:r>
    </w:p>
    <w:p w:rsidR="00000000" w:rsidRPr="00053B48" w:rsidP="00917A64">
      <w:pPr>
        <w:pStyle w:val="BodyText"/>
      </w:pPr>
      <w:r w:rsidRPr="00053B48">
        <w:t xml:space="preserve">Companion Volume implementation guide can be found in VetNet - </w:t>
      </w:r>
      <w:r>
        <w:fldChar w:fldCharType="begin"/>
      </w:r>
      <w:r>
        <w:instrText xml:space="preserve"> HYPERLINK "https://vetnet.gov.au/Pages/TrainingDocs.aspx?q=772efb7b-4cce-47fe-9bbd-ee3b1d1eb4c2" </w:instrText>
      </w:r>
      <w:r>
        <w:fldChar w:fldCharType="separate"/>
      </w:r>
      <w:r w:rsidRPr="00015276">
        <w:rPr>
          <w:rStyle w:val="Hyperlink"/>
        </w:rPr>
        <w:t>https://vetnet.gov.au/Pages/TrainingDocs.aspx?q=772efb7b-4cce-47fe-9bbd-ee3b1d1eb4c2</w:t>
      </w:r>
      <w:r>
        <w:fldChar w:fldCharType="end"/>
      </w:r>
    </w:p>
    <w:p w:rsidR="00000000" w:rsidRPr="00053B48" w:rsidP="00053B48"/>
    <w:sectPr w:rsidSect="00053B48">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3B4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3B48" w:rsidRPr="00917A64" w:rsidP="00917A6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3B4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7A64" w:rsidP="00053B4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17A64" w:rsidP="00053B48">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Industry Skills Australia</w:t>
    </w:r>
    <w:r>
      <w:fldChar w:fldCharType="end"/>
    </w:r>
  </w:p>
  <w:p w:rsidR="00917A64" w:rsidP="00053B4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3B4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7A6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53B48" w:rsidRPr="00917A64" w:rsidP="00917A6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3B4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7A64" w:rsidRPr="002D2AF8" w:rsidP="00053B48">
    <w:pPr>
      <w:pStyle w:val="Header"/>
      <w:framePr w:wrap="around"/>
    </w:pPr>
    <w:r>
      <w:fldChar w:fldCharType="begin"/>
    </w:r>
    <w:r>
      <w:instrText xml:space="preserve"> TITLE   \* MERGEFORMAT </w:instrText>
    </w:r>
    <w:r>
      <w:fldChar w:fldCharType="separate"/>
    </w:r>
    <w:r>
      <w:t>MARC058 Perform rigging on board a vessel</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November 2024</w:t>
    </w:r>
    <w:r>
      <w:fldChar w:fldCharType="end"/>
    </w:r>
  </w:p>
  <w:p w:rsidR="00917A64" w:rsidP="00053B4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DC410C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56CE5C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53B4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53B48"/>
    <w:pPr>
      <w:spacing w:before="360" w:after="60"/>
      <w:outlineLvl w:val="0"/>
    </w:pPr>
    <w:rPr>
      <w:sz w:val="32"/>
    </w:rPr>
  </w:style>
  <w:style w:type="paragraph" w:styleId="Heading2">
    <w:name w:val="heading 2"/>
    <w:basedOn w:val="HeadingBase"/>
    <w:next w:val="BodyText"/>
    <w:link w:val="Heading2Char"/>
    <w:qFormat/>
    <w:rsid w:val="00053B48"/>
    <w:pPr>
      <w:keepLines/>
      <w:spacing w:before="240" w:after="120"/>
      <w:outlineLvl w:val="1"/>
    </w:pPr>
    <w:rPr>
      <w:sz w:val="28"/>
      <w:szCs w:val="40"/>
    </w:rPr>
  </w:style>
  <w:style w:type="paragraph" w:styleId="Heading3">
    <w:name w:val="heading 3"/>
    <w:basedOn w:val="HeadingBase"/>
    <w:next w:val="BodyText"/>
    <w:link w:val="Heading3Char"/>
    <w:qFormat/>
    <w:rsid w:val="00053B48"/>
    <w:pPr>
      <w:spacing w:before="180" w:after="120"/>
      <w:outlineLvl w:val="2"/>
    </w:pPr>
    <w:rPr>
      <w:spacing w:val="-10"/>
      <w:kern w:val="32"/>
    </w:rPr>
  </w:style>
  <w:style w:type="paragraph" w:styleId="Heading4">
    <w:name w:val="heading 4"/>
    <w:basedOn w:val="HeadingBase"/>
    <w:next w:val="BodyText"/>
    <w:link w:val="Heading4Char"/>
    <w:qFormat/>
    <w:rsid w:val="00053B48"/>
    <w:pPr>
      <w:spacing w:before="160" w:after="120"/>
      <w:outlineLvl w:val="3"/>
    </w:pPr>
    <w:rPr>
      <w:sz w:val="22"/>
    </w:rPr>
  </w:style>
  <w:style w:type="paragraph" w:styleId="Heading5">
    <w:name w:val="heading 5"/>
    <w:basedOn w:val="HeadingBase"/>
    <w:next w:val="Normal"/>
    <w:link w:val="Heading5Char"/>
    <w:qFormat/>
    <w:rsid w:val="00053B48"/>
    <w:pPr>
      <w:spacing w:before="80"/>
      <w:outlineLvl w:val="4"/>
    </w:pPr>
    <w:rPr>
      <w:color w:val="918585"/>
      <w:sz w:val="20"/>
    </w:rPr>
  </w:style>
  <w:style w:type="paragraph" w:styleId="Heading6">
    <w:name w:val="heading 6"/>
    <w:basedOn w:val="HeadingBase"/>
    <w:next w:val="Normal"/>
    <w:link w:val="Heading6Char"/>
    <w:qFormat/>
    <w:rsid w:val="00053B48"/>
    <w:pPr>
      <w:spacing w:before="60"/>
      <w:outlineLvl w:val="5"/>
    </w:pPr>
    <w:rPr>
      <w:color w:val="918585"/>
      <w:sz w:val="20"/>
    </w:rPr>
  </w:style>
  <w:style w:type="paragraph" w:styleId="Heading7">
    <w:name w:val="heading 7"/>
    <w:basedOn w:val="Normal"/>
    <w:next w:val="Normal"/>
    <w:link w:val="Heading7Char"/>
    <w:qFormat/>
    <w:rsid w:val="00053B48"/>
    <w:pPr>
      <w:ind w:left="720"/>
      <w:outlineLvl w:val="6"/>
    </w:pPr>
    <w:rPr>
      <w:i/>
    </w:rPr>
  </w:style>
  <w:style w:type="paragraph" w:styleId="Heading8">
    <w:name w:val="heading 8"/>
    <w:basedOn w:val="Normal"/>
    <w:next w:val="Normal"/>
    <w:link w:val="Heading8Char"/>
    <w:qFormat/>
    <w:rsid w:val="00053B48"/>
    <w:pPr>
      <w:ind w:left="720"/>
      <w:outlineLvl w:val="7"/>
    </w:pPr>
    <w:rPr>
      <w:i/>
    </w:rPr>
  </w:style>
  <w:style w:type="paragraph" w:styleId="Heading9">
    <w:name w:val="heading 9"/>
    <w:basedOn w:val="Normal"/>
    <w:next w:val="Normal"/>
    <w:link w:val="Heading9Char"/>
    <w:qFormat/>
    <w:rsid w:val="00053B48"/>
    <w:pPr>
      <w:ind w:left="720"/>
      <w:outlineLvl w:val="8"/>
    </w:pPr>
    <w:rPr>
      <w:i/>
    </w:rPr>
  </w:style>
  <w:style w:type="character" w:default="1" w:styleId="DefaultParagraphFont">
    <w:name w:val="Default Paragraph Font"/>
    <w:uiPriority w:val="1"/>
    <w:unhideWhenUsed/>
    <w:rsid w:val="00053B4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53B48"/>
  </w:style>
  <w:style w:type="character" w:customStyle="1" w:styleId="Heading1Char">
    <w:name w:val="Heading 1 Char"/>
    <w:basedOn w:val="DefaultParagraphFont"/>
    <w:link w:val="Heading1"/>
    <w:rsid w:val="00053B48"/>
    <w:rPr>
      <w:rFonts w:ascii="Times New Roman" w:eastAsia="Times New Roman" w:hAnsi="Times New Roman" w:cs="Times New Roman"/>
      <w:b/>
      <w:sz w:val="32"/>
      <w:szCs w:val="20"/>
      <w:lang w:eastAsia="en-US"/>
    </w:rPr>
  </w:style>
  <w:style w:type="paragraph" w:styleId="BodyText">
    <w:name w:val="Body Text"/>
    <w:basedOn w:val="Normal"/>
    <w:link w:val="BodyTextChar"/>
    <w:rsid w:val="00053B4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53B48"/>
    <w:rPr>
      <w:rFonts w:ascii="Times New Roman" w:eastAsia="Times New Roman" w:hAnsi="Times New Roman" w:cs="Times New Roman"/>
      <w:sz w:val="24"/>
      <w:lang w:eastAsia="en-US"/>
    </w:rPr>
  </w:style>
  <w:style w:type="paragraph" w:styleId="ListBullet">
    <w:name w:val="List Bullet"/>
    <w:basedOn w:val="List"/>
    <w:rsid w:val="00053B48"/>
    <w:pPr>
      <w:numPr>
        <w:numId w:val="11"/>
      </w:numPr>
      <w:tabs>
        <w:tab w:val="clear" w:pos="340"/>
      </w:tabs>
      <w:spacing w:before="40" w:after="40"/>
    </w:pPr>
  </w:style>
  <w:style w:type="character" w:customStyle="1" w:styleId="SpecialBold">
    <w:name w:val="Special Bold"/>
    <w:basedOn w:val="DefaultParagraphFont"/>
    <w:rsid w:val="00053B48"/>
    <w:rPr>
      <w:b/>
      <w:spacing w:val="0"/>
    </w:rPr>
  </w:style>
  <w:style w:type="paragraph" w:customStyle="1" w:styleId="SuperHeading">
    <w:name w:val="SuperHeading"/>
    <w:basedOn w:val="Normal"/>
    <w:rsid w:val="00053B48"/>
    <w:pPr>
      <w:spacing w:before="240" w:after="120"/>
      <w:outlineLvl w:val="0"/>
    </w:pPr>
    <w:rPr>
      <w:rFonts w:ascii="Times New Roman" w:hAnsi="Times New Roman"/>
      <w:b/>
      <w:sz w:val="32"/>
    </w:rPr>
  </w:style>
  <w:style w:type="paragraph" w:customStyle="1" w:styleId="AllowPageBreak">
    <w:name w:val="AllowPageBreak"/>
    <w:rsid w:val="00053B48"/>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053B4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53B4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53B4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53B4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53B4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53B4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53B4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53B48"/>
    <w:rPr>
      <w:rFonts w:ascii="Courier New" w:eastAsia="Times New Roman" w:hAnsi="Courier New" w:cs="Times New Roman"/>
      <w:i/>
      <w:szCs w:val="20"/>
      <w:lang w:eastAsia="en-US"/>
    </w:rPr>
  </w:style>
  <w:style w:type="paragraph" w:customStyle="1" w:styleId="HeadingBase">
    <w:name w:val="Heading Base"/>
    <w:rsid w:val="00053B4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53B48"/>
    <w:pPr>
      <w:tabs>
        <w:tab w:val="right" w:leader="dot" w:pos="9072"/>
      </w:tabs>
      <w:ind w:left="567"/>
    </w:pPr>
    <w:rPr>
      <w:szCs w:val="22"/>
    </w:rPr>
  </w:style>
  <w:style w:type="paragraph" w:customStyle="1" w:styleId="TOCBase">
    <w:name w:val="TOC Base"/>
    <w:rsid w:val="00053B4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53B48"/>
    <w:pPr>
      <w:tabs>
        <w:tab w:val="right" w:leader="dot" w:pos="9072"/>
      </w:tabs>
      <w:spacing w:before="40" w:after="40"/>
      <w:ind w:left="284"/>
    </w:pPr>
    <w:rPr>
      <w:rFonts w:ascii="Times New Roman" w:hAnsi="Times New Roman"/>
    </w:rPr>
  </w:style>
  <w:style w:type="paragraph" w:styleId="TOC1">
    <w:name w:val="toc 1"/>
    <w:basedOn w:val="TOCBase"/>
    <w:next w:val="Normal"/>
    <w:rsid w:val="00053B4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53B4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53B48"/>
    <w:rPr>
      <w:rFonts w:ascii="Times New Roman" w:eastAsia="Times New Roman" w:hAnsi="Times New Roman" w:cs="Times New Roman"/>
      <w:sz w:val="16"/>
      <w:lang w:eastAsia="en-US"/>
    </w:rPr>
  </w:style>
  <w:style w:type="paragraph" w:styleId="Title">
    <w:name w:val="Title"/>
    <w:basedOn w:val="HeadingBase"/>
    <w:link w:val="TitleChar"/>
    <w:qFormat/>
    <w:rsid w:val="00053B48"/>
    <w:pPr>
      <w:spacing w:before="5040"/>
      <w:jc w:val="center"/>
    </w:pPr>
    <w:rPr>
      <w:sz w:val="48"/>
      <w:szCs w:val="72"/>
      <w:lang w:val="en-US"/>
    </w:rPr>
  </w:style>
  <w:style w:type="character" w:customStyle="1" w:styleId="TitleChar">
    <w:name w:val="Title Char"/>
    <w:basedOn w:val="DefaultParagraphFont"/>
    <w:link w:val="Title"/>
    <w:rsid w:val="00053B4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53B48"/>
    <w:pPr>
      <w:tabs>
        <w:tab w:val="left" w:pos="3600"/>
        <w:tab w:val="left" w:pos="3958"/>
      </w:tabs>
    </w:pPr>
  </w:style>
  <w:style w:type="paragraph" w:styleId="List">
    <w:name w:val="List"/>
    <w:basedOn w:val="BodyText"/>
    <w:next w:val="BodyText"/>
    <w:rsid w:val="00053B48"/>
    <w:pPr>
      <w:tabs>
        <w:tab w:val="left" w:pos="340"/>
      </w:tabs>
      <w:spacing w:before="60" w:after="60"/>
      <w:ind w:left="340" w:hanging="340"/>
    </w:pPr>
  </w:style>
  <w:style w:type="paragraph" w:customStyle="1" w:styleId="Note">
    <w:name w:val="Note"/>
    <w:basedOn w:val="BodyText"/>
    <w:rsid w:val="00053B4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53B48"/>
    <w:pPr>
      <w:framePr w:wrap="auto" w:hAnchor="text" w:y="6049"/>
    </w:pPr>
    <w:rPr>
      <w:color w:val="000000"/>
      <w:sz w:val="40"/>
    </w:rPr>
  </w:style>
  <w:style w:type="paragraph" w:customStyle="1" w:styleId="TOCTitle">
    <w:name w:val="TOCTitle"/>
    <w:basedOn w:val="Heading1"/>
    <w:rsid w:val="00053B48"/>
    <w:pPr>
      <w:spacing w:after="240"/>
      <w:jc w:val="center"/>
      <w:outlineLvl w:val="9"/>
    </w:pPr>
    <w:rPr>
      <w:caps/>
    </w:rPr>
  </w:style>
  <w:style w:type="paragraph" w:customStyle="1" w:styleId="Version">
    <w:name w:val="Version"/>
    <w:rsid w:val="00053B4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53B48"/>
    <w:pPr>
      <w:numPr>
        <w:numId w:val="12"/>
      </w:numPr>
      <w:tabs>
        <w:tab w:val="clear" w:pos="680"/>
      </w:tabs>
    </w:pPr>
  </w:style>
  <w:style w:type="paragraph" w:styleId="Index1">
    <w:name w:val="index 1"/>
    <w:basedOn w:val="Normal"/>
    <w:next w:val="Normal"/>
    <w:semiHidden/>
    <w:rsid w:val="00053B48"/>
    <w:pPr>
      <w:keepNext w:val="0"/>
      <w:tabs>
        <w:tab w:val="right" w:pos="4176"/>
      </w:tabs>
      <w:ind w:left="198" w:hanging="198"/>
    </w:pPr>
    <w:rPr>
      <w:rFonts w:ascii="Garamond" w:hAnsi="Garamond"/>
    </w:rPr>
  </w:style>
  <w:style w:type="paragraph" w:styleId="IndexHeading">
    <w:name w:val="index heading"/>
    <w:basedOn w:val="Normal"/>
    <w:next w:val="Index1"/>
    <w:semiHidden/>
    <w:rsid w:val="00053B48"/>
    <w:pPr>
      <w:spacing w:before="120" w:after="120"/>
    </w:pPr>
    <w:rPr>
      <w:rFonts w:ascii="Arial" w:hAnsi="Arial"/>
      <w:b/>
      <w:color w:val="918585"/>
      <w:sz w:val="24"/>
    </w:rPr>
  </w:style>
  <w:style w:type="paragraph" w:styleId="Header">
    <w:name w:val="header"/>
    <w:basedOn w:val="Normal"/>
    <w:link w:val="HeaderChar"/>
    <w:rsid w:val="00053B4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53B48"/>
    <w:rPr>
      <w:rFonts w:ascii="Times New Roman" w:eastAsia="Times New Roman" w:hAnsi="Times New Roman" w:cs="Times New Roman"/>
      <w:sz w:val="16"/>
      <w:szCs w:val="20"/>
      <w:lang w:val="en-GB" w:eastAsia="en-US"/>
    </w:rPr>
  </w:style>
  <w:style w:type="paragraph" w:customStyle="1" w:styleId="Chapter">
    <w:name w:val="Chapter"/>
    <w:basedOn w:val="Normal"/>
    <w:rsid w:val="00053B48"/>
    <w:pPr>
      <w:spacing w:before="240"/>
    </w:pPr>
    <w:rPr>
      <w:rFonts w:ascii="Times New Roman" w:hAnsi="Times New Roman"/>
      <w:smallCaps/>
      <w:spacing w:val="80"/>
      <w:sz w:val="28"/>
    </w:rPr>
  </w:style>
  <w:style w:type="paragraph" w:customStyle="1" w:styleId="InChapter">
    <w:name w:val="InChapter"/>
    <w:basedOn w:val="Heading3"/>
    <w:rsid w:val="00053B48"/>
    <w:pPr>
      <w:spacing w:after="240"/>
      <w:outlineLvl w:val="9"/>
    </w:pPr>
    <w:rPr>
      <w:noProof/>
    </w:rPr>
  </w:style>
  <w:style w:type="paragraph" w:styleId="Index2">
    <w:name w:val="index 2"/>
    <w:basedOn w:val="Normal"/>
    <w:next w:val="Normal"/>
    <w:semiHidden/>
    <w:rsid w:val="00053B48"/>
    <w:pPr>
      <w:tabs>
        <w:tab w:val="right" w:pos="4176"/>
      </w:tabs>
      <w:ind w:left="568" w:hanging="284"/>
    </w:pPr>
    <w:rPr>
      <w:rFonts w:ascii="Garamond" w:hAnsi="Garamond"/>
    </w:rPr>
  </w:style>
  <w:style w:type="paragraph" w:customStyle="1" w:styleId="Byline">
    <w:name w:val="Byline"/>
    <w:rsid w:val="00053B4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53B48"/>
    <w:pPr>
      <w:tabs>
        <w:tab w:val="clear" w:pos="3600"/>
        <w:tab w:val="clear" w:pos="3958"/>
      </w:tabs>
      <w:jc w:val="right"/>
    </w:pPr>
  </w:style>
  <w:style w:type="character" w:styleId="Emphasis">
    <w:name w:val="Emphasis"/>
    <w:basedOn w:val="DefaultParagraphFont"/>
    <w:qFormat/>
    <w:rsid w:val="00053B48"/>
    <w:rPr>
      <w:i/>
    </w:rPr>
  </w:style>
  <w:style w:type="paragraph" w:styleId="Caption">
    <w:name w:val="caption"/>
    <w:basedOn w:val="BodyText"/>
    <w:next w:val="Normal"/>
    <w:qFormat/>
    <w:rsid w:val="00053B48"/>
    <w:pPr>
      <w:framePr w:w="2268" w:hSpace="181" w:vSpace="181" w:wrap="around" w:vAnchor="text" w:hAnchor="page" w:x="1135" w:y="285" w:anchorLock="1"/>
    </w:pPr>
    <w:rPr>
      <w:i/>
    </w:rPr>
  </w:style>
  <w:style w:type="paragraph" w:customStyle="1" w:styleId="MiniTOCTitle">
    <w:name w:val="MiniTOCTitle"/>
    <w:basedOn w:val="Heading4"/>
    <w:rsid w:val="00053B48"/>
    <w:pPr>
      <w:spacing w:before="240"/>
      <w:outlineLvl w:val="9"/>
    </w:pPr>
    <w:rPr>
      <w:noProof/>
      <w:sz w:val="24"/>
    </w:rPr>
  </w:style>
  <w:style w:type="paragraph" w:customStyle="1" w:styleId="MiniTOCItem">
    <w:name w:val="MiniTOCItem"/>
    <w:basedOn w:val="ListBullet"/>
    <w:rsid w:val="00053B48"/>
    <w:pPr>
      <w:numPr>
        <w:numId w:val="0"/>
      </w:numPr>
      <w:tabs>
        <w:tab w:val="right" w:leader="dot" w:pos="6521"/>
      </w:tabs>
      <w:spacing w:before="0" w:after="0"/>
    </w:pPr>
  </w:style>
  <w:style w:type="paragraph" w:customStyle="1" w:styleId="TOFTitle">
    <w:name w:val="TOFTitle"/>
    <w:basedOn w:val="TOCTitle"/>
    <w:rsid w:val="00053B48"/>
  </w:style>
  <w:style w:type="paragraph" w:styleId="TableofFigures">
    <w:name w:val="table of figures"/>
    <w:basedOn w:val="Normal"/>
    <w:next w:val="Normal"/>
    <w:semiHidden/>
    <w:rsid w:val="00053B48"/>
    <w:pPr>
      <w:tabs>
        <w:tab w:val="right" w:leader="dot" w:pos="9072"/>
      </w:tabs>
      <w:ind w:left="970" w:hanging="403"/>
    </w:pPr>
    <w:rPr>
      <w:rFonts w:ascii="Times New Roman" w:hAnsi="Times New Roman"/>
      <w:b/>
    </w:rPr>
  </w:style>
  <w:style w:type="paragraph" w:styleId="ListNumber">
    <w:name w:val="List Number"/>
    <w:basedOn w:val="List"/>
    <w:rsid w:val="00053B48"/>
    <w:pPr>
      <w:numPr>
        <w:numId w:val="14"/>
      </w:numPr>
      <w:tabs>
        <w:tab w:val="clear" w:pos="340"/>
      </w:tabs>
    </w:pPr>
  </w:style>
  <w:style w:type="character" w:customStyle="1" w:styleId="WingdingSymbols">
    <w:name w:val="Wingding Symbols"/>
    <w:rsid w:val="00053B48"/>
    <w:rPr>
      <w:rFonts w:ascii="Wingdings" w:hAnsi="Wingdings"/>
    </w:rPr>
  </w:style>
  <w:style w:type="paragraph" w:customStyle="1" w:styleId="TableHeading">
    <w:name w:val="Table Heading"/>
    <w:basedOn w:val="HeadingBase"/>
    <w:rsid w:val="00053B48"/>
    <w:pPr>
      <w:keepLines/>
      <w:pBdr>
        <w:bottom w:val="single" w:sz="6" w:space="1" w:color="918585"/>
      </w:pBdr>
      <w:spacing w:before="240"/>
    </w:pPr>
  </w:style>
  <w:style w:type="character" w:customStyle="1" w:styleId="HotSpot">
    <w:name w:val="HotSpot"/>
    <w:rsid w:val="00053B48"/>
    <w:rPr>
      <w:color w:val="0033CC"/>
      <w:u w:val="none"/>
    </w:rPr>
  </w:style>
  <w:style w:type="paragraph" w:customStyle="1" w:styleId="BodyTextRight">
    <w:name w:val="Body Text Right"/>
    <w:basedOn w:val="BodyText"/>
    <w:rsid w:val="00053B48"/>
    <w:pPr>
      <w:spacing w:before="0" w:after="0"/>
      <w:jc w:val="right"/>
    </w:pPr>
  </w:style>
  <w:style w:type="paragraph" w:styleId="Index3">
    <w:name w:val="index 3"/>
    <w:basedOn w:val="ListNumber2"/>
    <w:next w:val="Normal"/>
    <w:semiHidden/>
    <w:rsid w:val="00053B48"/>
    <w:pPr>
      <w:numPr>
        <w:numId w:val="0"/>
      </w:numPr>
      <w:tabs>
        <w:tab w:val="right" w:leader="dot" w:pos="4176"/>
      </w:tabs>
    </w:pPr>
  </w:style>
  <w:style w:type="paragraph" w:styleId="ListNumber2">
    <w:name w:val="List Number 2"/>
    <w:basedOn w:val="List2"/>
    <w:rsid w:val="00053B48"/>
    <w:pPr>
      <w:numPr>
        <w:numId w:val="9"/>
      </w:numPr>
      <w:tabs>
        <w:tab w:val="clear" w:pos="1060"/>
      </w:tabs>
    </w:pPr>
  </w:style>
  <w:style w:type="paragraph" w:customStyle="1" w:styleId="MarginNote">
    <w:name w:val="Margin Note"/>
    <w:basedOn w:val="BodyText"/>
    <w:rsid w:val="00053B4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53B4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53B4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53B48"/>
    <w:rPr>
      <w:sz w:val="32"/>
    </w:rPr>
  </w:style>
  <w:style w:type="paragraph" w:customStyle="1" w:styleId="HeadingProcedure">
    <w:name w:val="Heading Procedure"/>
    <w:basedOn w:val="HeadingBase"/>
    <w:next w:val="Normal"/>
    <w:rsid w:val="00053B48"/>
    <w:pPr>
      <w:tabs>
        <w:tab w:val="left" w:pos="0"/>
      </w:tabs>
      <w:spacing w:before="120" w:after="60"/>
    </w:pPr>
    <w:rPr>
      <w:i/>
      <w:color w:val="918585"/>
      <w:sz w:val="22"/>
    </w:rPr>
  </w:style>
  <w:style w:type="paragraph" w:customStyle="1" w:styleId="TableBodyText">
    <w:name w:val="Table Body Text"/>
    <w:basedOn w:val="BodyText"/>
    <w:rsid w:val="00053B48"/>
    <w:pPr>
      <w:spacing w:before="60" w:after="60"/>
    </w:pPr>
  </w:style>
  <w:style w:type="paragraph" w:styleId="ListContinue">
    <w:name w:val="List Continue"/>
    <w:basedOn w:val="List"/>
    <w:rsid w:val="00053B48"/>
    <w:pPr>
      <w:ind w:firstLine="0"/>
    </w:pPr>
  </w:style>
  <w:style w:type="paragraph" w:customStyle="1" w:styleId="ListNote">
    <w:name w:val="List Note"/>
    <w:basedOn w:val="List"/>
    <w:rsid w:val="00053B48"/>
    <w:pPr>
      <w:pBdr>
        <w:top w:val="single" w:sz="6" w:space="2" w:color="918585"/>
        <w:bottom w:val="single" w:sz="6" w:space="2" w:color="918585"/>
      </w:pBdr>
      <w:tabs>
        <w:tab w:val="left" w:pos="1021"/>
      </w:tabs>
      <w:ind w:firstLine="0"/>
    </w:pPr>
  </w:style>
  <w:style w:type="paragraph" w:customStyle="1" w:styleId="Warning">
    <w:name w:val="Warning"/>
    <w:basedOn w:val="BodyText"/>
    <w:rsid w:val="00053B48"/>
    <w:pPr>
      <w:shd w:val="clear" w:color="auto" w:fill="D9D9D9"/>
      <w:tabs>
        <w:tab w:val="left" w:pos="992"/>
      </w:tabs>
      <w:ind w:left="119" w:right="119"/>
    </w:pPr>
    <w:rPr>
      <w:sz w:val="20"/>
    </w:rPr>
  </w:style>
  <w:style w:type="paragraph" w:customStyle="1" w:styleId="MarginIcons">
    <w:name w:val="Margin Icons"/>
    <w:basedOn w:val="BodyText"/>
    <w:rsid w:val="00053B4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53B48"/>
    <w:rPr>
      <w:rFonts w:ascii="Courier New" w:hAnsi="Courier New"/>
    </w:rPr>
  </w:style>
  <w:style w:type="paragraph" w:customStyle="1" w:styleId="NoteBullet">
    <w:name w:val="Note Bullet"/>
    <w:basedOn w:val="Note"/>
    <w:rsid w:val="00053B48"/>
    <w:pPr>
      <w:tabs>
        <w:tab w:val="clear" w:pos="680"/>
      </w:tabs>
      <w:spacing w:before="60" w:after="60"/>
    </w:pPr>
  </w:style>
  <w:style w:type="paragraph" w:customStyle="1" w:styleId="SubHeading2">
    <w:name w:val="SubHeading2"/>
    <w:basedOn w:val="HeadingBase"/>
    <w:rsid w:val="00053B48"/>
    <w:pPr>
      <w:spacing w:before="240" w:after="60"/>
    </w:pPr>
    <w:rPr>
      <w:sz w:val="20"/>
    </w:rPr>
  </w:style>
  <w:style w:type="paragraph" w:customStyle="1" w:styleId="SubHeading1">
    <w:name w:val="SubHeading1"/>
    <w:basedOn w:val="HeadingBase"/>
    <w:rsid w:val="00053B48"/>
    <w:pPr>
      <w:spacing w:before="240" w:after="60"/>
    </w:pPr>
    <w:rPr>
      <w:color w:val="918585"/>
      <w:sz w:val="22"/>
    </w:rPr>
  </w:style>
  <w:style w:type="paragraph" w:customStyle="1" w:styleId="SideHeading">
    <w:name w:val="Side Heading"/>
    <w:basedOn w:val="HeadingBase"/>
    <w:rsid w:val="00053B4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53B48"/>
    <w:pPr>
      <w:numPr>
        <w:numId w:val="10"/>
      </w:numPr>
    </w:pPr>
  </w:style>
  <w:style w:type="paragraph" w:styleId="PlainText">
    <w:name w:val="Plain Text"/>
    <w:basedOn w:val="Normal"/>
    <w:link w:val="PlainTextChar"/>
    <w:rsid w:val="00053B48"/>
    <w:rPr>
      <w:sz w:val="20"/>
    </w:rPr>
  </w:style>
  <w:style w:type="character" w:customStyle="1" w:styleId="PlainTextChar">
    <w:name w:val="Plain Text Char"/>
    <w:basedOn w:val="DefaultParagraphFont"/>
    <w:link w:val="PlainText"/>
    <w:rsid w:val="00053B48"/>
    <w:rPr>
      <w:rFonts w:ascii="Courier New" w:eastAsia="Times New Roman" w:hAnsi="Courier New" w:cs="Times New Roman"/>
      <w:sz w:val="20"/>
      <w:szCs w:val="20"/>
      <w:lang w:eastAsia="en-US"/>
    </w:rPr>
  </w:style>
  <w:style w:type="character" w:customStyle="1" w:styleId="MenuOption">
    <w:name w:val="Menu Option"/>
    <w:basedOn w:val="DefaultParagraphFont"/>
    <w:rsid w:val="00053B48"/>
    <w:rPr>
      <w:b/>
      <w:smallCaps/>
    </w:rPr>
  </w:style>
  <w:style w:type="paragraph" w:customStyle="1" w:styleId="TableListNumber">
    <w:name w:val="Table List Number"/>
    <w:basedOn w:val="ListNumber"/>
    <w:rsid w:val="00053B48"/>
    <w:pPr>
      <w:numPr>
        <w:numId w:val="0"/>
      </w:numPr>
    </w:pPr>
  </w:style>
  <w:style w:type="paragraph" w:styleId="TOC4">
    <w:name w:val="toc 4"/>
    <w:basedOn w:val="TOCBase"/>
    <w:next w:val="Normal"/>
    <w:semiHidden/>
    <w:rsid w:val="00053B48"/>
    <w:pPr>
      <w:tabs>
        <w:tab w:val="right" w:leader="dot" w:pos="9071"/>
      </w:tabs>
      <w:ind w:left="1701"/>
    </w:pPr>
  </w:style>
  <w:style w:type="paragraph" w:customStyle="1" w:styleId="ListAlpha">
    <w:name w:val="List Alpha"/>
    <w:basedOn w:val="List"/>
    <w:rsid w:val="00053B48"/>
    <w:pPr>
      <w:numPr>
        <w:numId w:val="8"/>
      </w:numPr>
    </w:pPr>
  </w:style>
  <w:style w:type="paragraph" w:customStyle="1" w:styleId="ListAlpha2">
    <w:name w:val="List Alpha 2"/>
    <w:basedOn w:val="List2"/>
    <w:rsid w:val="00053B48"/>
    <w:pPr>
      <w:numPr>
        <w:numId w:val="7"/>
      </w:numPr>
    </w:pPr>
  </w:style>
  <w:style w:type="paragraph" w:styleId="List2">
    <w:name w:val="List 2"/>
    <w:basedOn w:val="BodyText"/>
    <w:rsid w:val="00053B48"/>
    <w:pPr>
      <w:tabs>
        <w:tab w:val="left" w:pos="680"/>
      </w:tabs>
      <w:spacing w:before="60" w:after="60"/>
      <w:ind w:left="680" w:hanging="340"/>
    </w:pPr>
  </w:style>
  <w:style w:type="paragraph" w:styleId="List3">
    <w:name w:val="List 3"/>
    <w:basedOn w:val="BodyText"/>
    <w:rsid w:val="00053B48"/>
    <w:pPr>
      <w:tabs>
        <w:tab w:val="left" w:pos="1021"/>
      </w:tabs>
      <w:spacing w:before="60" w:after="60"/>
      <w:ind w:left="1020" w:hanging="340"/>
    </w:pPr>
  </w:style>
  <w:style w:type="paragraph" w:styleId="List4">
    <w:name w:val="List 4"/>
    <w:basedOn w:val="BodyText"/>
    <w:rsid w:val="00053B48"/>
    <w:pPr>
      <w:tabs>
        <w:tab w:val="left" w:pos="1361"/>
      </w:tabs>
      <w:spacing w:before="60" w:after="60"/>
      <w:ind w:left="1361" w:hanging="340"/>
    </w:pPr>
  </w:style>
  <w:style w:type="paragraph" w:styleId="List5">
    <w:name w:val="List 5"/>
    <w:basedOn w:val="BodyText"/>
    <w:rsid w:val="00053B48"/>
    <w:pPr>
      <w:tabs>
        <w:tab w:val="left" w:pos="1701"/>
      </w:tabs>
      <w:spacing w:before="60" w:after="60"/>
      <w:ind w:left="1701" w:hanging="340"/>
    </w:pPr>
  </w:style>
  <w:style w:type="paragraph" w:styleId="ListBullet3">
    <w:name w:val="List Bullet 3"/>
    <w:basedOn w:val="List3"/>
    <w:rsid w:val="00053B48"/>
    <w:pPr>
      <w:numPr>
        <w:numId w:val="13"/>
      </w:numPr>
      <w:tabs>
        <w:tab w:val="clear" w:pos="1021"/>
      </w:tabs>
      <w:ind w:left="1037" w:hanging="357"/>
    </w:pPr>
  </w:style>
  <w:style w:type="paragraph" w:styleId="ListBullet4">
    <w:name w:val="List Bullet 4"/>
    <w:basedOn w:val="List4"/>
    <w:rsid w:val="00053B48"/>
    <w:pPr>
      <w:numPr>
        <w:numId w:val="2"/>
      </w:numPr>
      <w:tabs>
        <w:tab w:val="clear" w:pos="1361"/>
      </w:tabs>
    </w:pPr>
  </w:style>
  <w:style w:type="paragraph" w:styleId="ListBullet5">
    <w:name w:val="List Bullet 5"/>
    <w:basedOn w:val="List5"/>
    <w:rsid w:val="00053B48"/>
    <w:pPr>
      <w:numPr>
        <w:numId w:val="3"/>
      </w:numPr>
    </w:pPr>
  </w:style>
  <w:style w:type="paragraph" w:styleId="ListContinue2">
    <w:name w:val="List Continue 2"/>
    <w:basedOn w:val="List2"/>
    <w:rsid w:val="00053B48"/>
    <w:pPr>
      <w:ind w:firstLine="0"/>
    </w:pPr>
  </w:style>
  <w:style w:type="paragraph" w:styleId="ListContinue3">
    <w:name w:val="List Continue 3"/>
    <w:basedOn w:val="List3"/>
    <w:rsid w:val="00053B48"/>
    <w:pPr>
      <w:ind w:left="1021" w:firstLine="0"/>
    </w:pPr>
  </w:style>
  <w:style w:type="paragraph" w:styleId="ListContinue4">
    <w:name w:val="List Continue 4"/>
    <w:basedOn w:val="List4"/>
    <w:rsid w:val="00053B48"/>
    <w:pPr>
      <w:ind w:firstLine="0"/>
    </w:pPr>
  </w:style>
  <w:style w:type="paragraph" w:styleId="ListContinue5">
    <w:name w:val="List Continue 5"/>
    <w:basedOn w:val="List5"/>
    <w:rsid w:val="00053B48"/>
    <w:pPr>
      <w:ind w:firstLine="0"/>
    </w:pPr>
  </w:style>
  <w:style w:type="paragraph" w:styleId="ListNumber3">
    <w:name w:val="List Number 3"/>
    <w:basedOn w:val="List3"/>
    <w:rsid w:val="00053B48"/>
    <w:pPr>
      <w:numPr>
        <w:numId w:val="4"/>
      </w:numPr>
    </w:pPr>
  </w:style>
  <w:style w:type="paragraph" w:styleId="ListNumber4">
    <w:name w:val="List Number 4"/>
    <w:basedOn w:val="List4"/>
    <w:rsid w:val="00053B48"/>
    <w:pPr>
      <w:numPr>
        <w:numId w:val="5"/>
      </w:numPr>
    </w:pPr>
  </w:style>
  <w:style w:type="paragraph" w:styleId="ListNumber5">
    <w:name w:val="List Number 5"/>
    <w:basedOn w:val="List5"/>
    <w:rsid w:val="00053B48"/>
    <w:pPr>
      <w:numPr>
        <w:numId w:val="6"/>
      </w:numPr>
    </w:pPr>
  </w:style>
  <w:style w:type="paragraph" w:styleId="BlockText">
    <w:name w:val="Block Text"/>
    <w:basedOn w:val="Normal"/>
    <w:rsid w:val="00053B48"/>
    <w:pPr>
      <w:spacing w:after="120"/>
      <w:ind w:left="1440" w:right="1440"/>
    </w:pPr>
  </w:style>
  <w:style w:type="character" w:customStyle="1" w:styleId="Subscript">
    <w:name w:val="Subscript"/>
    <w:basedOn w:val="DefaultParagraphFont"/>
    <w:rsid w:val="00053B48"/>
    <w:rPr>
      <w:sz w:val="16"/>
      <w:vertAlign w:val="subscript"/>
    </w:rPr>
  </w:style>
  <w:style w:type="character" w:customStyle="1" w:styleId="Superscript">
    <w:name w:val="Superscript"/>
    <w:basedOn w:val="DefaultParagraphFont"/>
    <w:rsid w:val="00053B48"/>
    <w:rPr>
      <w:sz w:val="16"/>
      <w:vertAlign w:val="superscript"/>
    </w:rPr>
  </w:style>
  <w:style w:type="character" w:customStyle="1" w:styleId="Symbols">
    <w:name w:val="Symbols"/>
    <w:basedOn w:val="DefaultParagraphFont"/>
    <w:rsid w:val="00053B48"/>
    <w:rPr>
      <w:rFonts w:ascii="Symbol" w:hAnsi="Symbol"/>
    </w:rPr>
  </w:style>
  <w:style w:type="character" w:customStyle="1" w:styleId="MenuOptions">
    <w:name w:val="Menu Options"/>
    <w:basedOn w:val="DefaultParagraphFont"/>
    <w:rsid w:val="00053B48"/>
    <w:rPr>
      <w:rFonts w:ascii="Arial Narrow" w:hAnsi="Arial Narrow"/>
      <w:smallCaps/>
    </w:rPr>
  </w:style>
  <w:style w:type="character" w:customStyle="1" w:styleId="Buttons">
    <w:name w:val="Buttons"/>
    <w:basedOn w:val="DefaultParagraphFont"/>
    <w:rsid w:val="00053B48"/>
    <w:rPr>
      <w:b/>
    </w:rPr>
  </w:style>
  <w:style w:type="character" w:customStyle="1" w:styleId="Underlined">
    <w:name w:val="Underlined"/>
    <w:basedOn w:val="DefaultParagraphFont"/>
    <w:rsid w:val="00053B48"/>
    <w:rPr>
      <w:u w:val="single"/>
    </w:rPr>
  </w:style>
  <w:style w:type="paragraph" w:customStyle="1" w:styleId="TableBodyTextRight">
    <w:name w:val="Table Body Text Right"/>
    <w:basedOn w:val="TableBodyText"/>
    <w:rsid w:val="00053B48"/>
    <w:pPr>
      <w:widowControl w:val="0"/>
      <w:autoSpaceDE w:val="0"/>
      <w:autoSpaceDN w:val="0"/>
      <w:adjustRightInd w:val="0"/>
      <w:jc w:val="right"/>
    </w:pPr>
    <w:rPr>
      <w:rFonts w:cs="Arial"/>
      <w:szCs w:val="18"/>
    </w:rPr>
  </w:style>
  <w:style w:type="paragraph" w:customStyle="1" w:styleId="CopyrightText">
    <w:name w:val="Copyright Text"/>
    <w:basedOn w:val="BodyText"/>
    <w:rsid w:val="00053B48"/>
    <w:rPr>
      <w:sz w:val="18"/>
    </w:rPr>
  </w:style>
  <w:style w:type="paragraph" w:customStyle="1" w:styleId="BodySmallRight">
    <w:name w:val="Body Small Right"/>
    <w:basedOn w:val="BodyTextRight"/>
    <w:rsid w:val="00053B48"/>
    <w:rPr>
      <w:sz w:val="18"/>
      <w:szCs w:val="18"/>
    </w:rPr>
  </w:style>
  <w:style w:type="paragraph" w:customStyle="1" w:styleId="MarginEdition">
    <w:name w:val="Margin Edition"/>
    <w:basedOn w:val="MarginNote"/>
    <w:rsid w:val="00053B48"/>
    <w:pPr>
      <w:spacing w:before="0" w:after="0"/>
    </w:pPr>
    <w:rPr>
      <w:rFonts w:ascii="Times New Roman" w:hAnsi="Times New Roman"/>
      <w:color w:val="999999"/>
    </w:rPr>
  </w:style>
  <w:style w:type="paragraph" w:customStyle="1" w:styleId="Spacer">
    <w:name w:val="Spacer"/>
    <w:basedOn w:val="Normal"/>
    <w:rsid w:val="00053B48"/>
    <w:rPr>
      <w:sz w:val="2"/>
      <w:szCs w:val="2"/>
    </w:rPr>
  </w:style>
  <w:style w:type="character" w:customStyle="1" w:styleId="Small">
    <w:name w:val="Small"/>
    <w:basedOn w:val="DefaultParagraphFont"/>
    <w:rsid w:val="00053B48"/>
    <w:rPr>
      <w:sz w:val="16"/>
    </w:rPr>
  </w:style>
  <w:style w:type="paragraph" w:customStyle="1" w:styleId="WideTable">
    <w:name w:val="Wide Table"/>
    <w:basedOn w:val="Normal"/>
    <w:rsid w:val="00053B48"/>
    <w:pPr>
      <w:ind w:left="-1418"/>
    </w:pPr>
    <w:rPr>
      <w:sz w:val="2"/>
      <w:szCs w:val="2"/>
    </w:rPr>
  </w:style>
  <w:style w:type="character" w:styleId="PageNumber">
    <w:name w:val="page number"/>
    <w:basedOn w:val="DefaultParagraphFont"/>
    <w:rsid w:val="00053B48"/>
  </w:style>
  <w:style w:type="paragraph" w:styleId="Quote">
    <w:name w:val="Quote"/>
    <w:basedOn w:val="Heading1"/>
    <w:link w:val="QuoteChar"/>
    <w:qFormat/>
    <w:rsid w:val="00053B48"/>
    <w:rPr>
      <w:b w:val="0"/>
      <w:sz w:val="72"/>
      <w:szCs w:val="72"/>
      <w:lang w:val="en-NZ"/>
    </w:rPr>
  </w:style>
  <w:style w:type="character" w:customStyle="1" w:styleId="QuoteChar">
    <w:name w:val="Quote Char"/>
    <w:basedOn w:val="DefaultParagraphFont"/>
    <w:link w:val="Quote"/>
    <w:rsid w:val="00053B4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53B48"/>
    <w:pPr>
      <w:pageBreakBefore/>
    </w:pPr>
  </w:style>
  <w:style w:type="paragraph" w:customStyle="1" w:styleId="Border">
    <w:name w:val="Border"/>
    <w:basedOn w:val="Normal"/>
    <w:qFormat/>
    <w:rsid w:val="00053B4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53B48"/>
    <w:rPr>
      <w:b/>
      <w:bCs/>
      <w:i/>
      <w:iCs/>
      <w:color w:val="auto"/>
    </w:rPr>
  </w:style>
  <w:style w:type="paragraph" w:styleId="IntenseQuote">
    <w:name w:val="Intense Quote"/>
    <w:basedOn w:val="Normal"/>
    <w:next w:val="Normal"/>
    <w:link w:val="IntenseQuoteChar"/>
    <w:uiPriority w:val="30"/>
    <w:qFormat/>
    <w:rsid w:val="00053B4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53B4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53B48"/>
    <w:rPr>
      <w:smallCaps/>
      <w:color w:val="auto"/>
      <w:u w:val="single"/>
    </w:rPr>
  </w:style>
  <w:style w:type="character" w:styleId="IntenseReference">
    <w:name w:val="Intense Reference"/>
    <w:basedOn w:val="DefaultParagraphFont"/>
    <w:uiPriority w:val="32"/>
    <w:qFormat/>
    <w:rsid w:val="00053B48"/>
    <w:rPr>
      <w:b/>
      <w:bCs/>
      <w:smallCaps/>
      <w:color w:val="auto"/>
      <w:spacing w:val="5"/>
      <w:u w:val="single"/>
    </w:rPr>
  </w:style>
  <w:style w:type="paragraph" w:customStyle="1" w:styleId="2ColumnHeading">
    <w:name w:val="2Column Heading"/>
    <w:basedOn w:val="BodyText"/>
    <w:qFormat/>
    <w:rsid w:val="00053B48"/>
    <w:pPr>
      <w:spacing w:after="60"/>
      <w:ind w:left="-2268"/>
    </w:pPr>
    <w:rPr>
      <w:b/>
    </w:rPr>
  </w:style>
  <w:style w:type="paragraph" w:customStyle="1" w:styleId="Heading1TOC">
    <w:name w:val="Heading1 TOC"/>
    <w:basedOn w:val="Normal"/>
    <w:qFormat/>
    <w:rsid w:val="00053B48"/>
    <w:pPr>
      <w:spacing w:before="240" w:after="120"/>
    </w:pPr>
    <w:rPr>
      <w:rFonts w:ascii="Times New Roman" w:hAnsi="Times New Roman"/>
      <w:b/>
      <w:sz w:val="32"/>
    </w:rPr>
  </w:style>
  <w:style w:type="paragraph" w:customStyle="1" w:styleId="Heading2TOC">
    <w:name w:val="Heading2 TOC"/>
    <w:basedOn w:val="Normal"/>
    <w:qFormat/>
    <w:rsid w:val="00053B48"/>
    <w:pPr>
      <w:spacing w:before="240" w:after="60"/>
    </w:pPr>
    <w:rPr>
      <w:rFonts w:ascii="Times New Roman" w:hAnsi="Times New Roman"/>
      <w:b/>
      <w:sz w:val="28"/>
    </w:rPr>
  </w:style>
  <w:style w:type="character" w:customStyle="1" w:styleId="Underline">
    <w:name w:val="Underline"/>
    <w:basedOn w:val="DefaultParagraphFont"/>
    <w:qFormat/>
    <w:rsid w:val="00053B48"/>
    <w:rPr>
      <w:u w:val="single"/>
    </w:rPr>
  </w:style>
  <w:style w:type="character" w:customStyle="1" w:styleId="BoldandItalics">
    <w:name w:val="Bold and Italics"/>
    <w:qFormat/>
    <w:rsid w:val="00053B48"/>
    <w:rPr>
      <w:b/>
      <w:i/>
      <w:u w:val="none"/>
    </w:rPr>
  </w:style>
  <w:style w:type="paragraph" w:styleId="BalloonText">
    <w:name w:val="Balloon Text"/>
    <w:basedOn w:val="Normal"/>
    <w:link w:val="BalloonTextChar"/>
    <w:rsid w:val="00053B48"/>
    <w:rPr>
      <w:rFonts w:ascii="Tahoma" w:hAnsi="Tahoma" w:cs="Tahoma"/>
      <w:sz w:val="16"/>
      <w:szCs w:val="16"/>
    </w:rPr>
  </w:style>
  <w:style w:type="character" w:customStyle="1" w:styleId="BalloonTextChar">
    <w:name w:val="Balloon Text Char"/>
    <w:basedOn w:val="DefaultParagraphFont"/>
    <w:link w:val="BalloonText"/>
    <w:rsid w:val="00053B4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53B4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53B4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53B48"/>
    <w:rPr>
      <w:b/>
      <w:color w:val="660033"/>
      <w:spacing w:val="0"/>
    </w:rPr>
  </w:style>
  <w:style w:type="paragraph" w:customStyle="1" w:styleId="Nameditemlist">
    <w:name w:val="Named item list"/>
    <w:basedOn w:val="BodyText"/>
    <w:qFormat/>
    <w:rsid w:val="00053B48"/>
    <w:pPr>
      <w:tabs>
        <w:tab w:val="left" w:pos="2835"/>
      </w:tabs>
      <w:ind w:left="2835" w:hanging="2835"/>
    </w:pPr>
  </w:style>
  <w:style w:type="paragraph" w:customStyle="1" w:styleId="BodyTextnopadding">
    <w:name w:val="Body Text no padding"/>
    <w:basedOn w:val="BodyText"/>
    <w:qFormat/>
    <w:rsid w:val="00053B48"/>
    <w:pPr>
      <w:spacing w:before="0" w:after="0"/>
    </w:pPr>
  </w:style>
  <w:style w:type="paragraph" w:customStyle="1" w:styleId="BodyTextBold">
    <w:name w:val="Body Text Bold"/>
    <w:basedOn w:val="BodyText"/>
    <w:qFormat/>
    <w:rsid w:val="00053B48"/>
    <w:rPr>
      <w:b/>
    </w:rPr>
  </w:style>
  <w:style w:type="character" w:styleId="Hyperlink">
    <w:name w:val="Hyperlink"/>
    <w:basedOn w:val="DefaultParagraphFont"/>
    <w:uiPriority w:val="99"/>
    <w:unhideWhenUsed/>
    <w:rsid w:val="00917A6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533</Words>
  <Characters>3237</Characters>
  <Application>Microsoft Office Word</Application>
  <DocSecurity>0</DocSecurity>
  <Lines>154</Lines>
  <Paragraphs>80</Paragraphs>
  <ScaleCrop>false</ScaleCrop>
  <Company>Author-it Software Corporation Ltd.</Company>
  <LinksUpToDate>false</LinksUpToDate>
  <CharactersWithSpaces>3690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MARC058 Perform rigging on board a vessel</dc:title>
  <dc:subject>Approved</dc:subject>
  <dc:creator>Industry Skills Australia</dc:creator>
  <cp:keywords>Release: 1</cp:keywords>
  <dc:description>Review Date: 12 April 2008</dc:description>
  <cp:lastModifiedBy>HSD_TPCMSd.prod</cp:lastModifiedBy>
  <cp:revision>3</cp:revision>
  <dcterms:created xsi:type="dcterms:W3CDTF">2024-11-22T08:06:00Z</dcterms:created>
  <dcterms:modified xsi:type="dcterms:W3CDTF">2024-11-22T08:06:00Z</dcterms:modified>
</cp:coreProperties>
</file>