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845" w:rsidP="001A2845">
      <w:pPr>
        <w:pStyle w:val="Title"/>
      </w:pPr>
      <w:r>
        <w:fldChar w:fldCharType="begin"/>
      </w:r>
      <w:r>
        <w:instrText xml:space="preserve"> TITLE   \* MERGEFORMAT </w:instrText>
      </w:r>
      <w:r>
        <w:fldChar w:fldCharType="separate"/>
      </w:r>
      <w:r>
        <w:t>Assessment Requirements for MARC058 Perform rigging on board a vessel</w:t>
      </w:r>
      <w:r>
        <w:fldChar w:fldCharType="end"/>
      </w:r>
    </w:p>
    <w:p w:rsidR="001A2845" w:rsidP="001A2845">
      <w:pPr>
        <w:pStyle w:val="Version"/>
        <w:sectPr w:rsidSect="00035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1CE" w:rsidP="000351CE">
      <w:pPr>
        <w:pStyle w:val="SuperHeading"/>
      </w:pPr>
      <w:r w:rsidRPr="000351CE">
        <w:t>Assessment Requirements for MARC058 Perform rigging on board a vessel</w:t>
      </w:r>
    </w:p>
    <w:p w:rsidR="00000000" w:rsidRPr="000351CE" w:rsidP="000351CE">
      <w:pPr>
        <w:pStyle w:val="Heading1"/>
      </w:pPr>
      <w:bookmarkStart w:id="1" w:name="O_1086523"/>
      <w:bookmarkEnd w:id="1"/>
      <w:r w:rsidRPr="000351CE">
        <w:t>Modification History</w:t>
      </w:r>
    </w:p>
    <w:tbl>
      <w:tblPr>
        <w:tblW w:w="9497" w:type="dxa"/>
        <w:tblLayout w:type="fixed"/>
        <w:tblCellMar>
          <w:left w:w="62" w:type="dxa"/>
          <w:right w:w="62" w:type="dxa"/>
        </w:tblCellMar>
        <w:tblLook w:val="0000"/>
      </w:tblPr>
      <w:tblGrid>
        <w:gridCol w:w="9497"/>
      </w:tblGrid>
      <w:tr w:rsidTr="00035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1CE" w:rsidP="000351CE">
            <w:pPr>
              <w:pStyle w:val="BodyText"/>
            </w:pPr>
            <w:r w:rsidRPr="000351CE">
              <w:t>Release 1. This is the first release of this unit of competency in the MAR Maritime Training Package.</w:t>
            </w:r>
          </w:p>
        </w:tc>
      </w:tr>
    </w:tbl>
    <w:p w:rsidR="001A2845" w:rsidP="000351CE">
      <w:pPr>
        <w:pStyle w:val="NoPaddingFontSize1"/>
      </w:pPr>
    </w:p>
    <w:p w:rsidR="001A2845" w:rsidP="000351CE">
      <w:pPr>
        <w:pStyle w:val="NoPaddingFontSize1"/>
      </w:pPr>
    </w:p>
    <w:p w:rsidR="00000000" w:rsidRPr="000351CE" w:rsidP="000351CE">
      <w:pPr>
        <w:pStyle w:val="Heading1"/>
      </w:pPr>
      <w:bookmarkStart w:id="2" w:name="O_1086525"/>
      <w:bookmarkEnd w:id="2"/>
      <w:r w:rsidRPr="000351CE">
        <w:t>Performance Evidence</w:t>
      </w:r>
    </w:p>
    <w:tbl>
      <w:tblPr>
        <w:tblW w:w="9497" w:type="dxa"/>
        <w:tblLayout w:type="fixed"/>
        <w:tblCellMar>
          <w:left w:w="62" w:type="dxa"/>
          <w:right w:w="62" w:type="dxa"/>
        </w:tblCellMar>
        <w:tblLook w:val="0000"/>
      </w:tblPr>
      <w:tblGrid>
        <w:gridCol w:w="9497"/>
      </w:tblGrid>
      <w:tr w:rsidTr="00035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1CE" w:rsidP="000351CE">
            <w:pPr>
              <w:pStyle w:val="BodyText"/>
            </w:pPr>
            <w:r w:rsidRPr="000351CE">
              <w:t>Evidence required to demonstrate competence in this unit must be relevant to and satisfy all of the requirements of the elements and performance criteria on at least one occasion and include:</w:t>
            </w:r>
          </w:p>
          <w:p w:rsidR="00000000" w:rsidRPr="000351CE" w:rsidP="000351CE">
            <w:pPr>
              <w:pStyle w:val="ListBullet"/>
            </w:pPr>
            <w:r w:rsidRPr="000351CE">
              <w:t>adapting to differences in vessels, equipment and standard oper</w:t>
            </w:r>
            <w:r w:rsidRPr="000351CE">
              <w:t>ating procedures (SOPs)</w:t>
            </w:r>
          </w:p>
          <w:p w:rsidR="00000000" w:rsidRPr="000351CE" w:rsidP="000351CE">
            <w:pPr>
              <w:pStyle w:val="ListBullet"/>
            </w:pPr>
            <w:r w:rsidRPr="000351CE">
              <w:t>applying rigging operations and using associated equipment in accordance with safe working practices, including:</w:t>
            </w:r>
          </w:p>
          <w:p w:rsidR="00000000" w:rsidRPr="000351CE" w:rsidP="000351CE">
            <w:pPr>
              <w:pStyle w:val="ListBullet2"/>
            </w:pPr>
            <w:r w:rsidRPr="000351CE">
              <w:t>checking and using rigging gear when rigging loads</w:t>
            </w:r>
          </w:p>
          <w:p w:rsidR="00000000" w:rsidRPr="000351CE" w:rsidP="000351CE">
            <w:pPr>
              <w:pStyle w:val="ListBullet2"/>
            </w:pPr>
            <w:r w:rsidRPr="000351CE">
              <w:t>lashing cargo in a range of situations</w:t>
            </w:r>
          </w:p>
          <w:p w:rsidR="00000000" w:rsidRPr="000351CE" w:rsidP="000351CE">
            <w:pPr>
              <w:pStyle w:val="ListBullet2"/>
            </w:pPr>
            <w:r w:rsidRPr="000351CE">
              <w:t>rigging a sea anchor to control a specified rate and direction of drift and/or angle to sea</w:t>
            </w:r>
          </w:p>
          <w:p w:rsidR="00000000" w:rsidRPr="000351CE" w:rsidP="000351CE">
            <w:pPr>
              <w:pStyle w:val="ListBullet2"/>
            </w:pPr>
            <w:r w:rsidRPr="000351CE">
              <w:t>rigging accommodation ladders, gangways and man baskets</w:t>
            </w:r>
          </w:p>
          <w:p w:rsidR="00000000" w:rsidRPr="000351CE" w:rsidP="000351CE">
            <w:pPr>
              <w:pStyle w:val="ListBullet2"/>
            </w:pPr>
            <w:r w:rsidRPr="000351CE">
              <w:t>rigging and unrigging pilot ladders and hoists</w:t>
            </w:r>
          </w:p>
          <w:p w:rsidR="00000000" w:rsidRPr="000351CE" w:rsidP="000351CE">
            <w:pPr>
              <w:pStyle w:val="ListBullet2"/>
            </w:pPr>
            <w:r w:rsidRPr="000351CE">
              <w:t>splicing natural fibre and synthetic ropes</w:t>
            </w:r>
          </w:p>
          <w:p w:rsidR="00000000" w:rsidRPr="000351CE" w:rsidP="000351CE">
            <w:pPr>
              <w:pStyle w:val="ListBullet2"/>
            </w:pPr>
            <w:r w:rsidRPr="000351CE">
              <w:t>using and maintain</w:t>
            </w:r>
            <w:r w:rsidRPr="000351CE">
              <w:t>ing ropes, wires and chains</w:t>
            </w:r>
          </w:p>
          <w:p w:rsidR="00000000" w:rsidRPr="000351CE" w:rsidP="000351CE">
            <w:pPr>
              <w:pStyle w:val="ListBullet"/>
            </w:pPr>
            <w:r w:rsidRPr="000351CE">
              <w:t>applying rigging operations under normal and adverse conditions of sea and weather, including:</w:t>
            </w:r>
          </w:p>
          <w:p w:rsidR="00000000" w:rsidRPr="000351CE" w:rsidP="000351CE">
            <w:pPr>
              <w:pStyle w:val="ListBullet2"/>
            </w:pPr>
            <w:r w:rsidRPr="000351CE">
              <w:t>during berthing and unberthing operations</w:t>
            </w:r>
          </w:p>
          <w:p w:rsidR="00000000" w:rsidRPr="000351CE" w:rsidP="000351CE">
            <w:pPr>
              <w:pStyle w:val="ListBullet2"/>
            </w:pPr>
            <w:r w:rsidRPr="000351CE">
              <w:t>when berthed, anchored or moored</w:t>
            </w:r>
          </w:p>
          <w:p w:rsidR="00000000" w:rsidRPr="000351CE" w:rsidP="000351CE">
            <w:pPr>
              <w:pStyle w:val="ListBullet2"/>
            </w:pPr>
            <w:r w:rsidRPr="000351CE">
              <w:t>while anchoring or mooring</w:t>
            </w:r>
          </w:p>
          <w:p w:rsidR="00000000" w:rsidRPr="000351CE" w:rsidP="000351CE">
            <w:pPr>
              <w:pStyle w:val="ListBullet2"/>
            </w:pPr>
            <w:r w:rsidRPr="000351CE">
              <w:t>while underway</w:t>
            </w:r>
          </w:p>
          <w:p w:rsidR="00000000" w:rsidRPr="000351CE" w:rsidP="000351CE">
            <w:pPr>
              <w:pStyle w:val="ListBullet"/>
            </w:pPr>
            <w:r w:rsidRPr="000351CE">
              <w:t>applying rele</w:t>
            </w:r>
            <w:r w:rsidRPr="000351CE">
              <w:t>vant work health and safety (WHS)/occupational health and safety (OHS) requirements and work practices</w:t>
            </w:r>
          </w:p>
          <w:p w:rsidR="00000000" w:rsidRPr="000351CE" w:rsidP="000351CE">
            <w:pPr>
              <w:pStyle w:val="ListBullet"/>
            </w:pPr>
            <w:r w:rsidRPr="000351CE">
              <w:t>communicating with other personnel using effective:</w:t>
            </w:r>
          </w:p>
          <w:p w:rsidR="00000000" w:rsidRPr="000351CE" w:rsidP="000351CE">
            <w:pPr>
              <w:pStyle w:val="ListBullet2"/>
            </w:pPr>
            <w:r w:rsidRPr="000351CE">
              <w:t>listening techniques</w:t>
            </w:r>
          </w:p>
          <w:p w:rsidR="00000000" w:rsidRPr="000351CE" w:rsidP="000351CE">
            <w:pPr>
              <w:pStyle w:val="ListBullet2"/>
            </w:pPr>
            <w:r w:rsidRPr="000351CE">
              <w:t>questioning to confirm understanding</w:t>
            </w:r>
          </w:p>
          <w:p w:rsidR="00000000" w:rsidRPr="000351CE" w:rsidP="000351CE">
            <w:pPr>
              <w:pStyle w:val="ListBullet2"/>
            </w:pPr>
            <w:r w:rsidRPr="000351CE">
              <w:t>verbal and non-verbal language</w:t>
            </w:r>
          </w:p>
          <w:p w:rsidR="00000000" w:rsidRPr="000351CE" w:rsidP="000351CE">
            <w:pPr>
              <w:pStyle w:val="ListBullet"/>
            </w:pPr>
            <w:r w:rsidRPr="000351CE">
              <w:t>completing work systematically with required attention to detail</w:t>
            </w:r>
          </w:p>
          <w:p w:rsidR="00000000" w:rsidRPr="000351CE" w:rsidP="000351CE">
            <w:pPr>
              <w:pStyle w:val="ListBullet"/>
            </w:pPr>
            <w:r w:rsidRPr="000351CE">
              <w:t>complying with relevant maritime regulations</w:t>
            </w:r>
          </w:p>
          <w:p w:rsidR="00000000" w:rsidRPr="000351CE" w:rsidP="000351CE">
            <w:pPr>
              <w:pStyle w:val="ListBullet"/>
            </w:pPr>
            <w:r w:rsidRPr="000351CE">
              <w:t>following required work schedule in accordance with company requirements</w:t>
            </w:r>
          </w:p>
          <w:p w:rsidR="00000000" w:rsidRPr="000351CE" w:rsidP="000351CE">
            <w:pPr>
              <w:pStyle w:val="ListBullet"/>
            </w:pPr>
            <w:r w:rsidRPr="000351CE">
              <w:t>reading and applying instructions, safety and SOPs and precautions, inclu</w:t>
            </w:r>
            <w:r w:rsidRPr="000351CE">
              <w:t>ding:</w:t>
            </w:r>
          </w:p>
          <w:p w:rsidR="00000000" w:rsidRPr="000351CE" w:rsidP="000351CE">
            <w:pPr>
              <w:pStyle w:val="ListBullet2"/>
            </w:pPr>
            <w:r w:rsidRPr="000351CE">
              <w:t>housekeeping processes</w:t>
            </w:r>
          </w:p>
          <w:p w:rsidR="00000000" w:rsidRPr="000351CE" w:rsidP="000351CE">
            <w:pPr>
              <w:pStyle w:val="ListBullet2"/>
            </w:pPr>
            <w:r w:rsidRPr="000351CE">
              <w:t xml:space="preserve">International Safety Management (ISM) Code and safety management system (SMS) </w:t>
            </w:r>
            <w:r w:rsidRPr="000351CE">
              <w:t>procedures</w:t>
            </w:r>
          </w:p>
          <w:p w:rsidR="00000000" w:rsidRPr="000351CE" w:rsidP="000351CE">
            <w:pPr>
              <w:pStyle w:val="ListBullet2"/>
            </w:pPr>
            <w:r w:rsidRPr="000351CE">
              <w:t>manufacturer guidelines</w:t>
            </w:r>
          </w:p>
          <w:p w:rsidR="00000000" w:rsidRPr="000351CE" w:rsidP="000351CE">
            <w:pPr>
              <w:pStyle w:val="ListBullet2"/>
            </w:pPr>
            <w:r w:rsidRPr="000351CE">
              <w:t>shipboard rigging procedures</w:t>
            </w:r>
          </w:p>
          <w:p w:rsidR="00000000" w:rsidRPr="000351CE" w:rsidP="000351CE">
            <w:pPr>
              <w:pStyle w:val="ListBullet2"/>
            </w:pPr>
            <w:r w:rsidRPr="000351CE">
              <w:t>WHS/OHS regulations and hazard prevention policies and procedures</w:t>
            </w:r>
          </w:p>
          <w:p w:rsidR="00000000" w:rsidRPr="000351CE" w:rsidP="000351CE">
            <w:pPr>
              <w:pStyle w:val="ListBullet"/>
            </w:pPr>
            <w:r w:rsidRPr="000351CE">
              <w:t>recognising routi</w:t>
            </w:r>
            <w:r w:rsidRPr="000351CE">
              <w:t>ne problems during rigging operations on a vessel</w:t>
            </w:r>
          </w:p>
          <w:p w:rsidR="00000000" w:rsidRPr="000351CE" w:rsidP="000351CE">
            <w:pPr>
              <w:pStyle w:val="ListBullet"/>
            </w:pPr>
            <w:r w:rsidRPr="000351CE">
              <w:t>selecting and using rigging and lifting slings and equipment according to operating instructions</w:t>
            </w:r>
          </w:p>
          <w:p w:rsidR="00000000" w:rsidRPr="000351CE" w:rsidP="000351CE">
            <w:pPr>
              <w:pStyle w:val="ListBullet"/>
            </w:pPr>
            <w:r w:rsidRPr="000351CE">
              <w:t>taking actions to promptly report and/or rectify accidents, safety incidents and operational problems accordi</w:t>
            </w:r>
            <w:r w:rsidRPr="000351CE">
              <w:t>ng to regulations and procedures</w:t>
            </w:r>
          </w:p>
          <w:p w:rsidR="00000000" w:rsidRPr="000351CE" w:rsidP="000351CE">
            <w:pPr>
              <w:pStyle w:val="ListBullet"/>
            </w:pPr>
            <w:r w:rsidRPr="000351CE">
              <w:t>tying required knots and demonstrating rope handling skills, including:</w:t>
            </w:r>
          </w:p>
          <w:p w:rsidR="00000000" w:rsidRPr="000351CE" w:rsidP="000351CE">
            <w:pPr>
              <w:pStyle w:val="ListBullet2"/>
            </w:pPr>
            <w:r w:rsidRPr="000351CE">
              <w:t>back splice</w:t>
            </w:r>
          </w:p>
          <w:p w:rsidR="00000000" w:rsidRPr="000351CE" w:rsidP="000351CE">
            <w:pPr>
              <w:pStyle w:val="ListBullet2"/>
            </w:pPr>
            <w:r w:rsidRPr="000351CE">
              <w:t>becket/buntline hitch</w:t>
            </w:r>
          </w:p>
          <w:p w:rsidR="00000000" w:rsidRPr="000351CE" w:rsidP="000351CE">
            <w:pPr>
              <w:pStyle w:val="ListBullet2"/>
            </w:pPr>
            <w:r w:rsidRPr="000351CE">
              <w:t>bowline</w:t>
            </w:r>
          </w:p>
          <w:p w:rsidR="00000000" w:rsidRPr="000351CE" w:rsidP="000351CE">
            <w:pPr>
              <w:pStyle w:val="ListBullet2"/>
            </w:pPr>
            <w:r w:rsidRPr="000351CE">
              <w:t>clove hitch</w:t>
            </w:r>
          </w:p>
          <w:p w:rsidR="00000000" w:rsidRPr="000351CE" w:rsidP="000351CE">
            <w:pPr>
              <w:pStyle w:val="ListBullet2"/>
            </w:pPr>
            <w:r w:rsidRPr="000351CE">
              <w:t>common seizing</w:t>
            </w:r>
          </w:p>
          <w:p w:rsidR="00000000" w:rsidRPr="000351CE" w:rsidP="000351CE">
            <w:pPr>
              <w:pStyle w:val="ListBullet2"/>
            </w:pPr>
            <w:r w:rsidRPr="000351CE">
              <w:t>common whipping</w:t>
            </w:r>
          </w:p>
          <w:p w:rsidR="00000000" w:rsidRPr="000351CE" w:rsidP="000351CE">
            <w:pPr>
              <w:pStyle w:val="ListBullet2"/>
            </w:pPr>
            <w:r w:rsidRPr="000351CE">
              <w:t>double sheet bend</w:t>
            </w:r>
          </w:p>
          <w:p w:rsidR="00000000" w:rsidRPr="000351CE" w:rsidP="000351CE">
            <w:pPr>
              <w:pStyle w:val="ListBullet2"/>
            </w:pPr>
            <w:r w:rsidRPr="000351CE">
              <w:t>eye splice</w:t>
            </w:r>
          </w:p>
          <w:p w:rsidR="00000000" w:rsidRPr="000351CE" w:rsidP="000351CE">
            <w:pPr>
              <w:pStyle w:val="ListBullet2"/>
            </w:pPr>
            <w:r w:rsidRPr="000351CE">
              <w:t>figure of eight</w:t>
            </w:r>
          </w:p>
          <w:p w:rsidR="00000000" w:rsidRPr="000351CE" w:rsidP="000351CE">
            <w:pPr>
              <w:pStyle w:val="ListBullet2"/>
            </w:pPr>
            <w:r w:rsidRPr="000351CE">
              <w:t>marlin spike hitch</w:t>
            </w:r>
          </w:p>
          <w:p w:rsidR="00000000" w:rsidRPr="000351CE" w:rsidP="000351CE">
            <w:pPr>
              <w:pStyle w:val="ListBullet2"/>
            </w:pPr>
            <w:r w:rsidRPr="000351CE">
              <w:t>racking seizing</w:t>
            </w:r>
          </w:p>
          <w:p w:rsidR="00000000" w:rsidRPr="000351CE" w:rsidP="000351CE">
            <w:pPr>
              <w:pStyle w:val="ListBullet2"/>
            </w:pPr>
            <w:r w:rsidRPr="000351CE">
              <w:t>reef knot</w:t>
            </w:r>
          </w:p>
          <w:p w:rsidR="00000000" w:rsidRPr="000351CE" w:rsidP="000351CE">
            <w:pPr>
              <w:pStyle w:val="ListBullet2"/>
            </w:pPr>
            <w:r w:rsidRPr="000351CE">
              <w:t>rolling hitch</w:t>
            </w:r>
          </w:p>
          <w:p w:rsidR="00000000" w:rsidRPr="000351CE" w:rsidP="000351CE">
            <w:pPr>
              <w:pStyle w:val="ListBullet2"/>
            </w:pPr>
            <w:r w:rsidRPr="000351CE">
              <w:t>sail maker</w:t>
            </w:r>
            <w:r>
              <w:t>’</w:t>
            </w:r>
            <w:r w:rsidRPr="000351CE">
              <w:t>s whipping</w:t>
            </w:r>
          </w:p>
          <w:p w:rsidR="00000000" w:rsidRPr="000351CE" w:rsidP="000351CE">
            <w:pPr>
              <w:pStyle w:val="ListBullet2"/>
            </w:pPr>
            <w:r w:rsidRPr="000351CE">
              <w:t>sheep shank</w:t>
            </w:r>
          </w:p>
          <w:p w:rsidR="00000000" w:rsidRPr="000351CE" w:rsidP="000351CE">
            <w:pPr>
              <w:pStyle w:val="ListBullet2"/>
            </w:pPr>
            <w:r w:rsidRPr="000351CE">
              <w:t>sheet bend</w:t>
            </w:r>
          </w:p>
          <w:p w:rsidR="00000000" w:rsidRPr="000351CE" w:rsidP="000351CE">
            <w:pPr>
              <w:pStyle w:val="ListBullet2"/>
            </w:pPr>
            <w:r w:rsidRPr="000351CE">
              <w:t>short splice</w:t>
            </w:r>
          </w:p>
          <w:p w:rsidR="00000000" w:rsidRPr="000351CE" w:rsidP="000351CE">
            <w:pPr>
              <w:pStyle w:val="ListBullet2"/>
            </w:pPr>
            <w:r w:rsidRPr="000351CE">
              <w:t>timber hitch</w:t>
            </w:r>
          </w:p>
          <w:p w:rsidR="00000000" w:rsidRPr="000351CE" w:rsidP="000351CE">
            <w:pPr>
              <w:pStyle w:val="ListBullet2"/>
            </w:pPr>
            <w:r w:rsidRPr="000351CE">
              <w:t>truckie hitch</w:t>
            </w:r>
          </w:p>
          <w:p w:rsidR="00000000" w:rsidRPr="000351CE" w:rsidP="000351CE">
            <w:pPr>
              <w:pStyle w:val="ListBullet2"/>
            </w:pPr>
            <w:r w:rsidRPr="000351CE">
              <w:t>west country whipping</w:t>
            </w:r>
          </w:p>
          <w:p w:rsidR="00000000" w:rsidRPr="000351CE" w:rsidP="000351CE">
            <w:pPr>
              <w:pStyle w:val="ListBullet"/>
            </w:pPr>
            <w:r w:rsidRPr="000351CE">
              <w:t>working safely and collaboratively with others during rigging operations on a vessel.</w:t>
            </w:r>
          </w:p>
        </w:tc>
      </w:tr>
    </w:tbl>
    <w:p w:rsidR="00000000" w:rsidRPr="000351CE" w:rsidP="000351CE">
      <w:pPr>
        <w:pStyle w:val="NoPaddingFontSize1"/>
      </w:pPr>
    </w:p>
    <w:p w:rsidR="00000000" w:rsidRPr="000351CE" w:rsidP="000351CE">
      <w:pPr>
        <w:pStyle w:val="AllowPageBreak"/>
      </w:pPr>
    </w:p>
    <w:p w:rsidR="00000000" w:rsidRPr="000351CE" w:rsidP="000351CE">
      <w:pPr>
        <w:pStyle w:val="Heading1"/>
      </w:pPr>
      <w:bookmarkStart w:id="3" w:name="O_1086526"/>
      <w:bookmarkEnd w:id="3"/>
      <w:r w:rsidRPr="000351CE">
        <w:t>Knowledge Evidence</w:t>
      </w:r>
    </w:p>
    <w:tbl>
      <w:tblPr>
        <w:tblW w:w="9497" w:type="dxa"/>
        <w:tblLayout w:type="fixed"/>
        <w:tblCellMar>
          <w:left w:w="62" w:type="dxa"/>
          <w:right w:w="62" w:type="dxa"/>
        </w:tblCellMar>
        <w:tblLook w:val="0000"/>
      </w:tblPr>
      <w:tblGrid>
        <w:gridCol w:w="9497"/>
      </w:tblGrid>
      <w:tr w:rsidTr="00035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1CE" w:rsidP="000351CE">
            <w:pPr>
              <w:pStyle w:val="BodyText"/>
            </w:pPr>
            <w:r w:rsidRPr="000351CE">
              <w:t>Evidence required to demonstrate competence in this unit must be relevant to and satisfy all of the requirements of the elements and performance criteria and include knowledge of:</w:t>
            </w:r>
          </w:p>
          <w:p w:rsidR="00000000" w:rsidRPr="000351CE" w:rsidP="000351CE">
            <w:pPr>
              <w:pStyle w:val="ListBullet"/>
            </w:pPr>
            <w:r w:rsidRPr="000351CE">
              <w:t>applicable sections of relevant maritime regulations</w:t>
            </w:r>
          </w:p>
          <w:p w:rsidR="00000000" w:rsidRPr="000351CE" w:rsidP="000351CE">
            <w:pPr>
              <w:pStyle w:val="ListBullet"/>
            </w:pPr>
            <w:r w:rsidRPr="000351CE">
              <w:t>app</w:t>
            </w:r>
            <w:r w:rsidRPr="000351CE">
              <w:t>ropriate use and selection of personal protective equipment (PPE)</w:t>
            </w:r>
          </w:p>
          <w:p w:rsidR="00000000" w:rsidRPr="000351CE" w:rsidP="000351CE">
            <w:pPr>
              <w:pStyle w:val="ListBullet"/>
            </w:pPr>
            <w:r w:rsidRPr="000351CE">
              <w:t>breaking strain and safe working load for slings and equipment</w:t>
            </w:r>
          </w:p>
          <w:p w:rsidR="00000000" w:rsidRPr="000351CE" w:rsidP="000351CE">
            <w:pPr>
              <w:pStyle w:val="ListBullet"/>
            </w:pPr>
            <w:r w:rsidRPr="000351CE">
              <w:t>cargo to be lashed, including:</w:t>
            </w:r>
          </w:p>
          <w:p w:rsidR="00000000" w:rsidRPr="000351CE" w:rsidP="000351CE">
            <w:pPr>
              <w:pStyle w:val="ListBullet2"/>
            </w:pPr>
            <w:r w:rsidRPr="000351CE">
              <w:t>containers</w:t>
            </w:r>
          </w:p>
          <w:p w:rsidR="00000000" w:rsidRPr="000351CE" w:rsidP="000351CE">
            <w:pPr>
              <w:pStyle w:val="ListBullet2"/>
            </w:pPr>
            <w:r w:rsidRPr="000351CE">
              <w:t>general cargo</w:t>
            </w:r>
          </w:p>
          <w:p w:rsidR="00000000" w:rsidRPr="000351CE" w:rsidP="000351CE">
            <w:pPr>
              <w:pStyle w:val="ListBullet2"/>
            </w:pPr>
            <w:r w:rsidRPr="000351CE">
              <w:t>roll-on and roll-off (ro-ro) vehicles</w:t>
            </w:r>
          </w:p>
          <w:p w:rsidR="00000000" w:rsidRPr="000351CE" w:rsidP="000351CE">
            <w:pPr>
              <w:pStyle w:val="ListBullet2"/>
            </w:pPr>
            <w:r w:rsidRPr="000351CE">
              <w:t>timber deck cargo</w:t>
            </w:r>
          </w:p>
          <w:p w:rsidR="00000000" w:rsidRPr="000351CE" w:rsidP="000351CE">
            <w:pPr>
              <w:pStyle w:val="ListBullet"/>
            </w:pPr>
            <w:r w:rsidRPr="000351CE">
              <w:t>legal requirements for constructing a pilot ladder</w:t>
            </w:r>
          </w:p>
          <w:p w:rsidR="00000000" w:rsidRPr="000351CE" w:rsidP="000351CE">
            <w:pPr>
              <w:pStyle w:val="ListBullet"/>
            </w:pPr>
            <w:r w:rsidRPr="000351CE">
              <w:t>maintenance and storage procedures for equipment used when working aloft or over the side</w:t>
            </w:r>
          </w:p>
          <w:p w:rsidR="00000000" w:rsidRPr="000351CE" w:rsidP="000351CE">
            <w:pPr>
              <w:pStyle w:val="ListBullet"/>
            </w:pPr>
            <w:r w:rsidRPr="000351CE">
              <w:t>maritime communication techniques</w:t>
            </w:r>
          </w:p>
          <w:p w:rsidR="00000000" w:rsidRPr="000351CE" w:rsidP="000351CE">
            <w:pPr>
              <w:pStyle w:val="ListBullet"/>
            </w:pPr>
            <w:r w:rsidRPr="000351CE">
              <w:t>personnel access equipment, including:</w:t>
            </w:r>
          </w:p>
          <w:p w:rsidR="00000000" w:rsidRPr="000351CE" w:rsidP="000351CE">
            <w:pPr>
              <w:pStyle w:val="ListBullet2"/>
            </w:pPr>
            <w:r w:rsidRPr="000351CE">
              <w:t>accommodation ladders</w:t>
            </w:r>
          </w:p>
          <w:p w:rsidR="00000000" w:rsidRPr="000351CE" w:rsidP="000351CE">
            <w:pPr>
              <w:pStyle w:val="ListBullet2"/>
            </w:pPr>
            <w:r w:rsidRPr="000351CE">
              <w:t>brows</w:t>
            </w:r>
          </w:p>
          <w:p w:rsidR="00000000" w:rsidRPr="000351CE" w:rsidP="000351CE">
            <w:pPr>
              <w:pStyle w:val="ListBullet2"/>
            </w:pPr>
            <w:r w:rsidRPr="000351CE">
              <w:t>combined pilo</w:t>
            </w:r>
            <w:r w:rsidRPr="000351CE">
              <w:t>t accommodation ladders and pilot hoists</w:t>
            </w:r>
          </w:p>
          <w:p w:rsidR="00000000" w:rsidRPr="000351CE" w:rsidP="000351CE">
            <w:pPr>
              <w:pStyle w:val="ListBullet2"/>
            </w:pPr>
            <w:r w:rsidRPr="000351CE">
              <w:t>gangways</w:t>
            </w:r>
          </w:p>
          <w:p w:rsidR="00000000" w:rsidRPr="000351CE" w:rsidP="000351CE">
            <w:pPr>
              <w:pStyle w:val="ListBullet2"/>
            </w:pPr>
            <w:r w:rsidRPr="000351CE">
              <w:t>personnel baskets</w:t>
            </w:r>
          </w:p>
          <w:p w:rsidR="00000000" w:rsidRPr="000351CE" w:rsidP="000351CE">
            <w:pPr>
              <w:pStyle w:val="ListBullet2"/>
            </w:pPr>
            <w:r w:rsidRPr="000351CE">
              <w:t>pilot ladders</w:t>
            </w:r>
          </w:p>
          <w:p w:rsidR="00000000" w:rsidRPr="000351CE" w:rsidP="000351CE">
            <w:pPr>
              <w:pStyle w:val="ListBullet"/>
            </w:pPr>
            <w:r w:rsidRPr="000351CE">
              <w:t>precautions and procedures for working aloft and over the side</w:t>
            </w:r>
          </w:p>
          <w:p w:rsidR="00000000" w:rsidRPr="000351CE" w:rsidP="000351CE">
            <w:pPr>
              <w:pStyle w:val="ListBullet"/>
            </w:pPr>
            <w:r w:rsidRPr="000351CE">
              <w:t>principles and procedures for lashing and securing cargo, including inspection and maintenance requirements for lashing equipment</w:t>
            </w:r>
          </w:p>
          <w:p w:rsidR="00000000" w:rsidRPr="000351CE" w:rsidP="000351CE">
            <w:pPr>
              <w:pStyle w:val="ListBullet"/>
            </w:pPr>
            <w:r w:rsidRPr="000351CE">
              <w:t>principles of rigging equipment, deterioration and care, and maintenance requirements for different types of rope and wire</w:t>
            </w:r>
          </w:p>
          <w:p w:rsidR="00000000" w:rsidRPr="000351CE" w:rsidP="000351CE">
            <w:pPr>
              <w:pStyle w:val="ListBullet"/>
            </w:pPr>
            <w:r w:rsidRPr="000351CE">
              <w:t>pro</w:t>
            </w:r>
            <w:r w:rsidRPr="000351CE">
              <w:t>cedures for rigging and preparing personnel access ways</w:t>
            </w:r>
          </w:p>
          <w:p w:rsidR="00000000" w:rsidRPr="000351CE" w:rsidP="000351CE">
            <w:pPr>
              <w:pStyle w:val="ListBullet"/>
            </w:pPr>
            <w:r w:rsidRPr="000351CE">
              <w:t>procedures for rigging and unrigging pilot ladders, hoists, rat-guards and gangways</w:t>
            </w:r>
          </w:p>
          <w:p w:rsidR="00000000" w:rsidRPr="000351CE" w:rsidP="000351CE">
            <w:pPr>
              <w:pStyle w:val="ListBullet"/>
            </w:pPr>
            <w:r w:rsidRPr="000351CE">
              <w:t>procedures for splicing natural fibre and synthetic ropes</w:t>
            </w:r>
          </w:p>
          <w:p w:rsidR="00000000" w:rsidRPr="000351CE" w:rsidP="000351CE">
            <w:pPr>
              <w:pStyle w:val="ListBullet"/>
            </w:pPr>
            <w:r w:rsidRPr="000351CE">
              <w:t>relevant WHS/OHS requirements and work practices</w:t>
            </w:r>
          </w:p>
          <w:p w:rsidR="00000000" w:rsidRPr="000351CE" w:rsidP="000351CE">
            <w:pPr>
              <w:pStyle w:val="ListBullet"/>
            </w:pPr>
            <w:r w:rsidRPr="000351CE">
              <w:t xml:space="preserve">type and </w:t>
            </w:r>
            <w:r w:rsidRPr="000351CE">
              <w:t>function of rigging, safety and associated equipment, and their limitations</w:t>
            </w:r>
          </w:p>
          <w:p w:rsidR="00000000" w:rsidRPr="000351CE" w:rsidP="000351CE">
            <w:pPr>
              <w:pStyle w:val="ListBullet"/>
            </w:pPr>
            <w:r w:rsidRPr="000351CE">
              <w:t>types of knots, bends and hitches in common use, their characteristics, applications and limitations, and methods of tying them using synthetic and fibre rope of varying constructi</w:t>
            </w:r>
            <w:r w:rsidRPr="000351CE">
              <w:t>on and size.</w:t>
            </w:r>
          </w:p>
        </w:tc>
      </w:tr>
    </w:tbl>
    <w:p w:rsidR="00000000" w:rsidRPr="000351CE" w:rsidP="000351CE">
      <w:pPr>
        <w:pStyle w:val="BodyText"/>
      </w:pPr>
    </w:p>
    <w:p w:rsidR="00000000" w:rsidRPr="000351CE" w:rsidP="000351CE">
      <w:pPr>
        <w:pStyle w:val="AllowPageBreak"/>
      </w:pPr>
    </w:p>
    <w:p w:rsidR="00000000" w:rsidRPr="000351CE" w:rsidP="000351CE">
      <w:pPr>
        <w:pStyle w:val="Heading1"/>
      </w:pPr>
      <w:bookmarkStart w:id="4" w:name="O_1086528"/>
      <w:bookmarkEnd w:id="4"/>
      <w:r w:rsidRPr="000351CE">
        <w:t>Assessment Conditions</w:t>
      </w:r>
    </w:p>
    <w:tbl>
      <w:tblPr>
        <w:tblW w:w="9497" w:type="dxa"/>
        <w:tblLayout w:type="fixed"/>
        <w:tblCellMar>
          <w:left w:w="62" w:type="dxa"/>
          <w:right w:w="62" w:type="dxa"/>
        </w:tblCellMar>
        <w:tblLook w:val="0000"/>
      </w:tblPr>
      <w:tblGrid>
        <w:gridCol w:w="9497"/>
      </w:tblGrid>
      <w:tr w:rsidTr="000351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1CE" w:rsidP="000351CE">
            <w:pPr>
              <w:pStyle w:val="NoPaddingFontSize1"/>
            </w:pPr>
            <w:r w:rsidRPr="000351CE">
              <w:t xml:space="preserve">Assessors must hold credentials specified within the Standards for Registered Training Organisations current at the time of assessment. </w:t>
            </w:r>
          </w:p>
          <w:p w:rsidR="00000000" w:rsidRPr="000351CE" w:rsidP="000351CE">
            <w:pPr>
              <w:pStyle w:val="BodyText"/>
            </w:pPr>
            <w:r w:rsidRPr="000351CE">
              <w:t xml:space="preserve">Assessment must satisfy the Principles of Assessment and Rules </w:t>
            </w:r>
            <w:r w:rsidRPr="000351CE">
              <w:t>of Evidence and all regulatory requirements included within the Standards for Registered Training Organisations current at the time of assessment.</w:t>
            </w:r>
          </w:p>
          <w:p w:rsidR="00000000" w:rsidRPr="000351CE" w:rsidP="000351CE">
            <w:pPr>
              <w:pStyle w:val="BodyText"/>
            </w:pPr>
            <w:r w:rsidRPr="000351CE">
              <w:t>Assessment processes and techniques must be appropriate to the language, literacy and numeracy requirements of the work being performed and the needs of the candidate.</w:t>
            </w:r>
          </w:p>
          <w:p w:rsidR="00000000" w:rsidRPr="000351CE" w:rsidP="000351CE">
            <w:pPr>
              <w:pStyle w:val="BodyText"/>
            </w:pPr>
            <w:r w:rsidRPr="000351CE">
              <w:t xml:space="preserve">Practical assessment must occur in a workplace, or realistic simulated workplace, under </w:t>
            </w:r>
            <w:r w:rsidRPr="000351CE">
              <w:t xml:space="preserve">the normal range of workplace conditions. </w:t>
            </w:r>
          </w:p>
          <w:p w:rsidR="00000000" w:rsidRPr="000351CE" w:rsidP="000351CE">
            <w:pPr>
              <w:pStyle w:val="BodyText"/>
            </w:pPr>
            <w:r w:rsidRPr="000351CE">
              <w:t>Simulations and scenarios may be used where situations cannot be provided in the workplace or may occur only rarely, in particular for situations relating to emergency procedures and adverse weather conditions whe</w:t>
            </w:r>
            <w:r w:rsidRPr="000351CE">
              <w:t>re assessment would be unsafe, impractical or may lead to environmental damage.</w:t>
            </w:r>
          </w:p>
          <w:p w:rsidR="00000000" w:rsidRPr="000351CE" w:rsidP="000351CE">
            <w:pPr>
              <w:pStyle w:val="BodyText"/>
            </w:pPr>
            <w:r w:rsidRPr="000351CE">
              <w:t>Resources for assessment must include access to:</w:t>
            </w:r>
          </w:p>
          <w:p w:rsidR="00000000" w:rsidRPr="000351CE" w:rsidP="000351CE">
            <w:pPr>
              <w:pStyle w:val="ListBullet"/>
            </w:pPr>
            <w:r w:rsidRPr="000351CE">
              <w:t>applicable documentation, such as legislation, regulations, codes of practice, workplace procedures and operational manuals</w:t>
            </w:r>
          </w:p>
          <w:p w:rsidR="00000000" w:rsidRPr="000351CE" w:rsidP="000351CE">
            <w:pPr>
              <w:pStyle w:val="ListBullet"/>
            </w:pPr>
            <w:r w:rsidRPr="000351CE">
              <w:t>to</w:t>
            </w:r>
            <w:r w:rsidRPr="000351CE">
              <w:t>ols, equipment, machinery, materials and relevant personal protective equipment (PPE) currently used in industry.</w:t>
            </w:r>
          </w:p>
        </w:tc>
      </w:tr>
    </w:tbl>
    <w:p w:rsidR="00000000" w:rsidRPr="000351CE" w:rsidP="000351CE">
      <w:pPr>
        <w:pStyle w:val="BodyText"/>
      </w:pPr>
    </w:p>
    <w:p w:rsidR="00000000" w:rsidRPr="000351CE" w:rsidP="000351CE">
      <w:pPr>
        <w:pStyle w:val="AllowPageBreak"/>
      </w:pPr>
    </w:p>
    <w:p w:rsidR="00000000" w:rsidRPr="000351CE" w:rsidP="000351CE">
      <w:pPr>
        <w:pStyle w:val="Heading1"/>
      </w:pPr>
      <w:bookmarkStart w:id="5" w:name="O_1086533"/>
      <w:bookmarkEnd w:id="5"/>
      <w:r w:rsidRPr="000351CE">
        <w:t>Links</w:t>
      </w:r>
    </w:p>
    <w:p w:rsidR="00000000" w:rsidRPr="000351CE" w:rsidP="001A2845">
      <w:pPr>
        <w:pStyle w:val="BodyText"/>
      </w:pPr>
      <w:r w:rsidRPr="000351C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D28C8">
        <w:rPr>
          <w:rStyle w:val="Hyperlink"/>
        </w:rPr>
        <w:t>https://vetnet.gov.au/Pages/TrainingDocs.aspx?q=772efb7b-4cce-47fe-9bbd-ee3b1d1eb4c2</w:t>
      </w:r>
      <w:r>
        <w:fldChar w:fldCharType="end"/>
      </w:r>
    </w:p>
    <w:p w:rsidR="00000000" w:rsidRPr="000351CE" w:rsidP="000351CE"/>
    <w:sectPr w:rsidSect="00035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CE" w:rsidRPr="001A2845" w:rsidP="001A2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45" w:rsidP="00035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845" w:rsidP="000351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A2845" w:rsidP="00035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1CE" w:rsidRPr="001A2845" w:rsidP="001A2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845" w:rsidRPr="002D2AF8" w:rsidP="000351CE">
    <w:pPr>
      <w:pStyle w:val="Header"/>
      <w:framePr w:wrap="around"/>
    </w:pPr>
    <w:r>
      <w:fldChar w:fldCharType="begin"/>
    </w:r>
    <w:r>
      <w:instrText xml:space="preserve"> TITLE   \* MERGEFORMAT </w:instrText>
    </w:r>
    <w:r>
      <w:fldChar w:fldCharType="separate"/>
    </w:r>
    <w:r>
      <w:t>Assessment Requirements for MARC058 Perform rigging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1A2845" w:rsidP="00035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1A1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2CD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AEB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1CE"/>
    <w:pPr>
      <w:spacing w:before="360" w:after="60"/>
      <w:outlineLvl w:val="0"/>
    </w:pPr>
    <w:rPr>
      <w:sz w:val="32"/>
    </w:rPr>
  </w:style>
  <w:style w:type="paragraph" w:styleId="Heading2">
    <w:name w:val="heading 2"/>
    <w:basedOn w:val="HeadingBase"/>
    <w:next w:val="BodyText"/>
    <w:link w:val="Heading2Char"/>
    <w:qFormat/>
    <w:rsid w:val="000351CE"/>
    <w:pPr>
      <w:keepLines/>
      <w:spacing w:before="240" w:after="120"/>
      <w:outlineLvl w:val="1"/>
    </w:pPr>
    <w:rPr>
      <w:sz w:val="28"/>
      <w:szCs w:val="40"/>
    </w:rPr>
  </w:style>
  <w:style w:type="paragraph" w:styleId="Heading3">
    <w:name w:val="heading 3"/>
    <w:basedOn w:val="HeadingBase"/>
    <w:next w:val="BodyText"/>
    <w:link w:val="Heading3Char"/>
    <w:qFormat/>
    <w:rsid w:val="000351CE"/>
    <w:pPr>
      <w:spacing w:before="180" w:after="120"/>
      <w:outlineLvl w:val="2"/>
    </w:pPr>
    <w:rPr>
      <w:spacing w:val="-10"/>
      <w:kern w:val="32"/>
    </w:rPr>
  </w:style>
  <w:style w:type="paragraph" w:styleId="Heading4">
    <w:name w:val="heading 4"/>
    <w:basedOn w:val="HeadingBase"/>
    <w:next w:val="BodyText"/>
    <w:link w:val="Heading4Char"/>
    <w:qFormat/>
    <w:rsid w:val="000351CE"/>
    <w:pPr>
      <w:spacing w:before="160" w:after="120"/>
      <w:outlineLvl w:val="3"/>
    </w:pPr>
    <w:rPr>
      <w:sz w:val="22"/>
    </w:rPr>
  </w:style>
  <w:style w:type="paragraph" w:styleId="Heading5">
    <w:name w:val="heading 5"/>
    <w:basedOn w:val="HeadingBase"/>
    <w:next w:val="Normal"/>
    <w:link w:val="Heading5Char"/>
    <w:qFormat/>
    <w:rsid w:val="000351CE"/>
    <w:pPr>
      <w:spacing w:before="80"/>
      <w:outlineLvl w:val="4"/>
    </w:pPr>
    <w:rPr>
      <w:color w:val="918585"/>
      <w:sz w:val="20"/>
    </w:rPr>
  </w:style>
  <w:style w:type="paragraph" w:styleId="Heading6">
    <w:name w:val="heading 6"/>
    <w:basedOn w:val="HeadingBase"/>
    <w:next w:val="Normal"/>
    <w:link w:val="Heading6Char"/>
    <w:qFormat/>
    <w:rsid w:val="000351CE"/>
    <w:pPr>
      <w:spacing w:before="60"/>
      <w:outlineLvl w:val="5"/>
    </w:pPr>
    <w:rPr>
      <w:color w:val="918585"/>
      <w:sz w:val="20"/>
    </w:rPr>
  </w:style>
  <w:style w:type="paragraph" w:styleId="Heading7">
    <w:name w:val="heading 7"/>
    <w:basedOn w:val="Normal"/>
    <w:next w:val="Normal"/>
    <w:link w:val="Heading7Char"/>
    <w:qFormat/>
    <w:rsid w:val="000351CE"/>
    <w:pPr>
      <w:ind w:left="720"/>
      <w:outlineLvl w:val="6"/>
    </w:pPr>
    <w:rPr>
      <w:i/>
    </w:rPr>
  </w:style>
  <w:style w:type="paragraph" w:styleId="Heading8">
    <w:name w:val="heading 8"/>
    <w:basedOn w:val="Normal"/>
    <w:next w:val="Normal"/>
    <w:link w:val="Heading8Char"/>
    <w:qFormat/>
    <w:rsid w:val="000351CE"/>
    <w:pPr>
      <w:ind w:left="720"/>
      <w:outlineLvl w:val="7"/>
    </w:pPr>
    <w:rPr>
      <w:i/>
    </w:rPr>
  </w:style>
  <w:style w:type="paragraph" w:styleId="Heading9">
    <w:name w:val="heading 9"/>
    <w:basedOn w:val="Normal"/>
    <w:next w:val="Normal"/>
    <w:link w:val="Heading9Char"/>
    <w:qFormat/>
    <w:rsid w:val="000351CE"/>
    <w:pPr>
      <w:ind w:left="720"/>
      <w:outlineLvl w:val="8"/>
    </w:pPr>
    <w:rPr>
      <w:i/>
    </w:rPr>
  </w:style>
  <w:style w:type="character" w:default="1" w:styleId="DefaultParagraphFont">
    <w:name w:val="Default Paragraph Font"/>
    <w:uiPriority w:val="1"/>
    <w:unhideWhenUsed/>
    <w:rsid w:val="00035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1CE"/>
  </w:style>
  <w:style w:type="character" w:customStyle="1" w:styleId="Heading1Char">
    <w:name w:val="Heading 1 Char"/>
    <w:basedOn w:val="DefaultParagraphFont"/>
    <w:link w:val="Heading1"/>
    <w:rsid w:val="000351CE"/>
    <w:rPr>
      <w:rFonts w:ascii="Times New Roman" w:eastAsia="Times New Roman" w:hAnsi="Times New Roman" w:cs="Times New Roman"/>
      <w:b/>
      <w:sz w:val="32"/>
      <w:szCs w:val="20"/>
      <w:lang w:eastAsia="en-US"/>
    </w:rPr>
  </w:style>
  <w:style w:type="paragraph" w:styleId="BodyText">
    <w:name w:val="Body Text"/>
    <w:basedOn w:val="Normal"/>
    <w:link w:val="BodyTextChar"/>
    <w:rsid w:val="00035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1CE"/>
    <w:rPr>
      <w:rFonts w:ascii="Times New Roman" w:eastAsia="Times New Roman" w:hAnsi="Times New Roman" w:cs="Times New Roman"/>
      <w:sz w:val="24"/>
      <w:lang w:eastAsia="en-US"/>
    </w:rPr>
  </w:style>
  <w:style w:type="paragraph" w:styleId="ListBullet">
    <w:name w:val="List Bullet"/>
    <w:basedOn w:val="List"/>
    <w:rsid w:val="000351CE"/>
    <w:pPr>
      <w:numPr>
        <w:numId w:val="12"/>
      </w:numPr>
      <w:tabs>
        <w:tab w:val="clear" w:pos="340"/>
      </w:tabs>
      <w:spacing w:before="40" w:after="40"/>
    </w:pPr>
  </w:style>
  <w:style w:type="paragraph" w:styleId="ListBullet2">
    <w:name w:val="List Bullet 2"/>
    <w:basedOn w:val="List2"/>
    <w:rsid w:val="000351CE"/>
    <w:pPr>
      <w:numPr>
        <w:numId w:val="13"/>
      </w:numPr>
      <w:tabs>
        <w:tab w:val="clear" w:pos="680"/>
      </w:tabs>
    </w:pPr>
  </w:style>
  <w:style w:type="paragraph" w:customStyle="1" w:styleId="SuperHeading">
    <w:name w:val="SuperHeading"/>
    <w:basedOn w:val="Normal"/>
    <w:rsid w:val="000351CE"/>
    <w:pPr>
      <w:spacing w:before="240" w:after="120"/>
      <w:outlineLvl w:val="0"/>
    </w:pPr>
    <w:rPr>
      <w:rFonts w:ascii="Times New Roman" w:hAnsi="Times New Roman"/>
      <w:b/>
      <w:sz w:val="32"/>
    </w:rPr>
  </w:style>
  <w:style w:type="paragraph" w:customStyle="1" w:styleId="AllowPageBreak">
    <w:name w:val="AllowPageBreak"/>
    <w:rsid w:val="000351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5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1CE"/>
    <w:rPr>
      <w:rFonts w:ascii="Courier New" w:eastAsia="Times New Roman" w:hAnsi="Courier New" w:cs="Times New Roman"/>
      <w:i/>
      <w:szCs w:val="20"/>
      <w:lang w:eastAsia="en-US"/>
    </w:rPr>
  </w:style>
  <w:style w:type="paragraph" w:customStyle="1" w:styleId="HeadingBase">
    <w:name w:val="Heading Base"/>
    <w:rsid w:val="00035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1CE"/>
    <w:pPr>
      <w:tabs>
        <w:tab w:val="right" w:leader="dot" w:pos="9072"/>
      </w:tabs>
      <w:ind w:left="567"/>
    </w:pPr>
    <w:rPr>
      <w:szCs w:val="22"/>
    </w:rPr>
  </w:style>
  <w:style w:type="paragraph" w:customStyle="1" w:styleId="TOCBase">
    <w:name w:val="TOC Base"/>
    <w:rsid w:val="00035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1CE"/>
    <w:pPr>
      <w:tabs>
        <w:tab w:val="right" w:leader="dot" w:pos="9072"/>
      </w:tabs>
      <w:spacing w:before="40" w:after="40"/>
      <w:ind w:left="284"/>
    </w:pPr>
    <w:rPr>
      <w:rFonts w:ascii="Times New Roman" w:hAnsi="Times New Roman"/>
    </w:rPr>
  </w:style>
  <w:style w:type="paragraph" w:styleId="TOC1">
    <w:name w:val="toc 1"/>
    <w:basedOn w:val="TOCBase"/>
    <w:next w:val="Normal"/>
    <w:rsid w:val="00035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1CE"/>
    <w:rPr>
      <w:rFonts w:ascii="Times New Roman" w:eastAsia="Times New Roman" w:hAnsi="Times New Roman" w:cs="Times New Roman"/>
      <w:sz w:val="16"/>
      <w:lang w:eastAsia="en-US"/>
    </w:rPr>
  </w:style>
  <w:style w:type="paragraph" w:styleId="Title">
    <w:name w:val="Title"/>
    <w:basedOn w:val="HeadingBase"/>
    <w:link w:val="TitleChar"/>
    <w:qFormat/>
    <w:rsid w:val="000351CE"/>
    <w:pPr>
      <w:spacing w:before="5040"/>
      <w:jc w:val="center"/>
    </w:pPr>
    <w:rPr>
      <w:sz w:val="48"/>
      <w:szCs w:val="72"/>
      <w:lang w:val="en-US"/>
    </w:rPr>
  </w:style>
  <w:style w:type="character" w:customStyle="1" w:styleId="TitleChar">
    <w:name w:val="Title Char"/>
    <w:basedOn w:val="DefaultParagraphFont"/>
    <w:link w:val="Title"/>
    <w:rsid w:val="00035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1CE"/>
    <w:pPr>
      <w:tabs>
        <w:tab w:val="left" w:pos="3600"/>
        <w:tab w:val="left" w:pos="3958"/>
      </w:tabs>
    </w:pPr>
  </w:style>
  <w:style w:type="paragraph" w:styleId="List">
    <w:name w:val="List"/>
    <w:basedOn w:val="BodyText"/>
    <w:next w:val="BodyText"/>
    <w:rsid w:val="000351CE"/>
    <w:pPr>
      <w:tabs>
        <w:tab w:val="left" w:pos="340"/>
      </w:tabs>
      <w:spacing w:before="60" w:after="60"/>
      <w:ind w:left="340" w:hanging="340"/>
    </w:pPr>
  </w:style>
  <w:style w:type="paragraph" w:customStyle="1" w:styleId="Note">
    <w:name w:val="Note"/>
    <w:basedOn w:val="BodyText"/>
    <w:rsid w:val="000351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51CE"/>
    <w:rPr>
      <w:b/>
      <w:spacing w:val="0"/>
    </w:rPr>
  </w:style>
  <w:style w:type="paragraph" w:customStyle="1" w:styleId="SuperTitle">
    <w:name w:val="SuperTitle"/>
    <w:basedOn w:val="Title"/>
    <w:rsid w:val="000351CE"/>
    <w:pPr>
      <w:framePr w:wrap="auto" w:hAnchor="text" w:y="6049"/>
    </w:pPr>
    <w:rPr>
      <w:color w:val="000000"/>
      <w:sz w:val="40"/>
    </w:rPr>
  </w:style>
  <w:style w:type="paragraph" w:customStyle="1" w:styleId="TOCTitle">
    <w:name w:val="TOCTitle"/>
    <w:basedOn w:val="Heading1"/>
    <w:rsid w:val="000351CE"/>
    <w:pPr>
      <w:spacing w:after="240"/>
      <w:jc w:val="center"/>
      <w:outlineLvl w:val="9"/>
    </w:pPr>
    <w:rPr>
      <w:caps/>
    </w:rPr>
  </w:style>
  <w:style w:type="paragraph" w:customStyle="1" w:styleId="Version">
    <w:name w:val="Version"/>
    <w:rsid w:val="00035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1CE"/>
    <w:pPr>
      <w:keepNext w:val="0"/>
      <w:tabs>
        <w:tab w:val="right" w:pos="4176"/>
      </w:tabs>
      <w:ind w:left="198" w:hanging="198"/>
    </w:pPr>
    <w:rPr>
      <w:rFonts w:ascii="Garamond" w:hAnsi="Garamond"/>
    </w:rPr>
  </w:style>
  <w:style w:type="paragraph" w:styleId="IndexHeading">
    <w:name w:val="index heading"/>
    <w:basedOn w:val="Normal"/>
    <w:next w:val="Index1"/>
    <w:semiHidden/>
    <w:rsid w:val="000351CE"/>
    <w:pPr>
      <w:spacing w:before="120" w:after="120"/>
    </w:pPr>
    <w:rPr>
      <w:rFonts w:ascii="Arial" w:hAnsi="Arial"/>
      <w:b/>
      <w:color w:val="918585"/>
      <w:sz w:val="24"/>
    </w:rPr>
  </w:style>
  <w:style w:type="paragraph" w:styleId="Header">
    <w:name w:val="header"/>
    <w:basedOn w:val="Normal"/>
    <w:link w:val="HeaderChar"/>
    <w:rsid w:val="00035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1CE"/>
    <w:rPr>
      <w:rFonts w:ascii="Times New Roman" w:eastAsia="Times New Roman" w:hAnsi="Times New Roman" w:cs="Times New Roman"/>
      <w:sz w:val="16"/>
      <w:szCs w:val="20"/>
      <w:lang w:val="en-GB" w:eastAsia="en-US"/>
    </w:rPr>
  </w:style>
  <w:style w:type="paragraph" w:customStyle="1" w:styleId="Chapter">
    <w:name w:val="Chapter"/>
    <w:basedOn w:val="Normal"/>
    <w:rsid w:val="000351CE"/>
    <w:pPr>
      <w:spacing w:before="240"/>
    </w:pPr>
    <w:rPr>
      <w:rFonts w:ascii="Times New Roman" w:hAnsi="Times New Roman"/>
      <w:smallCaps/>
      <w:spacing w:val="80"/>
      <w:sz w:val="28"/>
    </w:rPr>
  </w:style>
  <w:style w:type="paragraph" w:customStyle="1" w:styleId="InChapter">
    <w:name w:val="InChapter"/>
    <w:basedOn w:val="Heading3"/>
    <w:rsid w:val="000351CE"/>
    <w:pPr>
      <w:spacing w:after="240"/>
      <w:outlineLvl w:val="9"/>
    </w:pPr>
    <w:rPr>
      <w:noProof/>
    </w:rPr>
  </w:style>
  <w:style w:type="paragraph" w:styleId="Index2">
    <w:name w:val="index 2"/>
    <w:basedOn w:val="Normal"/>
    <w:next w:val="Normal"/>
    <w:semiHidden/>
    <w:rsid w:val="000351CE"/>
    <w:pPr>
      <w:tabs>
        <w:tab w:val="right" w:pos="4176"/>
      </w:tabs>
      <w:ind w:left="568" w:hanging="284"/>
    </w:pPr>
    <w:rPr>
      <w:rFonts w:ascii="Garamond" w:hAnsi="Garamond"/>
    </w:rPr>
  </w:style>
  <w:style w:type="paragraph" w:customStyle="1" w:styleId="Byline">
    <w:name w:val="Byline"/>
    <w:rsid w:val="00035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1CE"/>
    <w:pPr>
      <w:tabs>
        <w:tab w:val="clear" w:pos="3600"/>
        <w:tab w:val="clear" w:pos="3958"/>
      </w:tabs>
      <w:jc w:val="right"/>
    </w:pPr>
  </w:style>
  <w:style w:type="character" w:styleId="Emphasis">
    <w:name w:val="Emphasis"/>
    <w:basedOn w:val="DefaultParagraphFont"/>
    <w:qFormat/>
    <w:rsid w:val="000351CE"/>
    <w:rPr>
      <w:i/>
    </w:rPr>
  </w:style>
  <w:style w:type="paragraph" w:styleId="Caption">
    <w:name w:val="caption"/>
    <w:basedOn w:val="BodyText"/>
    <w:next w:val="Normal"/>
    <w:qFormat/>
    <w:rsid w:val="000351CE"/>
    <w:pPr>
      <w:framePr w:w="2268" w:hSpace="181" w:vSpace="181" w:wrap="around" w:vAnchor="text" w:hAnchor="page" w:x="1135" w:y="285" w:anchorLock="1"/>
    </w:pPr>
    <w:rPr>
      <w:i/>
    </w:rPr>
  </w:style>
  <w:style w:type="paragraph" w:customStyle="1" w:styleId="MiniTOCTitle">
    <w:name w:val="MiniTOCTitle"/>
    <w:basedOn w:val="Heading4"/>
    <w:rsid w:val="000351CE"/>
    <w:pPr>
      <w:spacing w:before="240"/>
      <w:outlineLvl w:val="9"/>
    </w:pPr>
    <w:rPr>
      <w:noProof/>
      <w:sz w:val="24"/>
    </w:rPr>
  </w:style>
  <w:style w:type="paragraph" w:customStyle="1" w:styleId="MiniTOCItem">
    <w:name w:val="MiniTOCItem"/>
    <w:basedOn w:val="ListBullet"/>
    <w:rsid w:val="000351CE"/>
    <w:pPr>
      <w:numPr>
        <w:numId w:val="0"/>
      </w:numPr>
      <w:tabs>
        <w:tab w:val="right" w:leader="dot" w:pos="6521"/>
      </w:tabs>
      <w:spacing w:before="0" w:after="0"/>
    </w:pPr>
  </w:style>
  <w:style w:type="paragraph" w:customStyle="1" w:styleId="TOFTitle">
    <w:name w:val="TOFTitle"/>
    <w:basedOn w:val="TOCTitle"/>
    <w:rsid w:val="000351CE"/>
  </w:style>
  <w:style w:type="paragraph" w:styleId="TableofFigures">
    <w:name w:val="table of figures"/>
    <w:basedOn w:val="Normal"/>
    <w:next w:val="Normal"/>
    <w:semiHidden/>
    <w:rsid w:val="000351CE"/>
    <w:pPr>
      <w:tabs>
        <w:tab w:val="right" w:leader="dot" w:pos="9072"/>
      </w:tabs>
      <w:ind w:left="970" w:hanging="403"/>
    </w:pPr>
    <w:rPr>
      <w:rFonts w:ascii="Times New Roman" w:hAnsi="Times New Roman"/>
      <w:b/>
    </w:rPr>
  </w:style>
  <w:style w:type="paragraph" w:styleId="ListNumber">
    <w:name w:val="List Number"/>
    <w:basedOn w:val="List"/>
    <w:rsid w:val="000351CE"/>
    <w:pPr>
      <w:numPr>
        <w:numId w:val="15"/>
      </w:numPr>
      <w:tabs>
        <w:tab w:val="clear" w:pos="340"/>
      </w:tabs>
    </w:pPr>
  </w:style>
  <w:style w:type="character" w:customStyle="1" w:styleId="WingdingSymbols">
    <w:name w:val="Wingding Symbols"/>
    <w:rsid w:val="000351CE"/>
    <w:rPr>
      <w:rFonts w:ascii="Wingdings" w:hAnsi="Wingdings"/>
    </w:rPr>
  </w:style>
  <w:style w:type="paragraph" w:customStyle="1" w:styleId="TableHeading">
    <w:name w:val="Table Heading"/>
    <w:basedOn w:val="HeadingBase"/>
    <w:rsid w:val="000351CE"/>
    <w:pPr>
      <w:keepLines/>
      <w:pBdr>
        <w:bottom w:val="single" w:sz="6" w:space="1" w:color="918585"/>
      </w:pBdr>
      <w:spacing w:before="240"/>
    </w:pPr>
  </w:style>
  <w:style w:type="character" w:customStyle="1" w:styleId="HotSpot">
    <w:name w:val="HotSpot"/>
    <w:rsid w:val="000351CE"/>
    <w:rPr>
      <w:color w:val="0033CC"/>
      <w:u w:val="none"/>
    </w:rPr>
  </w:style>
  <w:style w:type="paragraph" w:customStyle="1" w:styleId="BodyTextRight">
    <w:name w:val="Body Text Right"/>
    <w:basedOn w:val="BodyText"/>
    <w:rsid w:val="000351CE"/>
    <w:pPr>
      <w:spacing w:before="0" w:after="0"/>
      <w:jc w:val="right"/>
    </w:pPr>
  </w:style>
  <w:style w:type="paragraph" w:styleId="Index3">
    <w:name w:val="index 3"/>
    <w:basedOn w:val="ListNumber2"/>
    <w:next w:val="Normal"/>
    <w:semiHidden/>
    <w:rsid w:val="000351CE"/>
    <w:pPr>
      <w:numPr>
        <w:numId w:val="0"/>
      </w:numPr>
      <w:tabs>
        <w:tab w:val="right" w:leader="dot" w:pos="4176"/>
      </w:tabs>
    </w:pPr>
  </w:style>
  <w:style w:type="paragraph" w:styleId="ListNumber2">
    <w:name w:val="List Number 2"/>
    <w:basedOn w:val="List2"/>
    <w:rsid w:val="000351CE"/>
    <w:pPr>
      <w:numPr>
        <w:numId w:val="10"/>
      </w:numPr>
      <w:tabs>
        <w:tab w:val="clear" w:pos="1060"/>
      </w:tabs>
    </w:pPr>
  </w:style>
  <w:style w:type="paragraph" w:customStyle="1" w:styleId="MarginNote">
    <w:name w:val="Margin Note"/>
    <w:basedOn w:val="BodyText"/>
    <w:rsid w:val="00035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1CE"/>
    <w:rPr>
      <w:sz w:val="32"/>
    </w:rPr>
  </w:style>
  <w:style w:type="paragraph" w:customStyle="1" w:styleId="HeadingProcedure">
    <w:name w:val="Heading Procedure"/>
    <w:basedOn w:val="HeadingBase"/>
    <w:next w:val="Normal"/>
    <w:rsid w:val="000351CE"/>
    <w:pPr>
      <w:tabs>
        <w:tab w:val="left" w:pos="0"/>
      </w:tabs>
      <w:spacing w:before="120" w:after="60"/>
    </w:pPr>
    <w:rPr>
      <w:i/>
      <w:color w:val="918585"/>
      <w:sz w:val="22"/>
    </w:rPr>
  </w:style>
  <w:style w:type="paragraph" w:customStyle="1" w:styleId="TableBodyText">
    <w:name w:val="Table Body Text"/>
    <w:basedOn w:val="BodyText"/>
    <w:rsid w:val="000351CE"/>
    <w:pPr>
      <w:spacing w:before="60" w:after="60"/>
    </w:pPr>
  </w:style>
  <w:style w:type="paragraph" w:styleId="ListContinue">
    <w:name w:val="List Continue"/>
    <w:basedOn w:val="List"/>
    <w:rsid w:val="000351CE"/>
    <w:pPr>
      <w:ind w:firstLine="0"/>
    </w:pPr>
  </w:style>
  <w:style w:type="paragraph" w:customStyle="1" w:styleId="ListNote">
    <w:name w:val="List Note"/>
    <w:basedOn w:val="List"/>
    <w:rsid w:val="000351CE"/>
    <w:pPr>
      <w:pBdr>
        <w:top w:val="single" w:sz="6" w:space="2" w:color="918585"/>
        <w:bottom w:val="single" w:sz="6" w:space="2" w:color="918585"/>
      </w:pBdr>
      <w:tabs>
        <w:tab w:val="left" w:pos="1021"/>
      </w:tabs>
      <w:ind w:firstLine="0"/>
    </w:pPr>
  </w:style>
  <w:style w:type="paragraph" w:customStyle="1" w:styleId="Warning">
    <w:name w:val="Warning"/>
    <w:basedOn w:val="BodyText"/>
    <w:rsid w:val="000351CE"/>
    <w:pPr>
      <w:shd w:val="clear" w:color="auto" w:fill="D9D9D9"/>
      <w:tabs>
        <w:tab w:val="left" w:pos="992"/>
      </w:tabs>
      <w:ind w:left="119" w:right="119"/>
    </w:pPr>
    <w:rPr>
      <w:sz w:val="20"/>
    </w:rPr>
  </w:style>
  <w:style w:type="paragraph" w:customStyle="1" w:styleId="MarginIcons">
    <w:name w:val="Margin Icons"/>
    <w:basedOn w:val="BodyText"/>
    <w:rsid w:val="00035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1CE"/>
    <w:rPr>
      <w:rFonts w:ascii="Courier New" w:hAnsi="Courier New"/>
    </w:rPr>
  </w:style>
  <w:style w:type="paragraph" w:customStyle="1" w:styleId="NoteBullet">
    <w:name w:val="Note Bullet"/>
    <w:basedOn w:val="Note"/>
    <w:rsid w:val="000351CE"/>
    <w:pPr>
      <w:tabs>
        <w:tab w:val="clear" w:pos="680"/>
      </w:tabs>
      <w:spacing w:before="60" w:after="60"/>
    </w:pPr>
  </w:style>
  <w:style w:type="paragraph" w:customStyle="1" w:styleId="SubHeading2">
    <w:name w:val="SubHeading2"/>
    <w:basedOn w:val="HeadingBase"/>
    <w:rsid w:val="000351CE"/>
    <w:pPr>
      <w:spacing w:before="240" w:after="60"/>
    </w:pPr>
    <w:rPr>
      <w:sz w:val="20"/>
    </w:rPr>
  </w:style>
  <w:style w:type="paragraph" w:customStyle="1" w:styleId="SubHeading1">
    <w:name w:val="SubHeading1"/>
    <w:basedOn w:val="HeadingBase"/>
    <w:rsid w:val="000351CE"/>
    <w:pPr>
      <w:spacing w:before="240" w:after="60"/>
    </w:pPr>
    <w:rPr>
      <w:color w:val="918585"/>
      <w:sz w:val="22"/>
    </w:rPr>
  </w:style>
  <w:style w:type="paragraph" w:customStyle="1" w:styleId="SideHeading">
    <w:name w:val="Side Heading"/>
    <w:basedOn w:val="HeadingBase"/>
    <w:rsid w:val="00035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1CE"/>
    <w:pPr>
      <w:tabs>
        <w:tab w:val="num" w:pos="360"/>
      </w:tabs>
    </w:pPr>
  </w:style>
  <w:style w:type="paragraph" w:styleId="PlainText">
    <w:name w:val="Plain Text"/>
    <w:basedOn w:val="Normal"/>
    <w:link w:val="PlainTextChar"/>
    <w:rsid w:val="000351CE"/>
    <w:rPr>
      <w:sz w:val="20"/>
    </w:rPr>
  </w:style>
  <w:style w:type="character" w:customStyle="1" w:styleId="PlainTextChar">
    <w:name w:val="Plain Text Char"/>
    <w:basedOn w:val="DefaultParagraphFont"/>
    <w:link w:val="PlainText"/>
    <w:rsid w:val="000351CE"/>
    <w:rPr>
      <w:rFonts w:ascii="Courier New" w:eastAsia="Times New Roman" w:hAnsi="Courier New" w:cs="Times New Roman"/>
      <w:sz w:val="20"/>
      <w:szCs w:val="20"/>
      <w:lang w:eastAsia="en-US"/>
    </w:rPr>
  </w:style>
  <w:style w:type="character" w:customStyle="1" w:styleId="MenuOption">
    <w:name w:val="Menu Option"/>
    <w:basedOn w:val="DefaultParagraphFont"/>
    <w:rsid w:val="000351CE"/>
    <w:rPr>
      <w:b/>
      <w:smallCaps/>
    </w:rPr>
  </w:style>
  <w:style w:type="paragraph" w:customStyle="1" w:styleId="TableListNumber">
    <w:name w:val="Table List Number"/>
    <w:basedOn w:val="ListNumber"/>
    <w:rsid w:val="000351CE"/>
    <w:pPr>
      <w:numPr>
        <w:numId w:val="0"/>
      </w:numPr>
    </w:pPr>
  </w:style>
  <w:style w:type="paragraph" w:styleId="TOC4">
    <w:name w:val="toc 4"/>
    <w:basedOn w:val="TOCBase"/>
    <w:next w:val="Normal"/>
    <w:semiHidden/>
    <w:rsid w:val="000351CE"/>
    <w:pPr>
      <w:tabs>
        <w:tab w:val="right" w:leader="dot" w:pos="9071"/>
      </w:tabs>
      <w:ind w:left="1701"/>
    </w:pPr>
  </w:style>
  <w:style w:type="paragraph" w:customStyle="1" w:styleId="ListAlpha">
    <w:name w:val="List Alpha"/>
    <w:basedOn w:val="List"/>
    <w:rsid w:val="000351CE"/>
    <w:pPr>
      <w:numPr>
        <w:numId w:val="9"/>
      </w:numPr>
    </w:pPr>
  </w:style>
  <w:style w:type="paragraph" w:customStyle="1" w:styleId="ListAlpha2">
    <w:name w:val="List Alpha 2"/>
    <w:basedOn w:val="List2"/>
    <w:rsid w:val="000351CE"/>
    <w:pPr>
      <w:numPr>
        <w:numId w:val="8"/>
      </w:numPr>
    </w:pPr>
  </w:style>
  <w:style w:type="paragraph" w:styleId="List2">
    <w:name w:val="List 2"/>
    <w:basedOn w:val="BodyText"/>
    <w:rsid w:val="000351CE"/>
    <w:pPr>
      <w:tabs>
        <w:tab w:val="left" w:pos="680"/>
      </w:tabs>
      <w:spacing w:before="60" w:after="60"/>
      <w:ind w:left="680" w:hanging="340"/>
    </w:pPr>
  </w:style>
  <w:style w:type="paragraph" w:styleId="List3">
    <w:name w:val="List 3"/>
    <w:basedOn w:val="BodyText"/>
    <w:rsid w:val="000351CE"/>
    <w:pPr>
      <w:tabs>
        <w:tab w:val="left" w:pos="1021"/>
      </w:tabs>
      <w:spacing w:before="60" w:after="60"/>
      <w:ind w:left="1020" w:hanging="340"/>
    </w:pPr>
  </w:style>
  <w:style w:type="paragraph" w:styleId="List4">
    <w:name w:val="List 4"/>
    <w:basedOn w:val="BodyText"/>
    <w:rsid w:val="000351CE"/>
    <w:pPr>
      <w:tabs>
        <w:tab w:val="left" w:pos="1361"/>
      </w:tabs>
      <w:spacing w:before="60" w:after="60"/>
      <w:ind w:left="1361" w:hanging="340"/>
    </w:pPr>
  </w:style>
  <w:style w:type="paragraph" w:styleId="List5">
    <w:name w:val="List 5"/>
    <w:basedOn w:val="BodyText"/>
    <w:rsid w:val="000351CE"/>
    <w:pPr>
      <w:tabs>
        <w:tab w:val="left" w:pos="1701"/>
      </w:tabs>
      <w:spacing w:before="60" w:after="60"/>
      <w:ind w:left="1701" w:hanging="340"/>
    </w:pPr>
  </w:style>
  <w:style w:type="paragraph" w:styleId="ListBullet3">
    <w:name w:val="List Bullet 3"/>
    <w:basedOn w:val="List3"/>
    <w:rsid w:val="000351CE"/>
    <w:pPr>
      <w:numPr>
        <w:numId w:val="14"/>
      </w:numPr>
      <w:tabs>
        <w:tab w:val="clear" w:pos="1021"/>
      </w:tabs>
      <w:ind w:left="1037" w:hanging="357"/>
    </w:pPr>
  </w:style>
  <w:style w:type="paragraph" w:styleId="ListBullet4">
    <w:name w:val="List Bullet 4"/>
    <w:basedOn w:val="List4"/>
    <w:rsid w:val="000351CE"/>
    <w:pPr>
      <w:numPr>
        <w:numId w:val="3"/>
      </w:numPr>
      <w:tabs>
        <w:tab w:val="clear" w:pos="1361"/>
      </w:tabs>
    </w:pPr>
  </w:style>
  <w:style w:type="paragraph" w:styleId="ListBullet5">
    <w:name w:val="List Bullet 5"/>
    <w:basedOn w:val="List5"/>
    <w:rsid w:val="000351CE"/>
    <w:pPr>
      <w:numPr>
        <w:numId w:val="4"/>
      </w:numPr>
    </w:pPr>
  </w:style>
  <w:style w:type="paragraph" w:styleId="ListContinue2">
    <w:name w:val="List Continue 2"/>
    <w:basedOn w:val="List2"/>
    <w:rsid w:val="000351CE"/>
    <w:pPr>
      <w:ind w:firstLine="0"/>
    </w:pPr>
  </w:style>
  <w:style w:type="paragraph" w:styleId="ListContinue3">
    <w:name w:val="List Continue 3"/>
    <w:basedOn w:val="List3"/>
    <w:rsid w:val="000351CE"/>
    <w:pPr>
      <w:ind w:left="1021" w:firstLine="0"/>
    </w:pPr>
  </w:style>
  <w:style w:type="paragraph" w:styleId="ListContinue4">
    <w:name w:val="List Continue 4"/>
    <w:basedOn w:val="List4"/>
    <w:rsid w:val="000351CE"/>
    <w:pPr>
      <w:ind w:firstLine="0"/>
    </w:pPr>
  </w:style>
  <w:style w:type="paragraph" w:styleId="ListContinue5">
    <w:name w:val="List Continue 5"/>
    <w:basedOn w:val="List5"/>
    <w:rsid w:val="000351CE"/>
    <w:pPr>
      <w:ind w:firstLine="0"/>
    </w:pPr>
  </w:style>
  <w:style w:type="paragraph" w:styleId="ListNumber3">
    <w:name w:val="List Number 3"/>
    <w:basedOn w:val="List3"/>
    <w:rsid w:val="000351CE"/>
    <w:pPr>
      <w:numPr>
        <w:numId w:val="5"/>
      </w:numPr>
    </w:pPr>
  </w:style>
  <w:style w:type="paragraph" w:styleId="ListNumber4">
    <w:name w:val="List Number 4"/>
    <w:basedOn w:val="List4"/>
    <w:rsid w:val="000351CE"/>
    <w:pPr>
      <w:numPr>
        <w:numId w:val="6"/>
      </w:numPr>
    </w:pPr>
  </w:style>
  <w:style w:type="paragraph" w:styleId="ListNumber5">
    <w:name w:val="List Number 5"/>
    <w:basedOn w:val="List5"/>
    <w:rsid w:val="000351CE"/>
    <w:pPr>
      <w:numPr>
        <w:numId w:val="7"/>
      </w:numPr>
    </w:pPr>
  </w:style>
  <w:style w:type="paragraph" w:styleId="BlockText">
    <w:name w:val="Block Text"/>
    <w:basedOn w:val="Normal"/>
    <w:rsid w:val="000351CE"/>
    <w:pPr>
      <w:spacing w:after="120"/>
      <w:ind w:left="1440" w:right="1440"/>
    </w:pPr>
  </w:style>
  <w:style w:type="character" w:customStyle="1" w:styleId="Subscript">
    <w:name w:val="Subscript"/>
    <w:basedOn w:val="DefaultParagraphFont"/>
    <w:rsid w:val="000351CE"/>
    <w:rPr>
      <w:sz w:val="16"/>
      <w:vertAlign w:val="subscript"/>
    </w:rPr>
  </w:style>
  <w:style w:type="character" w:customStyle="1" w:styleId="Superscript">
    <w:name w:val="Superscript"/>
    <w:basedOn w:val="DefaultParagraphFont"/>
    <w:rsid w:val="000351CE"/>
    <w:rPr>
      <w:sz w:val="16"/>
      <w:vertAlign w:val="superscript"/>
    </w:rPr>
  </w:style>
  <w:style w:type="character" w:customStyle="1" w:styleId="Symbols">
    <w:name w:val="Symbols"/>
    <w:basedOn w:val="DefaultParagraphFont"/>
    <w:rsid w:val="000351CE"/>
    <w:rPr>
      <w:rFonts w:ascii="Symbol" w:hAnsi="Symbol"/>
    </w:rPr>
  </w:style>
  <w:style w:type="character" w:customStyle="1" w:styleId="MenuOptions">
    <w:name w:val="Menu Options"/>
    <w:basedOn w:val="DefaultParagraphFont"/>
    <w:rsid w:val="000351CE"/>
    <w:rPr>
      <w:rFonts w:ascii="Arial Narrow" w:hAnsi="Arial Narrow"/>
      <w:smallCaps/>
    </w:rPr>
  </w:style>
  <w:style w:type="character" w:customStyle="1" w:styleId="Buttons">
    <w:name w:val="Buttons"/>
    <w:basedOn w:val="DefaultParagraphFont"/>
    <w:rsid w:val="000351CE"/>
    <w:rPr>
      <w:b/>
    </w:rPr>
  </w:style>
  <w:style w:type="character" w:customStyle="1" w:styleId="Underlined">
    <w:name w:val="Underlined"/>
    <w:basedOn w:val="DefaultParagraphFont"/>
    <w:rsid w:val="000351CE"/>
    <w:rPr>
      <w:u w:val="single"/>
    </w:rPr>
  </w:style>
  <w:style w:type="paragraph" w:customStyle="1" w:styleId="TableBodyTextRight">
    <w:name w:val="Table Body Text Right"/>
    <w:basedOn w:val="TableBodyText"/>
    <w:rsid w:val="000351CE"/>
    <w:pPr>
      <w:widowControl w:val="0"/>
      <w:autoSpaceDE w:val="0"/>
      <w:autoSpaceDN w:val="0"/>
      <w:adjustRightInd w:val="0"/>
      <w:jc w:val="right"/>
    </w:pPr>
    <w:rPr>
      <w:rFonts w:cs="Arial"/>
      <w:szCs w:val="18"/>
    </w:rPr>
  </w:style>
  <w:style w:type="paragraph" w:customStyle="1" w:styleId="CopyrightText">
    <w:name w:val="Copyright Text"/>
    <w:basedOn w:val="BodyText"/>
    <w:rsid w:val="000351CE"/>
    <w:rPr>
      <w:sz w:val="18"/>
    </w:rPr>
  </w:style>
  <w:style w:type="paragraph" w:customStyle="1" w:styleId="BodySmallRight">
    <w:name w:val="Body Small Right"/>
    <w:basedOn w:val="BodyTextRight"/>
    <w:rsid w:val="000351CE"/>
    <w:rPr>
      <w:sz w:val="18"/>
      <w:szCs w:val="18"/>
    </w:rPr>
  </w:style>
  <w:style w:type="paragraph" w:customStyle="1" w:styleId="MarginEdition">
    <w:name w:val="Margin Edition"/>
    <w:basedOn w:val="MarginNote"/>
    <w:rsid w:val="000351CE"/>
    <w:pPr>
      <w:spacing w:before="0" w:after="0"/>
    </w:pPr>
    <w:rPr>
      <w:rFonts w:ascii="Times New Roman" w:hAnsi="Times New Roman"/>
      <w:color w:val="999999"/>
    </w:rPr>
  </w:style>
  <w:style w:type="paragraph" w:customStyle="1" w:styleId="Spacer">
    <w:name w:val="Spacer"/>
    <w:basedOn w:val="Normal"/>
    <w:rsid w:val="000351CE"/>
    <w:rPr>
      <w:sz w:val="2"/>
      <w:szCs w:val="2"/>
    </w:rPr>
  </w:style>
  <w:style w:type="character" w:customStyle="1" w:styleId="Small">
    <w:name w:val="Small"/>
    <w:basedOn w:val="DefaultParagraphFont"/>
    <w:rsid w:val="000351CE"/>
    <w:rPr>
      <w:sz w:val="16"/>
    </w:rPr>
  </w:style>
  <w:style w:type="paragraph" w:customStyle="1" w:styleId="WideTable">
    <w:name w:val="Wide Table"/>
    <w:basedOn w:val="Normal"/>
    <w:rsid w:val="000351CE"/>
    <w:pPr>
      <w:ind w:left="-1418"/>
    </w:pPr>
    <w:rPr>
      <w:sz w:val="2"/>
      <w:szCs w:val="2"/>
    </w:rPr>
  </w:style>
  <w:style w:type="character" w:styleId="PageNumber">
    <w:name w:val="page number"/>
    <w:basedOn w:val="DefaultParagraphFont"/>
    <w:rsid w:val="000351CE"/>
  </w:style>
  <w:style w:type="paragraph" w:styleId="Quote">
    <w:name w:val="Quote"/>
    <w:basedOn w:val="Heading1"/>
    <w:link w:val="QuoteChar"/>
    <w:qFormat/>
    <w:rsid w:val="000351CE"/>
    <w:rPr>
      <w:b w:val="0"/>
      <w:sz w:val="72"/>
      <w:szCs w:val="72"/>
      <w:lang w:val="en-NZ"/>
    </w:rPr>
  </w:style>
  <w:style w:type="character" w:customStyle="1" w:styleId="QuoteChar">
    <w:name w:val="Quote Char"/>
    <w:basedOn w:val="DefaultParagraphFont"/>
    <w:link w:val="Quote"/>
    <w:rsid w:val="00035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1CE"/>
    <w:pPr>
      <w:pageBreakBefore/>
    </w:pPr>
  </w:style>
  <w:style w:type="paragraph" w:customStyle="1" w:styleId="Border">
    <w:name w:val="Border"/>
    <w:basedOn w:val="Normal"/>
    <w:qFormat/>
    <w:rsid w:val="00035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1CE"/>
    <w:rPr>
      <w:b/>
      <w:bCs/>
      <w:i/>
      <w:iCs/>
      <w:color w:val="auto"/>
    </w:rPr>
  </w:style>
  <w:style w:type="paragraph" w:styleId="IntenseQuote">
    <w:name w:val="Intense Quote"/>
    <w:basedOn w:val="Normal"/>
    <w:next w:val="Normal"/>
    <w:link w:val="IntenseQuoteChar"/>
    <w:uiPriority w:val="30"/>
    <w:qFormat/>
    <w:rsid w:val="00035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1CE"/>
    <w:rPr>
      <w:smallCaps/>
      <w:color w:val="auto"/>
      <w:u w:val="single"/>
    </w:rPr>
  </w:style>
  <w:style w:type="character" w:styleId="IntenseReference">
    <w:name w:val="Intense Reference"/>
    <w:basedOn w:val="DefaultParagraphFont"/>
    <w:uiPriority w:val="32"/>
    <w:qFormat/>
    <w:rsid w:val="000351CE"/>
    <w:rPr>
      <w:b/>
      <w:bCs/>
      <w:smallCaps/>
      <w:color w:val="auto"/>
      <w:spacing w:val="5"/>
      <w:u w:val="single"/>
    </w:rPr>
  </w:style>
  <w:style w:type="paragraph" w:customStyle="1" w:styleId="2ColumnHeading">
    <w:name w:val="2Column Heading"/>
    <w:basedOn w:val="BodyText"/>
    <w:qFormat/>
    <w:rsid w:val="000351CE"/>
    <w:pPr>
      <w:spacing w:after="60"/>
      <w:ind w:left="-2268"/>
    </w:pPr>
    <w:rPr>
      <w:b/>
    </w:rPr>
  </w:style>
  <w:style w:type="paragraph" w:customStyle="1" w:styleId="Heading1TOC">
    <w:name w:val="Heading1 TOC"/>
    <w:basedOn w:val="Normal"/>
    <w:qFormat/>
    <w:rsid w:val="000351CE"/>
    <w:pPr>
      <w:spacing w:before="240" w:after="120"/>
    </w:pPr>
    <w:rPr>
      <w:rFonts w:ascii="Times New Roman" w:hAnsi="Times New Roman"/>
      <w:b/>
      <w:sz w:val="32"/>
    </w:rPr>
  </w:style>
  <w:style w:type="paragraph" w:customStyle="1" w:styleId="Heading2TOC">
    <w:name w:val="Heading2 TOC"/>
    <w:basedOn w:val="Normal"/>
    <w:qFormat/>
    <w:rsid w:val="000351CE"/>
    <w:pPr>
      <w:spacing w:before="240" w:after="60"/>
    </w:pPr>
    <w:rPr>
      <w:rFonts w:ascii="Times New Roman" w:hAnsi="Times New Roman"/>
      <w:b/>
      <w:sz w:val="28"/>
    </w:rPr>
  </w:style>
  <w:style w:type="character" w:customStyle="1" w:styleId="Underline">
    <w:name w:val="Underline"/>
    <w:basedOn w:val="DefaultParagraphFont"/>
    <w:qFormat/>
    <w:rsid w:val="000351CE"/>
    <w:rPr>
      <w:u w:val="single"/>
    </w:rPr>
  </w:style>
  <w:style w:type="character" w:customStyle="1" w:styleId="BoldandItalics">
    <w:name w:val="Bold and Italics"/>
    <w:qFormat/>
    <w:rsid w:val="000351CE"/>
    <w:rPr>
      <w:b/>
      <w:i/>
      <w:u w:val="none"/>
    </w:rPr>
  </w:style>
  <w:style w:type="paragraph" w:styleId="BalloonText">
    <w:name w:val="Balloon Text"/>
    <w:basedOn w:val="Normal"/>
    <w:link w:val="BalloonTextChar"/>
    <w:rsid w:val="000351CE"/>
    <w:rPr>
      <w:rFonts w:ascii="Tahoma" w:hAnsi="Tahoma" w:cs="Tahoma"/>
      <w:sz w:val="16"/>
      <w:szCs w:val="16"/>
    </w:rPr>
  </w:style>
  <w:style w:type="character" w:customStyle="1" w:styleId="BalloonTextChar">
    <w:name w:val="Balloon Text Char"/>
    <w:basedOn w:val="DefaultParagraphFont"/>
    <w:link w:val="BalloonText"/>
    <w:rsid w:val="00035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1CE"/>
    <w:rPr>
      <w:b/>
      <w:color w:val="660033"/>
      <w:spacing w:val="0"/>
    </w:rPr>
  </w:style>
  <w:style w:type="paragraph" w:customStyle="1" w:styleId="Nameditemlist">
    <w:name w:val="Named item list"/>
    <w:basedOn w:val="BodyText"/>
    <w:qFormat/>
    <w:rsid w:val="000351CE"/>
    <w:pPr>
      <w:tabs>
        <w:tab w:val="left" w:pos="2835"/>
      </w:tabs>
      <w:ind w:left="2835" w:hanging="2835"/>
    </w:pPr>
  </w:style>
  <w:style w:type="paragraph" w:customStyle="1" w:styleId="BodyTextnopadding">
    <w:name w:val="Body Text no padding"/>
    <w:basedOn w:val="BodyText"/>
    <w:qFormat/>
    <w:rsid w:val="000351CE"/>
    <w:pPr>
      <w:spacing w:before="0" w:after="0"/>
    </w:pPr>
  </w:style>
  <w:style w:type="paragraph" w:customStyle="1" w:styleId="BodyTextBold">
    <w:name w:val="Body Text Bold"/>
    <w:basedOn w:val="BodyText"/>
    <w:qFormat/>
    <w:rsid w:val="000351CE"/>
    <w:rPr>
      <w:b/>
    </w:rPr>
  </w:style>
  <w:style w:type="character" w:styleId="Hyperlink">
    <w:name w:val="Hyperlink"/>
    <w:basedOn w:val="DefaultParagraphFont"/>
    <w:uiPriority w:val="99"/>
    <w:unhideWhenUsed/>
    <w:rsid w:val="001A2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5238</Characters>
  <Application>Microsoft Office Word</Application>
  <DocSecurity>0</DocSecurity>
  <Lines>137</Lines>
  <Paragraphs>116</Paragraphs>
  <ScaleCrop>false</ScaleCrop>
  <Company>Author-it Software Corporation Ltd.</Company>
  <LinksUpToDate>false</LinksUpToDate>
  <CharactersWithSpaces>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MARC058 Perform rigging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