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9A2" w:rsidP="009909A2">
      <w:pPr>
        <w:pStyle w:val="Title"/>
      </w:pPr>
      <w:r>
        <w:fldChar w:fldCharType="begin"/>
      </w:r>
      <w:r>
        <w:instrText xml:space="preserve"> TITLE   \* MERGEFORMAT </w:instrText>
      </w:r>
      <w:r>
        <w:fldChar w:fldCharType="separate"/>
      </w:r>
      <w:r>
        <w:t>MARC055 Operate remote controls of propulsion plant, engineering systems and services</w:t>
      </w:r>
      <w:r>
        <w:fldChar w:fldCharType="end"/>
      </w:r>
    </w:p>
    <w:p w:rsidR="009909A2" w:rsidP="009909A2">
      <w:pPr>
        <w:pStyle w:val="Version"/>
        <w:sectPr w:rsidSect="002A21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18C" w:rsidP="002A218C">
      <w:pPr>
        <w:pStyle w:val="SuperHeading"/>
      </w:pPr>
      <w:r w:rsidRPr="002A218C">
        <w:t>MARC055 Operate remote controls of propulsion plant, engineering systems and services</w:t>
      </w:r>
    </w:p>
    <w:p w:rsidR="00000000" w:rsidRPr="002A218C" w:rsidP="002A218C">
      <w:pPr>
        <w:pStyle w:val="Heading1"/>
      </w:pPr>
      <w:bookmarkStart w:id="1" w:name="O_1086441"/>
      <w:bookmarkEnd w:id="1"/>
      <w:r w:rsidRPr="002A218C">
        <w:t>Modification History</w:t>
      </w:r>
    </w:p>
    <w:tbl>
      <w:tblPr>
        <w:tblW w:w="9497" w:type="dxa"/>
        <w:tblLayout w:type="fixed"/>
        <w:tblCellMar>
          <w:left w:w="62" w:type="dxa"/>
          <w:right w:w="62" w:type="dxa"/>
        </w:tblCellMar>
        <w:tblLook w:val="0000"/>
      </w:tblPr>
      <w:tblGrid>
        <w:gridCol w:w="9497"/>
      </w:tblGrid>
      <w:tr w:rsidTr="002A2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t>Release 1. This is the first release of this unit of competency in the MAR Maritime Training Package.</w:t>
            </w:r>
          </w:p>
        </w:tc>
      </w:tr>
    </w:tbl>
    <w:p w:rsidR="009909A2" w:rsidP="002A218C">
      <w:pPr>
        <w:pStyle w:val="NoPaddingFontSize1"/>
      </w:pPr>
    </w:p>
    <w:p w:rsidR="009909A2" w:rsidP="002A218C">
      <w:pPr>
        <w:pStyle w:val="NoPaddingFontSize1"/>
      </w:pPr>
    </w:p>
    <w:p w:rsidR="00000000" w:rsidRPr="002A218C" w:rsidP="002A218C">
      <w:pPr>
        <w:pStyle w:val="Heading1"/>
      </w:pPr>
      <w:bookmarkStart w:id="2" w:name="O_1086442"/>
      <w:bookmarkEnd w:id="2"/>
      <w:r w:rsidRPr="002A218C">
        <w:t>Application</w:t>
      </w:r>
    </w:p>
    <w:tbl>
      <w:tblPr>
        <w:tblW w:w="9497" w:type="dxa"/>
        <w:tblLayout w:type="fixed"/>
        <w:tblCellMar>
          <w:left w:w="62" w:type="dxa"/>
          <w:right w:w="62" w:type="dxa"/>
        </w:tblCellMar>
        <w:tblLook w:val="0000"/>
      </w:tblPr>
      <w:tblGrid>
        <w:gridCol w:w="9497"/>
      </w:tblGrid>
      <w:tr w:rsidTr="002A2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t>This unit involves the skills and knowledge required to remotely operate shipboard plant, propulsion systems, auxiliary machinery and equipment according to technical specifications and within safe operating limits at all times.</w:t>
            </w:r>
          </w:p>
          <w:p w:rsidR="00000000" w:rsidRPr="002A218C" w:rsidP="002A218C">
            <w:pPr>
              <w:pStyle w:val="BodyText"/>
            </w:pPr>
            <w:r w:rsidRPr="002A218C">
              <w:t>This unit appli</w:t>
            </w:r>
            <w:r w:rsidRPr="002A218C">
              <w:t>es to people working in the maritime industry in the capacity of:</w:t>
            </w:r>
          </w:p>
          <w:p w:rsidR="00000000" w:rsidRPr="002A218C" w:rsidP="002A218C">
            <w:pPr>
              <w:pStyle w:val="ListBullet"/>
            </w:pPr>
            <w:r w:rsidRPr="002A218C">
              <w:t>Master of a commercial vessel Unlimited.</w:t>
            </w:r>
          </w:p>
          <w:p w:rsidR="00000000" w:rsidRPr="002A218C" w:rsidP="002A218C">
            <w:pPr>
              <w:pStyle w:val="BodyText"/>
            </w:pPr>
            <w:r w:rsidRPr="002A218C">
              <w:rPr>
                <w:rStyle w:val="SpecialBold"/>
              </w:rPr>
              <w:t>Licensing/Regulatory Information</w:t>
            </w:r>
          </w:p>
          <w:p w:rsidR="00000000" w:rsidRPr="002A218C" w:rsidP="002A218C">
            <w:pPr>
              <w:pStyle w:val="BodyText"/>
            </w:pPr>
            <w:r w:rsidRPr="002A218C">
              <w:t xml:space="preserve">Legislative and regulatory requirements are applicable to this unit. </w:t>
            </w:r>
          </w:p>
          <w:p w:rsidR="00000000" w:rsidRPr="002A218C" w:rsidP="002A218C">
            <w:pPr>
              <w:pStyle w:val="ListBullet"/>
            </w:pPr>
            <w:r w:rsidRPr="002A218C">
              <w:t>This unit is one of the requirements to obta</w:t>
            </w:r>
            <w:r w:rsidRPr="002A218C">
              <w:t xml:space="preserve">in Australian Maritime Safety Authority (AMSA) certification as a Master Unlimited and to meet regulatory requirements this unit must be delivered consistent with Marine Orders and with the relevant sections of the International Convention on Standards of </w:t>
            </w:r>
            <w:r w:rsidRPr="002A218C">
              <w:t>Training, Certification and Watchkeeping for Seafarers (STCW).</w:t>
            </w:r>
          </w:p>
          <w:p w:rsidR="00000000" w:rsidRPr="002A218C" w:rsidP="002A218C">
            <w:pPr>
              <w:pStyle w:val="ListBullet"/>
            </w:pPr>
            <w:r w:rsidRPr="002A218C">
              <w:t>Those regulatory requirements include STCW International Maritime Organization (IMO) model course competencies and areas of knowledge, understanding and proficiency, together with the estimated</w:t>
            </w:r>
            <w:r w:rsidRPr="002A218C">
              <w:t xml:space="preserve"> total hours required for lectures and practical exercises. Teaching staff should note that timings are suggestions only and should be adapted to suit individual groups of trainees depending on their experience, ability, equipment and staff available for t</w:t>
            </w:r>
            <w:r w:rsidRPr="002A218C">
              <w:t>raining.</w:t>
            </w:r>
          </w:p>
        </w:tc>
      </w:tr>
    </w:tbl>
    <w:p w:rsidR="00000000" w:rsidRPr="002A218C" w:rsidP="002A218C">
      <w:pPr>
        <w:pStyle w:val="NoPaddingFontSize1"/>
      </w:pPr>
    </w:p>
    <w:p w:rsidR="00000000" w:rsidRPr="002A218C" w:rsidP="002A218C">
      <w:pPr>
        <w:pStyle w:val="AllowPageBreak"/>
      </w:pPr>
    </w:p>
    <w:p w:rsidR="00000000" w:rsidRPr="002A218C" w:rsidP="002A218C">
      <w:pPr>
        <w:pStyle w:val="Heading1"/>
      </w:pPr>
      <w:bookmarkStart w:id="3" w:name="O_1086443"/>
      <w:bookmarkEnd w:id="3"/>
      <w:r w:rsidRPr="002A218C">
        <w:t>Pre-requisite Unit</w:t>
      </w:r>
    </w:p>
    <w:tbl>
      <w:tblPr>
        <w:tblW w:w="9497" w:type="dxa"/>
        <w:tblLayout w:type="fixed"/>
        <w:tblCellMar>
          <w:left w:w="62" w:type="dxa"/>
          <w:right w:w="62" w:type="dxa"/>
        </w:tblCellMar>
        <w:tblLook w:val="0000"/>
      </w:tblPr>
      <w:tblGrid>
        <w:gridCol w:w="9497"/>
      </w:tblGrid>
      <w:tr w:rsidTr="002A2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t>Not applicable.</w:t>
            </w:r>
          </w:p>
        </w:tc>
      </w:tr>
    </w:tbl>
    <w:p w:rsidR="009909A2" w:rsidP="002A218C">
      <w:pPr>
        <w:pStyle w:val="NoPaddingFontSize1"/>
      </w:pPr>
    </w:p>
    <w:p w:rsidR="009909A2" w:rsidP="002A218C">
      <w:pPr>
        <w:pStyle w:val="NoPaddingFontSize1"/>
      </w:pPr>
    </w:p>
    <w:p w:rsidR="00000000" w:rsidRPr="002A218C" w:rsidP="002A218C">
      <w:pPr>
        <w:pStyle w:val="Heading1"/>
      </w:pPr>
      <w:bookmarkStart w:id="4" w:name="O_1086444"/>
      <w:bookmarkEnd w:id="4"/>
      <w:r w:rsidRPr="002A218C">
        <w:t>Competency Field</w:t>
      </w:r>
    </w:p>
    <w:tbl>
      <w:tblPr>
        <w:tblW w:w="9497" w:type="dxa"/>
        <w:tblLayout w:type="fixed"/>
        <w:tblCellMar>
          <w:left w:w="62" w:type="dxa"/>
          <w:right w:w="62" w:type="dxa"/>
        </w:tblCellMar>
        <w:tblLook w:val="0000"/>
      </w:tblPr>
      <w:tblGrid>
        <w:gridCol w:w="9497"/>
      </w:tblGrid>
      <w:tr w:rsidTr="002A2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t>C – Equipment operation</w:t>
            </w:r>
          </w:p>
        </w:tc>
      </w:tr>
    </w:tbl>
    <w:p w:rsidR="009909A2" w:rsidP="002A218C">
      <w:pPr>
        <w:pStyle w:val="NoPaddingFontSize1"/>
      </w:pPr>
    </w:p>
    <w:p w:rsidR="009909A2" w:rsidP="002A218C">
      <w:pPr>
        <w:pStyle w:val="NoPaddingFontSize1"/>
      </w:pPr>
    </w:p>
    <w:p w:rsidR="00000000" w:rsidRPr="002A218C" w:rsidP="002A218C">
      <w:pPr>
        <w:pStyle w:val="Heading1"/>
      </w:pPr>
      <w:bookmarkStart w:id="5" w:name="O_1086445"/>
      <w:bookmarkEnd w:id="5"/>
      <w:r w:rsidRPr="002A218C">
        <w:t>Unit Sector</w:t>
      </w:r>
    </w:p>
    <w:tbl>
      <w:tblPr>
        <w:tblW w:w="9497" w:type="dxa"/>
        <w:tblLayout w:type="fixed"/>
        <w:tblCellMar>
          <w:left w:w="62" w:type="dxa"/>
          <w:right w:w="62" w:type="dxa"/>
        </w:tblCellMar>
        <w:tblLook w:val="0000"/>
      </w:tblPr>
      <w:tblGrid>
        <w:gridCol w:w="9497"/>
      </w:tblGrid>
      <w:tr w:rsidTr="002A2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t>Not applicable.</w:t>
            </w:r>
          </w:p>
        </w:tc>
      </w:tr>
    </w:tbl>
    <w:p w:rsidR="009909A2" w:rsidP="002A218C">
      <w:pPr>
        <w:pStyle w:val="NoPaddingFontSize1"/>
      </w:pPr>
    </w:p>
    <w:p w:rsidR="009909A2" w:rsidP="002A218C">
      <w:pPr>
        <w:pStyle w:val="NoPaddingFontSize1"/>
      </w:pPr>
    </w:p>
    <w:p w:rsidR="00000000" w:rsidRPr="002A218C" w:rsidP="002A218C">
      <w:pPr>
        <w:pStyle w:val="Heading1"/>
      </w:pPr>
      <w:bookmarkStart w:id="6" w:name="O_1086446"/>
      <w:bookmarkEnd w:id="6"/>
      <w:r w:rsidRPr="002A218C">
        <w:t>Elements and Performance Criteria</w:t>
      </w:r>
    </w:p>
    <w:tbl>
      <w:tblPr>
        <w:tblW w:w="9498" w:type="dxa"/>
        <w:tblLayout w:type="fixed"/>
        <w:tblCellMar>
          <w:left w:w="62" w:type="dxa"/>
          <w:right w:w="62" w:type="dxa"/>
        </w:tblCellMar>
        <w:tblLook w:val="0000"/>
      </w:tblPr>
      <w:tblGrid>
        <w:gridCol w:w="464"/>
        <w:gridCol w:w="2744"/>
        <w:gridCol w:w="697"/>
        <w:gridCol w:w="5593"/>
      </w:tblGrid>
      <w:tr w:rsidTr="002A218C">
        <w:tblPrEx>
          <w:tblW w:w="9498"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rPr>
                <w:rStyle w:val="SpecialBold"/>
              </w:rPr>
              <w:t>ELEMENTS</w:t>
            </w:r>
          </w:p>
        </w:tc>
        <w:tc>
          <w:tcPr>
            <w:tcW w:w="6290" w:type="dxa"/>
            <w:gridSpan w:val="2"/>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PERFORMANCE CRITERIA</w:t>
            </w:r>
          </w:p>
        </w:tc>
      </w:tr>
      <w:tr w:rsidTr="002A218C">
        <w:tblPrEx>
          <w:tblW w:w="9498"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Elements describe the essential outcomes.</w:t>
            </w:r>
          </w:p>
        </w:tc>
        <w:tc>
          <w:tcPr>
            <w:tcW w:w="6290" w:type="dxa"/>
            <w:gridSpan w:val="2"/>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Performance criteria describe the performance needed to demonstrate achievement of the element.</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rPr>
                <w:rStyle w:val="SpecialBold"/>
              </w:rPr>
              <w:t>Operate remote controls</w:t>
            </w: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Remote controls of propulsion plant, other engineering systems and auxiliary machinery are operated according to company procedures and manufacturer instructions</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1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Clear and concise communication is used with engine room and communication is acknowled</w:t>
            </w:r>
            <w:r w:rsidRPr="002A218C">
              <w:t>ged according to established procedures</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1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Performance of propulsion plant, other engineering systems and auxiliary machinery and equipment is monitored and evaluated using remote performance indicators</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1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Appropriate corrective action is taken in conjunction with the Chief Engineer when performance of propulsion plant or other engineering systems is found to be unsatisfactory or outside of specified limits</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1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Relationship between speed and fuel consumpt</w:t>
            </w:r>
            <w:r w:rsidRPr="002A218C">
              <w:t>ion is monitored and action is taken, as required, according to operational instructions</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1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Safety and hazard minimisation procedures and regulations are followed to maintain the safety of personnel, propulsion and engineering systems, cargo and vessel</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rPr>
                <w:rStyle w:val="SpecialBold"/>
              </w:rPr>
              <w:t>Coordinate deck, bridge and engine room resources</w:t>
            </w: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Coordination of deck, bridge and engine room operations and resources is maintained during daily vessel operation</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1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Responses are coordinated, and appropriate action is taken in a breakdown in the remote control systems for propulsion plant, other engineering systems and auxiliary machinery</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1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Correct logbook entries are made relating to equipment operations and incidents during a voyage</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rPr>
                <w:rStyle w:val="SpecialBold"/>
              </w:rPr>
              <w:t>Manage emergencies involving the use of remote controls</w:t>
            </w: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t>Remote controls of relevant emergency systems and auxiliary machinery and equipment are correctly</w:t>
            </w:r>
            <w:r w:rsidRPr="002A218C">
              <w:t xml:space="preserve"> operated in a shipboard emergency</w:t>
            </w:r>
          </w:p>
        </w:tc>
      </w:tr>
      <w:tr w:rsidTr="002A218C">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21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218C">
            <w:pPr>
              <w:pStyle w:val="BodyText"/>
              <w:rPr>
                <w:lang w:val="en-NZ"/>
              </w:rPr>
            </w:pPr>
            <w:r w:rsidRPr="002A218C">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t>Clear and concise communication is used and communication is acknowledged at all times during emergency situations</w:t>
            </w:r>
          </w:p>
        </w:tc>
      </w:tr>
    </w:tbl>
    <w:p w:rsidR="009909A2" w:rsidP="002A218C">
      <w:pPr>
        <w:pStyle w:val="NoPaddingFontSize1"/>
      </w:pPr>
    </w:p>
    <w:p w:rsidR="009909A2" w:rsidP="002A218C">
      <w:pPr>
        <w:pStyle w:val="NoPaddingFontSize1"/>
      </w:pPr>
    </w:p>
    <w:p w:rsidR="00000000" w:rsidRPr="002A218C" w:rsidP="002A218C">
      <w:pPr>
        <w:pStyle w:val="Heading1"/>
      </w:pPr>
      <w:bookmarkStart w:id="7" w:name="O_1086447"/>
      <w:bookmarkEnd w:id="7"/>
      <w:r w:rsidRPr="002A218C">
        <w:t>Foundation Skills</w:t>
      </w:r>
    </w:p>
    <w:tbl>
      <w:tblPr>
        <w:tblW w:w="9497" w:type="dxa"/>
        <w:tblLayout w:type="fixed"/>
        <w:tblCellMar>
          <w:left w:w="62" w:type="dxa"/>
          <w:right w:w="62" w:type="dxa"/>
        </w:tblCellMar>
        <w:tblLook w:val="0000"/>
      </w:tblPr>
      <w:tblGrid>
        <w:gridCol w:w="9497"/>
      </w:tblGrid>
      <w:tr w:rsidTr="002A2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t>Foundation ski</w:t>
            </w:r>
            <w:r w:rsidRPr="002A218C">
              <w:t>lls essential to performance are explicit in the performance criteria of this unit of competency.</w:t>
            </w:r>
          </w:p>
        </w:tc>
      </w:tr>
    </w:tbl>
    <w:p w:rsidR="009909A2" w:rsidP="002A218C">
      <w:pPr>
        <w:pStyle w:val="NoPaddingFontSize1"/>
      </w:pPr>
    </w:p>
    <w:p w:rsidR="009909A2" w:rsidP="002A218C">
      <w:pPr>
        <w:pStyle w:val="NoPaddingFontSize1"/>
      </w:pPr>
    </w:p>
    <w:p w:rsidR="00000000" w:rsidRPr="002A218C" w:rsidP="002A218C">
      <w:pPr>
        <w:pStyle w:val="Heading1"/>
      </w:pPr>
      <w:bookmarkStart w:id="8" w:name="O_1086448"/>
      <w:bookmarkEnd w:id="8"/>
      <w:r w:rsidRPr="002A218C">
        <w:t>Range of Conditions</w:t>
      </w:r>
    </w:p>
    <w:tbl>
      <w:tblPr>
        <w:tblW w:w="9497" w:type="dxa"/>
        <w:tblLayout w:type="fixed"/>
        <w:tblCellMar>
          <w:left w:w="62" w:type="dxa"/>
          <w:right w:w="62" w:type="dxa"/>
        </w:tblCellMar>
        <w:tblLook w:val="0000"/>
      </w:tblPr>
      <w:tblGrid>
        <w:gridCol w:w="9497"/>
      </w:tblGrid>
      <w:tr w:rsidTr="002A2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t>Range is restricted to essential operating conditions and any other variables essential to the work environment.</w:t>
            </w:r>
          </w:p>
        </w:tc>
      </w:tr>
    </w:tbl>
    <w:p w:rsidR="009909A2" w:rsidP="002A218C">
      <w:pPr>
        <w:pStyle w:val="NoPaddingFontSize1"/>
      </w:pPr>
    </w:p>
    <w:p w:rsidR="009909A2" w:rsidP="002A218C">
      <w:pPr>
        <w:pStyle w:val="NoPaddingFontSize1"/>
      </w:pPr>
    </w:p>
    <w:p w:rsidR="00000000" w:rsidRPr="002A218C" w:rsidP="002A218C">
      <w:pPr>
        <w:pStyle w:val="Heading1"/>
      </w:pPr>
      <w:bookmarkStart w:id="9" w:name="O_1086449"/>
      <w:bookmarkEnd w:id="9"/>
      <w:r w:rsidRPr="002A218C">
        <w:t>Unit Mapping Information</w:t>
      </w:r>
    </w:p>
    <w:tbl>
      <w:tblPr>
        <w:tblW w:w="9497" w:type="dxa"/>
        <w:tblLayout w:type="fixed"/>
        <w:tblCellMar>
          <w:left w:w="62" w:type="dxa"/>
          <w:right w:w="62" w:type="dxa"/>
        </w:tblCellMar>
        <w:tblLook w:val="0000"/>
      </w:tblPr>
      <w:tblGrid>
        <w:gridCol w:w="9497"/>
      </w:tblGrid>
      <w:tr w:rsidTr="002A2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18C" w:rsidP="002A218C">
            <w:pPr>
              <w:pStyle w:val="BodyText"/>
            </w:pPr>
            <w:r w:rsidRPr="002A218C">
              <w:t>This unit replaces and is equivalent to MARC026 Operate remote controls of propulsion plant and engineering systems.</w:t>
            </w:r>
          </w:p>
        </w:tc>
      </w:tr>
    </w:tbl>
    <w:p w:rsidR="009909A2" w:rsidP="002A218C">
      <w:pPr>
        <w:pStyle w:val="BodyText"/>
      </w:pPr>
    </w:p>
    <w:p w:rsidR="009909A2" w:rsidP="002A218C">
      <w:pPr>
        <w:pStyle w:val="BodyText"/>
      </w:pPr>
    </w:p>
    <w:p w:rsidR="00000000" w:rsidRPr="002A218C" w:rsidP="002A218C">
      <w:pPr>
        <w:pStyle w:val="Heading1"/>
      </w:pPr>
      <w:bookmarkStart w:id="10" w:name="O_1086456"/>
      <w:bookmarkEnd w:id="10"/>
      <w:r w:rsidRPr="002A218C">
        <w:t>Links</w:t>
      </w:r>
    </w:p>
    <w:p w:rsidR="00000000" w:rsidRPr="002A218C" w:rsidP="009909A2">
      <w:pPr>
        <w:pStyle w:val="BodyText"/>
      </w:pPr>
      <w:r w:rsidRPr="002A218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61D37">
        <w:rPr>
          <w:rStyle w:val="Hyperlink"/>
        </w:rPr>
        <w:t>https://vetnet.gov.au/Pages/TrainingDocs.aspx?q=772efb7b-4cce-47fe-9bbd-ee3b1d1eb4c2</w:t>
      </w:r>
      <w:r>
        <w:fldChar w:fldCharType="end"/>
      </w:r>
    </w:p>
    <w:p w:rsidR="00000000" w:rsidRPr="002A218C" w:rsidP="002A218C"/>
    <w:sectPr w:rsidSect="002A21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8C" w:rsidRPr="009909A2" w:rsidP="009909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A2" w:rsidP="002A2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9A2" w:rsidP="002A21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909A2" w:rsidP="002A2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18C" w:rsidRPr="009909A2" w:rsidP="009909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A2" w:rsidRPr="002D2AF8" w:rsidP="002A218C">
    <w:pPr>
      <w:pStyle w:val="Header"/>
      <w:framePr w:wrap="around"/>
    </w:pPr>
    <w:r>
      <w:fldChar w:fldCharType="begin"/>
    </w:r>
    <w:r>
      <w:instrText xml:space="preserve"> TITLE   \* MERGEFORMAT </w:instrText>
    </w:r>
    <w:r>
      <w:fldChar w:fldCharType="separate"/>
    </w:r>
    <w:r>
      <w:t>MARC055 Operate remote controls of propulsion plant, engineering systems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909A2" w:rsidP="002A2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589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6018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18C"/>
    <w:pPr>
      <w:spacing w:before="360" w:after="60"/>
      <w:outlineLvl w:val="0"/>
    </w:pPr>
    <w:rPr>
      <w:sz w:val="32"/>
    </w:rPr>
  </w:style>
  <w:style w:type="paragraph" w:styleId="Heading2">
    <w:name w:val="heading 2"/>
    <w:basedOn w:val="HeadingBase"/>
    <w:next w:val="BodyText"/>
    <w:link w:val="Heading2Char"/>
    <w:qFormat/>
    <w:rsid w:val="002A218C"/>
    <w:pPr>
      <w:keepLines/>
      <w:spacing w:before="240" w:after="120"/>
      <w:outlineLvl w:val="1"/>
    </w:pPr>
    <w:rPr>
      <w:sz w:val="28"/>
      <w:szCs w:val="40"/>
    </w:rPr>
  </w:style>
  <w:style w:type="paragraph" w:styleId="Heading3">
    <w:name w:val="heading 3"/>
    <w:basedOn w:val="HeadingBase"/>
    <w:next w:val="BodyText"/>
    <w:link w:val="Heading3Char"/>
    <w:qFormat/>
    <w:rsid w:val="002A218C"/>
    <w:pPr>
      <w:spacing w:before="180" w:after="120"/>
      <w:outlineLvl w:val="2"/>
    </w:pPr>
    <w:rPr>
      <w:spacing w:val="-10"/>
      <w:kern w:val="32"/>
    </w:rPr>
  </w:style>
  <w:style w:type="paragraph" w:styleId="Heading4">
    <w:name w:val="heading 4"/>
    <w:basedOn w:val="HeadingBase"/>
    <w:next w:val="BodyText"/>
    <w:link w:val="Heading4Char"/>
    <w:qFormat/>
    <w:rsid w:val="002A218C"/>
    <w:pPr>
      <w:spacing w:before="160" w:after="120"/>
      <w:outlineLvl w:val="3"/>
    </w:pPr>
    <w:rPr>
      <w:sz w:val="22"/>
    </w:rPr>
  </w:style>
  <w:style w:type="paragraph" w:styleId="Heading5">
    <w:name w:val="heading 5"/>
    <w:basedOn w:val="HeadingBase"/>
    <w:next w:val="Normal"/>
    <w:link w:val="Heading5Char"/>
    <w:qFormat/>
    <w:rsid w:val="002A218C"/>
    <w:pPr>
      <w:spacing w:before="80"/>
      <w:outlineLvl w:val="4"/>
    </w:pPr>
    <w:rPr>
      <w:color w:val="918585"/>
      <w:sz w:val="20"/>
    </w:rPr>
  </w:style>
  <w:style w:type="paragraph" w:styleId="Heading6">
    <w:name w:val="heading 6"/>
    <w:basedOn w:val="HeadingBase"/>
    <w:next w:val="Normal"/>
    <w:link w:val="Heading6Char"/>
    <w:qFormat/>
    <w:rsid w:val="002A218C"/>
    <w:pPr>
      <w:spacing w:before="60"/>
      <w:outlineLvl w:val="5"/>
    </w:pPr>
    <w:rPr>
      <w:color w:val="918585"/>
      <w:sz w:val="20"/>
    </w:rPr>
  </w:style>
  <w:style w:type="paragraph" w:styleId="Heading7">
    <w:name w:val="heading 7"/>
    <w:basedOn w:val="Normal"/>
    <w:next w:val="Normal"/>
    <w:link w:val="Heading7Char"/>
    <w:qFormat/>
    <w:rsid w:val="002A218C"/>
    <w:pPr>
      <w:ind w:left="720"/>
      <w:outlineLvl w:val="6"/>
    </w:pPr>
    <w:rPr>
      <w:i/>
    </w:rPr>
  </w:style>
  <w:style w:type="paragraph" w:styleId="Heading8">
    <w:name w:val="heading 8"/>
    <w:basedOn w:val="Normal"/>
    <w:next w:val="Normal"/>
    <w:link w:val="Heading8Char"/>
    <w:qFormat/>
    <w:rsid w:val="002A218C"/>
    <w:pPr>
      <w:ind w:left="720"/>
      <w:outlineLvl w:val="7"/>
    </w:pPr>
    <w:rPr>
      <w:i/>
    </w:rPr>
  </w:style>
  <w:style w:type="paragraph" w:styleId="Heading9">
    <w:name w:val="heading 9"/>
    <w:basedOn w:val="Normal"/>
    <w:next w:val="Normal"/>
    <w:link w:val="Heading9Char"/>
    <w:qFormat/>
    <w:rsid w:val="002A218C"/>
    <w:pPr>
      <w:ind w:left="720"/>
      <w:outlineLvl w:val="8"/>
    </w:pPr>
    <w:rPr>
      <w:i/>
    </w:rPr>
  </w:style>
  <w:style w:type="character" w:default="1" w:styleId="DefaultParagraphFont">
    <w:name w:val="Default Paragraph Font"/>
    <w:uiPriority w:val="1"/>
    <w:unhideWhenUsed/>
    <w:rsid w:val="002A2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18C"/>
  </w:style>
  <w:style w:type="character" w:customStyle="1" w:styleId="Heading1Char">
    <w:name w:val="Heading 1 Char"/>
    <w:basedOn w:val="DefaultParagraphFont"/>
    <w:link w:val="Heading1"/>
    <w:rsid w:val="002A218C"/>
    <w:rPr>
      <w:rFonts w:ascii="Times New Roman" w:eastAsia="Times New Roman" w:hAnsi="Times New Roman" w:cs="Times New Roman"/>
      <w:b/>
      <w:sz w:val="32"/>
      <w:szCs w:val="20"/>
      <w:lang w:eastAsia="en-US"/>
    </w:rPr>
  </w:style>
  <w:style w:type="paragraph" w:styleId="BodyText">
    <w:name w:val="Body Text"/>
    <w:basedOn w:val="Normal"/>
    <w:link w:val="BodyTextChar"/>
    <w:rsid w:val="002A2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18C"/>
    <w:rPr>
      <w:rFonts w:ascii="Times New Roman" w:eastAsia="Times New Roman" w:hAnsi="Times New Roman" w:cs="Times New Roman"/>
      <w:sz w:val="24"/>
      <w:lang w:eastAsia="en-US"/>
    </w:rPr>
  </w:style>
  <w:style w:type="paragraph" w:styleId="ListBullet">
    <w:name w:val="List Bullet"/>
    <w:basedOn w:val="List"/>
    <w:rsid w:val="002A218C"/>
    <w:pPr>
      <w:numPr>
        <w:numId w:val="11"/>
      </w:numPr>
      <w:tabs>
        <w:tab w:val="clear" w:pos="340"/>
      </w:tabs>
      <w:spacing w:before="40" w:after="40"/>
    </w:pPr>
  </w:style>
  <w:style w:type="character" w:customStyle="1" w:styleId="SpecialBold">
    <w:name w:val="Special Bold"/>
    <w:basedOn w:val="DefaultParagraphFont"/>
    <w:rsid w:val="002A218C"/>
    <w:rPr>
      <w:b/>
      <w:spacing w:val="0"/>
    </w:rPr>
  </w:style>
  <w:style w:type="paragraph" w:customStyle="1" w:styleId="SuperHeading">
    <w:name w:val="SuperHeading"/>
    <w:basedOn w:val="Normal"/>
    <w:rsid w:val="002A218C"/>
    <w:pPr>
      <w:spacing w:before="240" w:after="120"/>
      <w:outlineLvl w:val="0"/>
    </w:pPr>
    <w:rPr>
      <w:rFonts w:ascii="Times New Roman" w:hAnsi="Times New Roman"/>
      <w:b/>
      <w:sz w:val="32"/>
    </w:rPr>
  </w:style>
  <w:style w:type="paragraph" w:customStyle="1" w:styleId="AllowPageBreak">
    <w:name w:val="AllowPageBreak"/>
    <w:rsid w:val="002A21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2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18C"/>
    <w:rPr>
      <w:rFonts w:ascii="Courier New" w:eastAsia="Times New Roman" w:hAnsi="Courier New" w:cs="Times New Roman"/>
      <w:i/>
      <w:szCs w:val="20"/>
      <w:lang w:eastAsia="en-US"/>
    </w:rPr>
  </w:style>
  <w:style w:type="paragraph" w:customStyle="1" w:styleId="HeadingBase">
    <w:name w:val="Heading Base"/>
    <w:rsid w:val="002A2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18C"/>
    <w:pPr>
      <w:tabs>
        <w:tab w:val="right" w:leader="dot" w:pos="9072"/>
      </w:tabs>
      <w:ind w:left="567"/>
    </w:pPr>
    <w:rPr>
      <w:szCs w:val="22"/>
    </w:rPr>
  </w:style>
  <w:style w:type="paragraph" w:customStyle="1" w:styleId="TOCBase">
    <w:name w:val="TOC Base"/>
    <w:rsid w:val="002A2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18C"/>
    <w:pPr>
      <w:tabs>
        <w:tab w:val="right" w:leader="dot" w:pos="9072"/>
      </w:tabs>
      <w:spacing w:before="40" w:after="40"/>
      <w:ind w:left="284"/>
    </w:pPr>
    <w:rPr>
      <w:rFonts w:ascii="Times New Roman" w:hAnsi="Times New Roman"/>
    </w:rPr>
  </w:style>
  <w:style w:type="paragraph" w:styleId="TOC1">
    <w:name w:val="toc 1"/>
    <w:basedOn w:val="TOCBase"/>
    <w:next w:val="Normal"/>
    <w:rsid w:val="002A2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18C"/>
    <w:rPr>
      <w:rFonts w:ascii="Times New Roman" w:eastAsia="Times New Roman" w:hAnsi="Times New Roman" w:cs="Times New Roman"/>
      <w:sz w:val="16"/>
      <w:lang w:eastAsia="en-US"/>
    </w:rPr>
  </w:style>
  <w:style w:type="paragraph" w:styleId="Title">
    <w:name w:val="Title"/>
    <w:basedOn w:val="HeadingBase"/>
    <w:link w:val="TitleChar"/>
    <w:qFormat/>
    <w:rsid w:val="002A218C"/>
    <w:pPr>
      <w:spacing w:before="5040"/>
      <w:jc w:val="center"/>
    </w:pPr>
    <w:rPr>
      <w:sz w:val="48"/>
      <w:szCs w:val="72"/>
      <w:lang w:val="en-US"/>
    </w:rPr>
  </w:style>
  <w:style w:type="character" w:customStyle="1" w:styleId="TitleChar">
    <w:name w:val="Title Char"/>
    <w:basedOn w:val="DefaultParagraphFont"/>
    <w:link w:val="Title"/>
    <w:rsid w:val="002A2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18C"/>
    <w:pPr>
      <w:tabs>
        <w:tab w:val="left" w:pos="3600"/>
        <w:tab w:val="left" w:pos="3958"/>
      </w:tabs>
    </w:pPr>
  </w:style>
  <w:style w:type="paragraph" w:styleId="List">
    <w:name w:val="List"/>
    <w:basedOn w:val="BodyText"/>
    <w:next w:val="BodyText"/>
    <w:rsid w:val="002A218C"/>
    <w:pPr>
      <w:tabs>
        <w:tab w:val="left" w:pos="340"/>
      </w:tabs>
      <w:spacing w:before="60" w:after="60"/>
      <w:ind w:left="340" w:hanging="340"/>
    </w:pPr>
  </w:style>
  <w:style w:type="paragraph" w:customStyle="1" w:styleId="Note">
    <w:name w:val="Note"/>
    <w:basedOn w:val="BodyText"/>
    <w:rsid w:val="002A2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18C"/>
    <w:pPr>
      <w:framePr w:wrap="auto" w:hAnchor="text" w:y="6049"/>
    </w:pPr>
    <w:rPr>
      <w:color w:val="000000"/>
      <w:sz w:val="40"/>
    </w:rPr>
  </w:style>
  <w:style w:type="paragraph" w:customStyle="1" w:styleId="TOCTitle">
    <w:name w:val="TOCTitle"/>
    <w:basedOn w:val="Heading1"/>
    <w:rsid w:val="002A218C"/>
    <w:pPr>
      <w:spacing w:after="240"/>
      <w:jc w:val="center"/>
      <w:outlineLvl w:val="9"/>
    </w:pPr>
    <w:rPr>
      <w:caps/>
    </w:rPr>
  </w:style>
  <w:style w:type="paragraph" w:customStyle="1" w:styleId="Version">
    <w:name w:val="Version"/>
    <w:rsid w:val="002A21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18C"/>
    <w:pPr>
      <w:numPr>
        <w:numId w:val="12"/>
      </w:numPr>
      <w:tabs>
        <w:tab w:val="clear" w:pos="680"/>
      </w:tabs>
    </w:pPr>
  </w:style>
  <w:style w:type="paragraph" w:styleId="Index1">
    <w:name w:val="index 1"/>
    <w:basedOn w:val="Normal"/>
    <w:next w:val="Normal"/>
    <w:semiHidden/>
    <w:rsid w:val="002A218C"/>
    <w:pPr>
      <w:keepNext w:val="0"/>
      <w:tabs>
        <w:tab w:val="right" w:pos="4176"/>
      </w:tabs>
      <w:ind w:left="198" w:hanging="198"/>
    </w:pPr>
    <w:rPr>
      <w:rFonts w:ascii="Garamond" w:hAnsi="Garamond"/>
    </w:rPr>
  </w:style>
  <w:style w:type="paragraph" w:styleId="IndexHeading">
    <w:name w:val="index heading"/>
    <w:basedOn w:val="Normal"/>
    <w:next w:val="Index1"/>
    <w:semiHidden/>
    <w:rsid w:val="002A218C"/>
    <w:pPr>
      <w:spacing w:before="120" w:after="120"/>
    </w:pPr>
    <w:rPr>
      <w:rFonts w:ascii="Arial" w:hAnsi="Arial"/>
      <w:b/>
      <w:color w:val="918585"/>
      <w:sz w:val="24"/>
    </w:rPr>
  </w:style>
  <w:style w:type="paragraph" w:styleId="Header">
    <w:name w:val="header"/>
    <w:basedOn w:val="Normal"/>
    <w:link w:val="HeaderChar"/>
    <w:rsid w:val="002A2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18C"/>
    <w:rPr>
      <w:rFonts w:ascii="Times New Roman" w:eastAsia="Times New Roman" w:hAnsi="Times New Roman" w:cs="Times New Roman"/>
      <w:sz w:val="16"/>
      <w:szCs w:val="20"/>
      <w:lang w:val="en-GB" w:eastAsia="en-US"/>
    </w:rPr>
  </w:style>
  <w:style w:type="paragraph" w:customStyle="1" w:styleId="Chapter">
    <w:name w:val="Chapter"/>
    <w:basedOn w:val="Normal"/>
    <w:rsid w:val="002A218C"/>
    <w:pPr>
      <w:spacing w:before="240"/>
    </w:pPr>
    <w:rPr>
      <w:rFonts w:ascii="Times New Roman" w:hAnsi="Times New Roman"/>
      <w:smallCaps/>
      <w:spacing w:val="80"/>
      <w:sz w:val="28"/>
    </w:rPr>
  </w:style>
  <w:style w:type="paragraph" w:customStyle="1" w:styleId="InChapter">
    <w:name w:val="InChapter"/>
    <w:basedOn w:val="Heading3"/>
    <w:rsid w:val="002A218C"/>
    <w:pPr>
      <w:spacing w:after="240"/>
      <w:outlineLvl w:val="9"/>
    </w:pPr>
    <w:rPr>
      <w:noProof/>
    </w:rPr>
  </w:style>
  <w:style w:type="paragraph" w:styleId="Index2">
    <w:name w:val="index 2"/>
    <w:basedOn w:val="Normal"/>
    <w:next w:val="Normal"/>
    <w:semiHidden/>
    <w:rsid w:val="002A218C"/>
    <w:pPr>
      <w:tabs>
        <w:tab w:val="right" w:pos="4176"/>
      </w:tabs>
      <w:ind w:left="568" w:hanging="284"/>
    </w:pPr>
    <w:rPr>
      <w:rFonts w:ascii="Garamond" w:hAnsi="Garamond"/>
    </w:rPr>
  </w:style>
  <w:style w:type="paragraph" w:customStyle="1" w:styleId="Byline">
    <w:name w:val="Byline"/>
    <w:rsid w:val="002A2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18C"/>
    <w:pPr>
      <w:tabs>
        <w:tab w:val="clear" w:pos="3600"/>
        <w:tab w:val="clear" w:pos="3958"/>
      </w:tabs>
      <w:jc w:val="right"/>
    </w:pPr>
  </w:style>
  <w:style w:type="character" w:styleId="Emphasis">
    <w:name w:val="Emphasis"/>
    <w:basedOn w:val="DefaultParagraphFont"/>
    <w:qFormat/>
    <w:rsid w:val="002A218C"/>
    <w:rPr>
      <w:i/>
    </w:rPr>
  </w:style>
  <w:style w:type="paragraph" w:styleId="Caption">
    <w:name w:val="caption"/>
    <w:basedOn w:val="BodyText"/>
    <w:next w:val="Normal"/>
    <w:qFormat/>
    <w:rsid w:val="002A218C"/>
    <w:pPr>
      <w:framePr w:w="2268" w:hSpace="181" w:vSpace="181" w:wrap="around" w:vAnchor="text" w:hAnchor="page" w:x="1135" w:y="285" w:anchorLock="1"/>
    </w:pPr>
    <w:rPr>
      <w:i/>
    </w:rPr>
  </w:style>
  <w:style w:type="paragraph" w:customStyle="1" w:styleId="MiniTOCTitle">
    <w:name w:val="MiniTOCTitle"/>
    <w:basedOn w:val="Heading4"/>
    <w:rsid w:val="002A218C"/>
    <w:pPr>
      <w:spacing w:before="240"/>
      <w:outlineLvl w:val="9"/>
    </w:pPr>
    <w:rPr>
      <w:noProof/>
      <w:sz w:val="24"/>
    </w:rPr>
  </w:style>
  <w:style w:type="paragraph" w:customStyle="1" w:styleId="MiniTOCItem">
    <w:name w:val="MiniTOCItem"/>
    <w:basedOn w:val="ListBullet"/>
    <w:rsid w:val="002A218C"/>
    <w:pPr>
      <w:numPr>
        <w:numId w:val="0"/>
      </w:numPr>
      <w:tabs>
        <w:tab w:val="right" w:leader="dot" w:pos="6521"/>
      </w:tabs>
      <w:spacing w:before="0" w:after="0"/>
    </w:pPr>
  </w:style>
  <w:style w:type="paragraph" w:customStyle="1" w:styleId="TOFTitle">
    <w:name w:val="TOFTitle"/>
    <w:basedOn w:val="TOCTitle"/>
    <w:rsid w:val="002A218C"/>
  </w:style>
  <w:style w:type="paragraph" w:styleId="TableofFigures">
    <w:name w:val="table of figures"/>
    <w:basedOn w:val="Normal"/>
    <w:next w:val="Normal"/>
    <w:semiHidden/>
    <w:rsid w:val="002A218C"/>
    <w:pPr>
      <w:tabs>
        <w:tab w:val="right" w:leader="dot" w:pos="9072"/>
      </w:tabs>
      <w:ind w:left="970" w:hanging="403"/>
    </w:pPr>
    <w:rPr>
      <w:rFonts w:ascii="Times New Roman" w:hAnsi="Times New Roman"/>
      <w:b/>
    </w:rPr>
  </w:style>
  <w:style w:type="paragraph" w:styleId="ListNumber">
    <w:name w:val="List Number"/>
    <w:basedOn w:val="List"/>
    <w:rsid w:val="002A218C"/>
    <w:pPr>
      <w:numPr>
        <w:numId w:val="14"/>
      </w:numPr>
      <w:tabs>
        <w:tab w:val="clear" w:pos="340"/>
      </w:tabs>
    </w:pPr>
  </w:style>
  <w:style w:type="character" w:customStyle="1" w:styleId="WingdingSymbols">
    <w:name w:val="Wingding Symbols"/>
    <w:rsid w:val="002A218C"/>
    <w:rPr>
      <w:rFonts w:ascii="Wingdings" w:hAnsi="Wingdings"/>
    </w:rPr>
  </w:style>
  <w:style w:type="paragraph" w:customStyle="1" w:styleId="TableHeading">
    <w:name w:val="Table Heading"/>
    <w:basedOn w:val="HeadingBase"/>
    <w:rsid w:val="002A218C"/>
    <w:pPr>
      <w:keepLines/>
      <w:pBdr>
        <w:bottom w:val="single" w:sz="6" w:space="1" w:color="918585"/>
      </w:pBdr>
      <w:spacing w:before="240"/>
    </w:pPr>
  </w:style>
  <w:style w:type="character" w:customStyle="1" w:styleId="HotSpot">
    <w:name w:val="HotSpot"/>
    <w:rsid w:val="002A218C"/>
    <w:rPr>
      <w:color w:val="0033CC"/>
      <w:u w:val="none"/>
    </w:rPr>
  </w:style>
  <w:style w:type="paragraph" w:customStyle="1" w:styleId="BodyTextRight">
    <w:name w:val="Body Text Right"/>
    <w:basedOn w:val="BodyText"/>
    <w:rsid w:val="002A218C"/>
    <w:pPr>
      <w:spacing w:before="0" w:after="0"/>
      <w:jc w:val="right"/>
    </w:pPr>
  </w:style>
  <w:style w:type="paragraph" w:styleId="Index3">
    <w:name w:val="index 3"/>
    <w:basedOn w:val="ListNumber2"/>
    <w:next w:val="Normal"/>
    <w:semiHidden/>
    <w:rsid w:val="002A218C"/>
    <w:pPr>
      <w:numPr>
        <w:numId w:val="0"/>
      </w:numPr>
      <w:tabs>
        <w:tab w:val="right" w:leader="dot" w:pos="4176"/>
      </w:tabs>
    </w:pPr>
  </w:style>
  <w:style w:type="paragraph" w:styleId="ListNumber2">
    <w:name w:val="List Number 2"/>
    <w:basedOn w:val="List2"/>
    <w:rsid w:val="002A218C"/>
    <w:pPr>
      <w:numPr>
        <w:numId w:val="9"/>
      </w:numPr>
      <w:tabs>
        <w:tab w:val="clear" w:pos="1060"/>
      </w:tabs>
    </w:pPr>
  </w:style>
  <w:style w:type="paragraph" w:customStyle="1" w:styleId="MarginNote">
    <w:name w:val="Margin Note"/>
    <w:basedOn w:val="BodyText"/>
    <w:rsid w:val="002A2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18C"/>
    <w:rPr>
      <w:sz w:val="32"/>
    </w:rPr>
  </w:style>
  <w:style w:type="paragraph" w:customStyle="1" w:styleId="HeadingProcedure">
    <w:name w:val="Heading Procedure"/>
    <w:basedOn w:val="HeadingBase"/>
    <w:next w:val="Normal"/>
    <w:rsid w:val="002A218C"/>
    <w:pPr>
      <w:tabs>
        <w:tab w:val="left" w:pos="0"/>
      </w:tabs>
      <w:spacing w:before="120" w:after="60"/>
    </w:pPr>
    <w:rPr>
      <w:i/>
      <w:color w:val="918585"/>
      <w:sz w:val="22"/>
    </w:rPr>
  </w:style>
  <w:style w:type="paragraph" w:customStyle="1" w:styleId="TableBodyText">
    <w:name w:val="Table Body Text"/>
    <w:basedOn w:val="BodyText"/>
    <w:rsid w:val="002A218C"/>
    <w:pPr>
      <w:spacing w:before="60" w:after="60"/>
    </w:pPr>
  </w:style>
  <w:style w:type="paragraph" w:styleId="ListContinue">
    <w:name w:val="List Continue"/>
    <w:basedOn w:val="List"/>
    <w:rsid w:val="002A218C"/>
    <w:pPr>
      <w:ind w:firstLine="0"/>
    </w:pPr>
  </w:style>
  <w:style w:type="paragraph" w:customStyle="1" w:styleId="ListNote">
    <w:name w:val="List Note"/>
    <w:basedOn w:val="List"/>
    <w:rsid w:val="002A218C"/>
    <w:pPr>
      <w:pBdr>
        <w:top w:val="single" w:sz="6" w:space="2" w:color="918585"/>
        <w:bottom w:val="single" w:sz="6" w:space="2" w:color="918585"/>
      </w:pBdr>
      <w:tabs>
        <w:tab w:val="left" w:pos="1021"/>
      </w:tabs>
      <w:ind w:firstLine="0"/>
    </w:pPr>
  </w:style>
  <w:style w:type="paragraph" w:customStyle="1" w:styleId="Warning">
    <w:name w:val="Warning"/>
    <w:basedOn w:val="BodyText"/>
    <w:rsid w:val="002A218C"/>
    <w:pPr>
      <w:shd w:val="clear" w:color="auto" w:fill="D9D9D9"/>
      <w:tabs>
        <w:tab w:val="left" w:pos="992"/>
      </w:tabs>
      <w:ind w:left="119" w:right="119"/>
    </w:pPr>
    <w:rPr>
      <w:sz w:val="20"/>
    </w:rPr>
  </w:style>
  <w:style w:type="paragraph" w:customStyle="1" w:styleId="MarginIcons">
    <w:name w:val="Margin Icons"/>
    <w:basedOn w:val="BodyText"/>
    <w:rsid w:val="002A2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18C"/>
    <w:rPr>
      <w:rFonts w:ascii="Courier New" w:hAnsi="Courier New"/>
    </w:rPr>
  </w:style>
  <w:style w:type="paragraph" w:customStyle="1" w:styleId="NoteBullet">
    <w:name w:val="Note Bullet"/>
    <w:basedOn w:val="Note"/>
    <w:rsid w:val="002A218C"/>
    <w:pPr>
      <w:tabs>
        <w:tab w:val="clear" w:pos="680"/>
      </w:tabs>
      <w:spacing w:before="60" w:after="60"/>
    </w:pPr>
  </w:style>
  <w:style w:type="paragraph" w:customStyle="1" w:styleId="SubHeading2">
    <w:name w:val="SubHeading2"/>
    <w:basedOn w:val="HeadingBase"/>
    <w:rsid w:val="002A218C"/>
    <w:pPr>
      <w:spacing w:before="240" w:after="60"/>
    </w:pPr>
    <w:rPr>
      <w:sz w:val="20"/>
    </w:rPr>
  </w:style>
  <w:style w:type="paragraph" w:customStyle="1" w:styleId="SubHeading1">
    <w:name w:val="SubHeading1"/>
    <w:basedOn w:val="HeadingBase"/>
    <w:rsid w:val="002A218C"/>
    <w:pPr>
      <w:spacing w:before="240" w:after="60"/>
    </w:pPr>
    <w:rPr>
      <w:color w:val="918585"/>
      <w:sz w:val="22"/>
    </w:rPr>
  </w:style>
  <w:style w:type="paragraph" w:customStyle="1" w:styleId="SideHeading">
    <w:name w:val="Side Heading"/>
    <w:basedOn w:val="HeadingBase"/>
    <w:rsid w:val="002A2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18C"/>
    <w:pPr>
      <w:numPr>
        <w:numId w:val="10"/>
      </w:numPr>
    </w:pPr>
  </w:style>
  <w:style w:type="paragraph" w:styleId="PlainText">
    <w:name w:val="Plain Text"/>
    <w:basedOn w:val="Normal"/>
    <w:link w:val="PlainTextChar"/>
    <w:rsid w:val="002A218C"/>
    <w:rPr>
      <w:sz w:val="20"/>
    </w:rPr>
  </w:style>
  <w:style w:type="character" w:customStyle="1" w:styleId="PlainTextChar">
    <w:name w:val="Plain Text Char"/>
    <w:basedOn w:val="DefaultParagraphFont"/>
    <w:link w:val="PlainText"/>
    <w:rsid w:val="002A218C"/>
    <w:rPr>
      <w:rFonts w:ascii="Courier New" w:eastAsia="Times New Roman" w:hAnsi="Courier New" w:cs="Times New Roman"/>
      <w:sz w:val="20"/>
      <w:szCs w:val="20"/>
      <w:lang w:eastAsia="en-US"/>
    </w:rPr>
  </w:style>
  <w:style w:type="character" w:customStyle="1" w:styleId="MenuOption">
    <w:name w:val="Menu Option"/>
    <w:basedOn w:val="DefaultParagraphFont"/>
    <w:rsid w:val="002A218C"/>
    <w:rPr>
      <w:b/>
      <w:smallCaps/>
    </w:rPr>
  </w:style>
  <w:style w:type="paragraph" w:customStyle="1" w:styleId="TableListNumber">
    <w:name w:val="Table List Number"/>
    <w:basedOn w:val="ListNumber"/>
    <w:rsid w:val="002A218C"/>
    <w:pPr>
      <w:numPr>
        <w:numId w:val="0"/>
      </w:numPr>
    </w:pPr>
  </w:style>
  <w:style w:type="paragraph" w:styleId="TOC4">
    <w:name w:val="toc 4"/>
    <w:basedOn w:val="TOCBase"/>
    <w:next w:val="Normal"/>
    <w:semiHidden/>
    <w:rsid w:val="002A218C"/>
    <w:pPr>
      <w:tabs>
        <w:tab w:val="right" w:leader="dot" w:pos="9071"/>
      </w:tabs>
      <w:ind w:left="1701"/>
    </w:pPr>
  </w:style>
  <w:style w:type="paragraph" w:customStyle="1" w:styleId="ListAlpha">
    <w:name w:val="List Alpha"/>
    <w:basedOn w:val="List"/>
    <w:rsid w:val="002A218C"/>
    <w:pPr>
      <w:numPr>
        <w:numId w:val="8"/>
      </w:numPr>
    </w:pPr>
  </w:style>
  <w:style w:type="paragraph" w:customStyle="1" w:styleId="ListAlpha2">
    <w:name w:val="List Alpha 2"/>
    <w:basedOn w:val="List2"/>
    <w:rsid w:val="002A218C"/>
    <w:pPr>
      <w:numPr>
        <w:numId w:val="7"/>
      </w:numPr>
    </w:pPr>
  </w:style>
  <w:style w:type="paragraph" w:styleId="List2">
    <w:name w:val="List 2"/>
    <w:basedOn w:val="BodyText"/>
    <w:rsid w:val="002A218C"/>
    <w:pPr>
      <w:tabs>
        <w:tab w:val="left" w:pos="680"/>
      </w:tabs>
      <w:spacing w:before="60" w:after="60"/>
      <w:ind w:left="680" w:hanging="340"/>
    </w:pPr>
  </w:style>
  <w:style w:type="paragraph" w:styleId="List3">
    <w:name w:val="List 3"/>
    <w:basedOn w:val="BodyText"/>
    <w:rsid w:val="002A218C"/>
    <w:pPr>
      <w:tabs>
        <w:tab w:val="left" w:pos="1021"/>
      </w:tabs>
      <w:spacing w:before="60" w:after="60"/>
      <w:ind w:left="1020" w:hanging="340"/>
    </w:pPr>
  </w:style>
  <w:style w:type="paragraph" w:styleId="List4">
    <w:name w:val="List 4"/>
    <w:basedOn w:val="BodyText"/>
    <w:rsid w:val="002A218C"/>
    <w:pPr>
      <w:tabs>
        <w:tab w:val="left" w:pos="1361"/>
      </w:tabs>
      <w:spacing w:before="60" w:after="60"/>
      <w:ind w:left="1361" w:hanging="340"/>
    </w:pPr>
  </w:style>
  <w:style w:type="paragraph" w:styleId="List5">
    <w:name w:val="List 5"/>
    <w:basedOn w:val="BodyText"/>
    <w:rsid w:val="002A218C"/>
    <w:pPr>
      <w:tabs>
        <w:tab w:val="left" w:pos="1701"/>
      </w:tabs>
      <w:spacing w:before="60" w:after="60"/>
      <w:ind w:left="1701" w:hanging="340"/>
    </w:pPr>
  </w:style>
  <w:style w:type="paragraph" w:styleId="ListBullet3">
    <w:name w:val="List Bullet 3"/>
    <w:basedOn w:val="List3"/>
    <w:rsid w:val="002A218C"/>
    <w:pPr>
      <w:numPr>
        <w:numId w:val="13"/>
      </w:numPr>
      <w:tabs>
        <w:tab w:val="clear" w:pos="1021"/>
      </w:tabs>
      <w:ind w:left="1037" w:hanging="357"/>
    </w:pPr>
  </w:style>
  <w:style w:type="paragraph" w:styleId="ListBullet4">
    <w:name w:val="List Bullet 4"/>
    <w:basedOn w:val="List4"/>
    <w:rsid w:val="002A218C"/>
    <w:pPr>
      <w:numPr>
        <w:numId w:val="2"/>
      </w:numPr>
      <w:tabs>
        <w:tab w:val="clear" w:pos="1361"/>
      </w:tabs>
    </w:pPr>
  </w:style>
  <w:style w:type="paragraph" w:styleId="ListBullet5">
    <w:name w:val="List Bullet 5"/>
    <w:basedOn w:val="List5"/>
    <w:rsid w:val="002A218C"/>
    <w:pPr>
      <w:numPr>
        <w:numId w:val="3"/>
      </w:numPr>
    </w:pPr>
  </w:style>
  <w:style w:type="paragraph" w:styleId="ListContinue2">
    <w:name w:val="List Continue 2"/>
    <w:basedOn w:val="List2"/>
    <w:rsid w:val="002A218C"/>
    <w:pPr>
      <w:ind w:firstLine="0"/>
    </w:pPr>
  </w:style>
  <w:style w:type="paragraph" w:styleId="ListContinue3">
    <w:name w:val="List Continue 3"/>
    <w:basedOn w:val="List3"/>
    <w:rsid w:val="002A218C"/>
    <w:pPr>
      <w:ind w:left="1021" w:firstLine="0"/>
    </w:pPr>
  </w:style>
  <w:style w:type="paragraph" w:styleId="ListContinue4">
    <w:name w:val="List Continue 4"/>
    <w:basedOn w:val="List4"/>
    <w:rsid w:val="002A218C"/>
    <w:pPr>
      <w:ind w:firstLine="0"/>
    </w:pPr>
  </w:style>
  <w:style w:type="paragraph" w:styleId="ListContinue5">
    <w:name w:val="List Continue 5"/>
    <w:basedOn w:val="List5"/>
    <w:rsid w:val="002A218C"/>
    <w:pPr>
      <w:ind w:firstLine="0"/>
    </w:pPr>
  </w:style>
  <w:style w:type="paragraph" w:styleId="ListNumber3">
    <w:name w:val="List Number 3"/>
    <w:basedOn w:val="List3"/>
    <w:rsid w:val="002A218C"/>
    <w:pPr>
      <w:numPr>
        <w:numId w:val="4"/>
      </w:numPr>
    </w:pPr>
  </w:style>
  <w:style w:type="paragraph" w:styleId="ListNumber4">
    <w:name w:val="List Number 4"/>
    <w:basedOn w:val="List4"/>
    <w:rsid w:val="002A218C"/>
    <w:pPr>
      <w:numPr>
        <w:numId w:val="5"/>
      </w:numPr>
    </w:pPr>
  </w:style>
  <w:style w:type="paragraph" w:styleId="ListNumber5">
    <w:name w:val="List Number 5"/>
    <w:basedOn w:val="List5"/>
    <w:rsid w:val="002A218C"/>
    <w:pPr>
      <w:numPr>
        <w:numId w:val="6"/>
      </w:numPr>
    </w:pPr>
  </w:style>
  <w:style w:type="paragraph" w:styleId="BlockText">
    <w:name w:val="Block Text"/>
    <w:basedOn w:val="Normal"/>
    <w:rsid w:val="002A218C"/>
    <w:pPr>
      <w:spacing w:after="120"/>
      <w:ind w:left="1440" w:right="1440"/>
    </w:pPr>
  </w:style>
  <w:style w:type="character" w:customStyle="1" w:styleId="Subscript">
    <w:name w:val="Subscript"/>
    <w:basedOn w:val="DefaultParagraphFont"/>
    <w:rsid w:val="002A218C"/>
    <w:rPr>
      <w:sz w:val="16"/>
      <w:vertAlign w:val="subscript"/>
    </w:rPr>
  </w:style>
  <w:style w:type="character" w:customStyle="1" w:styleId="Superscript">
    <w:name w:val="Superscript"/>
    <w:basedOn w:val="DefaultParagraphFont"/>
    <w:rsid w:val="002A218C"/>
    <w:rPr>
      <w:sz w:val="16"/>
      <w:vertAlign w:val="superscript"/>
    </w:rPr>
  </w:style>
  <w:style w:type="character" w:customStyle="1" w:styleId="Symbols">
    <w:name w:val="Symbols"/>
    <w:basedOn w:val="DefaultParagraphFont"/>
    <w:rsid w:val="002A218C"/>
    <w:rPr>
      <w:rFonts w:ascii="Symbol" w:hAnsi="Symbol"/>
    </w:rPr>
  </w:style>
  <w:style w:type="character" w:customStyle="1" w:styleId="MenuOptions">
    <w:name w:val="Menu Options"/>
    <w:basedOn w:val="DefaultParagraphFont"/>
    <w:rsid w:val="002A218C"/>
    <w:rPr>
      <w:rFonts w:ascii="Arial Narrow" w:hAnsi="Arial Narrow"/>
      <w:smallCaps/>
    </w:rPr>
  </w:style>
  <w:style w:type="character" w:customStyle="1" w:styleId="Buttons">
    <w:name w:val="Buttons"/>
    <w:basedOn w:val="DefaultParagraphFont"/>
    <w:rsid w:val="002A218C"/>
    <w:rPr>
      <w:b/>
    </w:rPr>
  </w:style>
  <w:style w:type="character" w:customStyle="1" w:styleId="Underlined">
    <w:name w:val="Underlined"/>
    <w:basedOn w:val="DefaultParagraphFont"/>
    <w:rsid w:val="002A218C"/>
    <w:rPr>
      <w:u w:val="single"/>
    </w:rPr>
  </w:style>
  <w:style w:type="paragraph" w:customStyle="1" w:styleId="TableBodyTextRight">
    <w:name w:val="Table Body Text Right"/>
    <w:basedOn w:val="TableBodyText"/>
    <w:rsid w:val="002A218C"/>
    <w:pPr>
      <w:widowControl w:val="0"/>
      <w:autoSpaceDE w:val="0"/>
      <w:autoSpaceDN w:val="0"/>
      <w:adjustRightInd w:val="0"/>
      <w:jc w:val="right"/>
    </w:pPr>
    <w:rPr>
      <w:rFonts w:cs="Arial"/>
      <w:szCs w:val="18"/>
    </w:rPr>
  </w:style>
  <w:style w:type="paragraph" w:customStyle="1" w:styleId="CopyrightText">
    <w:name w:val="Copyright Text"/>
    <w:basedOn w:val="BodyText"/>
    <w:rsid w:val="002A218C"/>
    <w:rPr>
      <w:sz w:val="18"/>
    </w:rPr>
  </w:style>
  <w:style w:type="paragraph" w:customStyle="1" w:styleId="BodySmallRight">
    <w:name w:val="Body Small Right"/>
    <w:basedOn w:val="BodyTextRight"/>
    <w:rsid w:val="002A218C"/>
    <w:rPr>
      <w:sz w:val="18"/>
      <w:szCs w:val="18"/>
    </w:rPr>
  </w:style>
  <w:style w:type="paragraph" w:customStyle="1" w:styleId="MarginEdition">
    <w:name w:val="Margin Edition"/>
    <w:basedOn w:val="MarginNote"/>
    <w:rsid w:val="002A218C"/>
    <w:pPr>
      <w:spacing w:before="0" w:after="0"/>
    </w:pPr>
    <w:rPr>
      <w:rFonts w:ascii="Times New Roman" w:hAnsi="Times New Roman"/>
      <w:color w:val="999999"/>
    </w:rPr>
  </w:style>
  <w:style w:type="paragraph" w:customStyle="1" w:styleId="Spacer">
    <w:name w:val="Spacer"/>
    <w:basedOn w:val="Normal"/>
    <w:rsid w:val="002A218C"/>
    <w:rPr>
      <w:sz w:val="2"/>
      <w:szCs w:val="2"/>
    </w:rPr>
  </w:style>
  <w:style w:type="character" w:customStyle="1" w:styleId="Small">
    <w:name w:val="Small"/>
    <w:basedOn w:val="DefaultParagraphFont"/>
    <w:rsid w:val="002A218C"/>
    <w:rPr>
      <w:sz w:val="16"/>
    </w:rPr>
  </w:style>
  <w:style w:type="paragraph" w:customStyle="1" w:styleId="WideTable">
    <w:name w:val="Wide Table"/>
    <w:basedOn w:val="Normal"/>
    <w:rsid w:val="002A218C"/>
    <w:pPr>
      <w:ind w:left="-1418"/>
    </w:pPr>
    <w:rPr>
      <w:sz w:val="2"/>
      <w:szCs w:val="2"/>
    </w:rPr>
  </w:style>
  <w:style w:type="character" w:styleId="PageNumber">
    <w:name w:val="page number"/>
    <w:basedOn w:val="DefaultParagraphFont"/>
    <w:rsid w:val="002A218C"/>
  </w:style>
  <w:style w:type="paragraph" w:styleId="Quote">
    <w:name w:val="Quote"/>
    <w:basedOn w:val="Heading1"/>
    <w:link w:val="QuoteChar"/>
    <w:qFormat/>
    <w:rsid w:val="002A218C"/>
    <w:rPr>
      <w:b w:val="0"/>
      <w:sz w:val="72"/>
      <w:szCs w:val="72"/>
      <w:lang w:val="en-NZ"/>
    </w:rPr>
  </w:style>
  <w:style w:type="character" w:customStyle="1" w:styleId="QuoteChar">
    <w:name w:val="Quote Char"/>
    <w:basedOn w:val="DefaultParagraphFont"/>
    <w:link w:val="Quote"/>
    <w:rsid w:val="002A2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18C"/>
    <w:pPr>
      <w:pageBreakBefore/>
    </w:pPr>
  </w:style>
  <w:style w:type="paragraph" w:customStyle="1" w:styleId="Border">
    <w:name w:val="Border"/>
    <w:basedOn w:val="Normal"/>
    <w:qFormat/>
    <w:rsid w:val="002A2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18C"/>
    <w:rPr>
      <w:b/>
      <w:bCs/>
      <w:i/>
      <w:iCs/>
      <w:color w:val="auto"/>
    </w:rPr>
  </w:style>
  <w:style w:type="paragraph" w:styleId="IntenseQuote">
    <w:name w:val="Intense Quote"/>
    <w:basedOn w:val="Normal"/>
    <w:next w:val="Normal"/>
    <w:link w:val="IntenseQuoteChar"/>
    <w:uiPriority w:val="30"/>
    <w:qFormat/>
    <w:rsid w:val="002A2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18C"/>
    <w:rPr>
      <w:smallCaps/>
      <w:color w:val="auto"/>
      <w:u w:val="single"/>
    </w:rPr>
  </w:style>
  <w:style w:type="character" w:styleId="IntenseReference">
    <w:name w:val="Intense Reference"/>
    <w:basedOn w:val="DefaultParagraphFont"/>
    <w:uiPriority w:val="32"/>
    <w:qFormat/>
    <w:rsid w:val="002A218C"/>
    <w:rPr>
      <w:b/>
      <w:bCs/>
      <w:smallCaps/>
      <w:color w:val="auto"/>
      <w:spacing w:val="5"/>
      <w:u w:val="single"/>
    </w:rPr>
  </w:style>
  <w:style w:type="paragraph" w:customStyle="1" w:styleId="2ColumnHeading">
    <w:name w:val="2Column Heading"/>
    <w:basedOn w:val="BodyText"/>
    <w:qFormat/>
    <w:rsid w:val="002A218C"/>
    <w:pPr>
      <w:spacing w:after="60"/>
      <w:ind w:left="-2268"/>
    </w:pPr>
    <w:rPr>
      <w:b/>
    </w:rPr>
  </w:style>
  <w:style w:type="paragraph" w:customStyle="1" w:styleId="Heading1TOC">
    <w:name w:val="Heading1 TOC"/>
    <w:basedOn w:val="Normal"/>
    <w:qFormat/>
    <w:rsid w:val="002A218C"/>
    <w:pPr>
      <w:spacing w:before="240" w:after="120"/>
    </w:pPr>
    <w:rPr>
      <w:rFonts w:ascii="Times New Roman" w:hAnsi="Times New Roman"/>
      <w:b/>
      <w:sz w:val="32"/>
    </w:rPr>
  </w:style>
  <w:style w:type="paragraph" w:customStyle="1" w:styleId="Heading2TOC">
    <w:name w:val="Heading2 TOC"/>
    <w:basedOn w:val="Normal"/>
    <w:qFormat/>
    <w:rsid w:val="002A218C"/>
    <w:pPr>
      <w:spacing w:before="240" w:after="60"/>
    </w:pPr>
    <w:rPr>
      <w:rFonts w:ascii="Times New Roman" w:hAnsi="Times New Roman"/>
      <w:b/>
      <w:sz w:val="28"/>
    </w:rPr>
  </w:style>
  <w:style w:type="character" w:customStyle="1" w:styleId="Underline">
    <w:name w:val="Underline"/>
    <w:basedOn w:val="DefaultParagraphFont"/>
    <w:qFormat/>
    <w:rsid w:val="002A218C"/>
    <w:rPr>
      <w:u w:val="single"/>
    </w:rPr>
  </w:style>
  <w:style w:type="character" w:customStyle="1" w:styleId="BoldandItalics">
    <w:name w:val="Bold and Italics"/>
    <w:qFormat/>
    <w:rsid w:val="002A218C"/>
    <w:rPr>
      <w:b/>
      <w:i/>
      <w:u w:val="none"/>
    </w:rPr>
  </w:style>
  <w:style w:type="paragraph" w:styleId="BalloonText">
    <w:name w:val="Balloon Text"/>
    <w:basedOn w:val="Normal"/>
    <w:link w:val="BalloonTextChar"/>
    <w:rsid w:val="002A218C"/>
    <w:rPr>
      <w:rFonts w:ascii="Tahoma" w:hAnsi="Tahoma" w:cs="Tahoma"/>
      <w:sz w:val="16"/>
      <w:szCs w:val="16"/>
    </w:rPr>
  </w:style>
  <w:style w:type="character" w:customStyle="1" w:styleId="BalloonTextChar">
    <w:name w:val="Balloon Text Char"/>
    <w:basedOn w:val="DefaultParagraphFont"/>
    <w:link w:val="BalloonText"/>
    <w:rsid w:val="002A2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18C"/>
    <w:rPr>
      <w:b/>
      <w:color w:val="660033"/>
      <w:spacing w:val="0"/>
    </w:rPr>
  </w:style>
  <w:style w:type="paragraph" w:customStyle="1" w:styleId="Nameditemlist">
    <w:name w:val="Named item list"/>
    <w:basedOn w:val="BodyText"/>
    <w:qFormat/>
    <w:rsid w:val="002A218C"/>
    <w:pPr>
      <w:tabs>
        <w:tab w:val="left" w:pos="2835"/>
      </w:tabs>
      <w:ind w:left="2835" w:hanging="2835"/>
    </w:pPr>
  </w:style>
  <w:style w:type="paragraph" w:customStyle="1" w:styleId="BodyTextnopadding">
    <w:name w:val="Body Text no padding"/>
    <w:basedOn w:val="BodyText"/>
    <w:qFormat/>
    <w:rsid w:val="002A218C"/>
    <w:pPr>
      <w:spacing w:before="0" w:after="0"/>
    </w:pPr>
  </w:style>
  <w:style w:type="paragraph" w:customStyle="1" w:styleId="BodyTextBold">
    <w:name w:val="Body Text Bold"/>
    <w:basedOn w:val="BodyText"/>
    <w:qFormat/>
    <w:rsid w:val="002A218C"/>
    <w:rPr>
      <w:b/>
    </w:rPr>
  </w:style>
  <w:style w:type="character" w:styleId="Hyperlink">
    <w:name w:val="Hyperlink"/>
    <w:basedOn w:val="DefaultParagraphFont"/>
    <w:uiPriority w:val="99"/>
    <w:unhideWhenUsed/>
    <w:rsid w:val="00990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3842</Characters>
  <Application>Microsoft Office Word</Application>
  <DocSecurity>0</DocSecurity>
  <Lines>153</Lines>
  <Paragraphs>72</Paragraphs>
  <ScaleCrop>false</ScaleCrop>
  <Company>Author-it Software Corporation Ltd.</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MARC055 Operate remote controls of propulsion plant, engineering systems and services</dc:title>
  <dc:subject>Approved</dc:subject>
  <dc:creator>Industry Skills Australia</dc:creator>
  <cp:keywords>Release: 1</cp:keywords>
  <dc:description>Review Date: 12 April 2008</dc:description>
  <cp:lastModifiedBy>HSD_TPCMSd.prod</cp:lastModifiedBy>
  <cp:revision>3</cp:revision>
  <dcterms:created xsi:type="dcterms:W3CDTF">2024-11-22T08:05:00Z</dcterms:created>
  <dcterms:modified xsi:type="dcterms:W3CDTF">2024-11-22T08:05:00Z</dcterms:modified>
</cp:coreProperties>
</file>