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710" w:rsidP="00DD1710">
      <w:pPr>
        <w:pStyle w:val="Title"/>
      </w:pPr>
      <w:r>
        <w:fldChar w:fldCharType="begin"/>
      </w:r>
      <w:r>
        <w:instrText xml:space="preserve"> TITLE   \* MERGEFORMAT </w:instrText>
      </w:r>
      <w:r>
        <w:fldChar w:fldCharType="separate"/>
      </w:r>
      <w:r>
        <w:t>Assessment Requirements for MARC055 Operate remote controls of propulsion plant, engineering systems and services</w:t>
      </w:r>
      <w:r>
        <w:fldChar w:fldCharType="end"/>
      </w:r>
    </w:p>
    <w:p w:rsidR="00DD1710" w:rsidP="00DD1710">
      <w:pPr>
        <w:pStyle w:val="Version"/>
        <w:sectPr w:rsidSect="00A44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360" w:rsidP="00A44360">
      <w:pPr>
        <w:pStyle w:val="SuperHeading"/>
      </w:pPr>
      <w:r w:rsidRPr="00A44360">
        <w:t>Assessment Requirements for MARC055 Operate remote controls of propulsion plant, engineering systems and services</w:t>
      </w:r>
    </w:p>
    <w:p w:rsidR="00000000" w:rsidRPr="00A44360" w:rsidP="00A44360">
      <w:pPr>
        <w:pStyle w:val="Heading1"/>
      </w:pPr>
      <w:bookmarkStart w:id="1" w:name="O_1086451"/>
      <w:bookmarkEnd w:id="1"/>
      <w:r w:rsidRPr="00A44360">
        <w:t>Modification History</w:t>
      </w:r>
    </w:p>
    <w:tbl>
      <w:tblPr>
        <w:tblW w:w="9497" w:type="dxa"/>
        <w:tblLayout w:type="fixed"/>
        <w:tblCellMar>
          <w:left w:w="62" w:type="dxa"/>
          <w:right w:w="62" w:type="dxa"/>
        </w:tblCellMar>
        <w:tblLook w:val="0000"/>
      </w:tblPr>
      <w:tblGrid>
        <w:gridCol w:w="9497"/>
      </w:tblGrid>
      <w:tr w:rsidTr="00A44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360" w:rsidP="00A44360">
            <w:pPr>
              <w:pStyle w:val="BodyText"/>
            </w:pPr>
            <w:r w:rsidRPr="00A44360">
              <w:t>Release 1. This is the first release of this unit of competency in the MAR Maritime Training Package.</w:t>
            </w:r>
          </w:p>
        </w:tc>
      </w:tr>
    </w:tbl>
    <w:p w:rsidR="00DD1710" w:rsidP="00A44360">
      <w:pPr>
        <w:pStyle w:val="NoPaddingFontSize1"/>
      </w:pPr>
    </w:p>
    <w:p w:rsidR="00DD1710" w:rsidP="00A44360">
      <w:pPr>
        <w:pStyle w:val="NoPaddingFontSize1"/>
      </w:pPr>
    </w:p>
    <w:p w:rsidR="00000000" w:rsidRPr="00A44360" w:rsidP="00A44360">
      <w:pPr>
        <w:pStyle w:val="Heading1"/>
      </w:pPr>
      <w:bookmarkStart w:id="2" w:name="O_1086452"/>
      <w:bookmarkEnd w:id="2"/>
      <w:r w:rsidRPr="00A44360">
        <w:t>Performance Evidence</w:t>
      </w:r>
    </w:p>
    <w:tbl>
      <w:tblPr>
        <w:tblW w:w="9497" w:type="dxa"/>
        <w:tblLayout w:type="fixed"/>
        <w:tblCellMar>
          <w:left w:w="62" w:type="dxa"/>
          <w:right w:w="62" w:type="dxa"/>
        </w:tblCellMar>
        <w:tblLook w:val="0000"/>
      </w:tblPr>
      <w:tblGrid>
        <w:gridCol w:w="9497"/>
      </w:tblGrid>
      <w:tr w:rsidTr="00A44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360" w:rsidP="00A44360">
            <w:pPr>
              <w:pStyle w:val="BodyText"/>
            </w:pPr>
            <w:r w:rsidRPr="00A44360">
              <w:t>Evidence required to demonstrate competence in this unit must be relevant to and satisfy all of the requirements of the elements and performance criteria on at least one occasion and include:</w:t>
            </w:r>
          </w:p>
          <w:p w:rsidR="00000000" w:rsidRPr="00A44360" w:rsidP="00A44360">
            <w:pPr>
              <w:pStyle w:val="ListBullet"/>
            </w:pPr>
            <w:r w:rsidRPr="00A44360">
              <w:t>adapting to differen</w:t>
            </w:r>
            <w:r w:rsidRPr="00A44360">
              <w:t>ces in vessels, propulsion plant, remote controls, engineering systems and related standard operating procedures (SOPs)</w:t>
            </w:r>
          </w:p>
          <w:p w:rsidR="00000000" w:rsidRPr="00A44360" w:rsidP="00A44360">
            <w:pPr>
              <w:pStyle w:val="ListBullet"/>
            </w:pPr>
            <w:r w:rsidRPr="00A44360">
              <w:t>applying required safety and hazard control procedures when operating vessel remote controls</w:t>
            </w:r>
          </w:p>
          <w:p w:rsidR="00000000" w:rsidRPr="00A44360" w:rsidP="00A44360">
            <w:pPr>
              <w:pStyle w:val="ListBullet"/>
            </w:pPr>
            <w:r w:rsidRPr="00A44360">
              <w:t>assessing operational capability and perfor</w:t>
            </w:r>
            <w:r w:rsidRPr="00A44360">
              <w:t>mance of propulsion and other engineering plant and auxiliary equipment</w:t>
            </w:r>
          </w:p>
          <w:p w:rsidR="00000000" w:rsidRPr="00A44360" w:rsidP="00A44360">
            <w:pPr>
              <w:pStyle w:val="ListBullet"/>
            </w:pPr>
            <w:r w:rsidRPr="00A44360">
              <w:t>communicating effectively and working collaboratively with other personnel when operating propulsion plant and engineering system remote controls</w:t>
            </w:r>
          </w:p>
          <w:p w:rsidR="00000000" w:rsidRPr="00A44360" w:rsidP="00A44360">
            <w:pPr>
              <w:pStyle w:val="ListBullet"/>
            </w:pPr>
            <w:r w:rsidRPr="00A44360">
              <w:t>identifying and evaluating problems th</w:t>
            </w:r>
            <w:r w:rsidRPr="00A44360">
              <w:t>at can occur when operating propulsion plant and engineering system remote controls</w:t>
            </w:r>
          </w:p>
          <w:p w:rsidR="00000000" w:rsidRPr="00A44360" w:rsidP="00A44360">
            <w:pPr>
              <w:pStyle w:val="ListBullet"/>
            </w:pPr>
            <w:r w:rsidRPr="00A44360">
              <w:t>identifying and implementing improvements to engineering control procedures</w:t>
            </w:r>
          </w:p>
          <w:p w:rsidR="00000000" w:rsidRPr="00A44360" w:rsidP="00A44360">
            <w:pPr>
              <w:pStyle w:val="ListBullet"/>
            </w:pPr>
            <w:r w:rsidRPr="00A44360">
              <w:t>interpreting and following SOPs for operating propulsion plant and engineering system remote controls</w:t>
            </w:r>
          </w:p>
          <w:p w:rsidR="00000000" w:rsidRPr="00A44360" w:rsidP="00A44360">
            <w:pPr>
              <w:pStyle w:val="ListBullet"/>
            </w:pPr>
            <w:r w:rsidRPr="00A44360">
              <w:t>interpreting equipment performance readings and instrumentation</w:t>
            </w:r>
          </w:p>
          <w:p w:rsidR="00000000" w:rsidRPr="00A44360" w:rsidP="00A44360">
            <w:pPr>
              <w:pStyle w:val="ListBullet"/>
            </w:pPr>
            <w:r w:rsidRPr="00A44360">
              <w:t>interpreting vessel and machinery specifications, machinery design drawings, machine drawi</w:t>
            </w:r>
            <w:r w:rsidRPr="00A44360">
              <w:t>ngs, operational manuals, specifications, and electrical and control circuit diagrams</w:t>
            </w:r>
          </w:p>
          <w:p w:rsidR="00000000" w:rsidRPr="00A44360" w:rsidP="00A44360">
            <w:pPr>
              <w:pStyle w:val="ListBullet"/>
            </w:pPr>
            <w:r w:rsidRPr="00A44360">
              <w:t>monitoring and evaluating performance of vessel propulsion plant, other engineering systems, and auxiliary machinery and equipment using remote performance indicators</w:t>
            </w:r>
          </w:p>
          <w:p w:rsidR="00000000" w:rsidRPr="00A44360" w:rsidP="00A44360">
            <w:pPr>
              <w:pStyle w:val="ListBullet"/>
            </w:pPr>
            <w:r w:rsidRPr="00A44360">
              <w:t>sel</w:t>
            </w:r>
            <w:r w:rsidRPr="00A44360">
              <w:t>ecting and using equipment required for operating propulsion plant and engineering system remote controls safely, including:</w:t>
            </w:r>
          </w:p>
          <w:p w:rsidR="00000000" w:rsidRPr="00A44360" w:rsidP="00A44360">
            <w:pPr>
              <w:pStyle w:val="ListBullet2"/>
            </w:pPr>
            <w:r w:rsidRPr="00A44360">
              <w:t>in berthing and unberthing operations</w:t>
            </w:r>
          </w:p>
          <w:p w:rsidR="00000000" w:rsidRPr="00A44360" w:rsidP="00A44360">
            <w:pPr>
              <w:pStyle w:val="ListBullet2"/>
            </w:pPr>
            <w:r w:rsidRPr="00A44360">
              <w:t>in normal and adverse weather conditions</w:t>
            </w:r>
          </w:p>
          <w:p w:rsidR="00000000" w:rsidRPr="00A44360" w:rsidP="00A44360">
            <w:pPr>
              <w:pStyle w:val="ListBullet2"/>
            </w:pPr>
            <w:r w:rsidRPr="00A44360">
              <w:t>in normal and emergency situations</w:t>
            </w:r>
          </w:p>
          <w:p w:rsidR="00000000" w:rsidRPr="00A44360" w:rsidP="00A44360">
            <w:pPr>
              <w:pStyle w:val="ListBullet2"/>
            </w:pPr>
            <w:r w:rsidRPr="00A44360">
              <w:t>when anchoring o</w:t>
            </w:r>
            <w:r w:rsidRPr="00A44360">
              <w:t>r mooring.</w:t>
            </w:r>
          </w:p>
        </w:tc>
      </w:tr>
    </w:tbl>
    <w:p w:rsidR="00DD1710" w:rsidP="00A44360">
      <w:pPr>
        <w:pStyle w:val="NoPaddingFontSize1"/>
      </w:pPr>
    </w:p>
    <w:p w:rsidR="00DD1710" w:rsidP="00A44360">
      <w:pPr>
        <w:pStyle w:val="NoPaddingFontSize1"/>
      </w:pPr>
    </w:p>
    <w:p w:rsidR="00000000" w:rsidRPr="00A44360" w:rsidP="00A44360">
      <w:pPr>
        <w:pStyle w:val="Heading1"/>
      </w:pPr>
      <w:bookmarkStart w:id="3" w:name="O_1086453"/>
      <w:bookmarkEnd w:id="3"/>
      <w:r w:rsidRPr="00A44360">
        <w:t>Knowledge Evidence</w:t>
      </w:r>
    </w:p>
    <w:tbl>
      <w:tblPr>
        <w:tblW w:w="9497" w:type="dxa"/>
        <w:tblLayout w:type="fixed"/>
        <w:tblCellMar>
          <w:left w:w="62" w:type="dxa"/>
          <w:right w:w="62" w:type="dxa"/>
        </w:tblCellMar>
        <w:tblLook w:val="0000"/>
      </w:tblPr>
      <w:tblGrid>
        <w:gridCol w:w="9497"/>
      </w:tblGrid>
      <w:tr w:rsidTr="00A44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360" w:rsidP="00A44360">
            <w:pPr>
              <w:pStyle w:val="BodyText"/>
            </w:pPr>
            <w:r w:rsidRPr="00A44360">
              <w:t>Evidence required to demonstrate competence in this unit must be relevant to and satisfy all of the requirements of the elements and performance criteria and include knowledge of:</w:t>
            </w:r>
          </w:p>
          <w:p w:rsidR="00000000" w:rsidRPr="00A44360" w:rsidP="00A44360">
            <w:pPr>
              <w:pStyle w:val="ListBullet"/>
            </w:pPr>
            <w:r w:rsidRPr="00A44360">
              <w:t>auxiliary systems and controls, including:</w:t>
            </w:r>
          </w:p>
          <w:p w:rsidR="00000000" w:rsidRPr="00A44360" w:rsidP="00A44360">
            <w:pPr>
              <w:pStyle w:val="ListBullet2"/>
            </w:pPr>
            <w:r w:rsidRPr="00A44360">
              <w:t>air starting</w:t>
            </w:r>
          </w:p>
          <w:p w:rsidR="00000000" w:rsidRPr="00A44360" w:rsidP="00A44360">
            <w:pPr>
              <w:pStyle w:val="ListBullet2"/>
            </w:pPr>
            <w:r w:rsidRPr="00A44360">
              <w:t>ballast water</w:t>
            </w:r>
          </w:p>
          <w:p w:rsidR="00000000" w:rsidRPr="00A44360" w:rsidP="00A44360">
            <w:pPr>
              <w:pStyle w:val="ListBullet2"/>
            </w:pPr>
            <w:r w:rsidRPr="00A44360">
              <w:t>bilge</w:t>
            </w:r>
          </w:p>
          <w:p w:rsidR="00000000" w:rsidRPr="00A44360" w:rsidP="00A44360">
            <w:pPr>
              <w:pStyle w:val="ListBullet2"/>
            </w:pPr>
            <w:r w:rsidRPr="00A44360">
              <w:t>cooling water</w:t>
            </w:r>
          </w:p>
          <w:p w:rsidR="00000000" w:rsidRPr="00A44360" w:rsidP="00A44360">
            <w:pPr>
              <w:pStyle w:val="ListBullet2"/>
            </w:pPr>
            <w:r w:rsidRPr="00A44360">
              <w:t>fuel</w:t>
            </w:r>
          </w:p>
          <w:p w:rsidR="00000000" w:rsidRPr="00A44360" w:rsidP="00A44360">
            <w:pPr>
              <w:pStyle w:val="ListBullet2"/>
            </w:pPr>
            <w:r w:rsidRPr="00A44360">
              <w:t>lubrication</w:t>
            </w:r>
          </w:p>
          <w:p w:rsidR="00000000" w:rsidRPr="00A44360" w:rsidP="00A44360">
            <w:pPr>
              <w:pStyle w:val="ListBullet2"/>
            </w:pPr>
            <w:r w:rsidRPr="00A44360">
              <w:t>waste management and pollution control systems</w:t>
            </w:r>
          </w:p>
          <w:p w:rsidR="00000000" w:rsidRPr="00A44360" w:rsidP="00A44360">
            <w:pPr>
              <w:pStyle w:val="ListBullet"/>
            </w:pPr>
            <w:r w:rsidRPr="00A44360">
              <w:t>bridge communications techniques, including issuing of engine room orders</w:t>
            </w:r>
          </w:p>
          <w:p w:rsidR="00000000" w:rsidRPr="00A44360" w:rsidP="00A44360">
            <w:pPr>
              <w:pStyle w:val="ListBullet"/>
            </w:pPr>
            <w:r w:rsidRPr="00A44360">
              <w:t>dangers associated with shipboard electrical plants and related hazard prevention strategies</w:t>
            </w:r>
          </w:p>
          <w:p w:rsidR="00000000" w:rsidRPr="00A44360" w:rsidP="00A44360">
            <w:pPr>
              <w:pStyle w:val="ListBullet"/>
            </w:pPr>
            <w:r w:rsidRPr="00A44360">
              <w:t>documentation and records, including:</w:t>
            </w:r>
          </w:p>
          <w:p w:rsidR="00000000" w:rsidRPr="00A44360" w:rsidP="00A44360">
            <w:pPr>
              <w:pStyle w:val="ListBullet2"/>
            </w:pPr>
            <w:r w:rsidRPr="00A44360">
              <w:t>Australian Maritime Safety Authority (AMSA) Marine Orders</w:t>
            </w:r>
          </w:p>
          <w:p w:rsidR="00000000" w:rsidRPr="00A44360" w:rsidP="00A44360">
            <w:pPr>
              <w:pStyle w:val="ListBullet2"/>
            </w:pPr>
            <w:r w:rsidRPr="00A44360">
              <w:t xml:space="preserve">company procedures for the remote control of propulsion plant and </w:t>
            </w:r>
            <w:r w:rsidRPr="00A44360">
              <w:t>other engineering systems</w:t>
            </w:r>
          </w:p>
          <w:p w:rsidR="00000000" w:rsidRPr="00A44360" w:rsidP="00A44360">
            <w:pPr>
              <w:pStyle w:val="ListBullet2"/>
            </w:pPr>
            <w:r w:rsidRPr="00A44360">
              <w:t>instructions of relevant maritime authorities</w:t>
            </w:r>
          </w:p>
          <w:p w:rsidR="00000000" w:rsidRPr="00A44360" w:rsidP="00A44360">
            <w:pPr>
              <w:pStyle w:val="ListBullet2"/>
            </w:pPr>
            <w:r w:rsidRPr="00A44360">
              <w:t>International Maritime Organization (IMO) and International Convention on Standards of Training, Certification and Watchkeeping for Seafarers (STCW) conventions and codes</w:t>
            </w:r>
          </w:p>
          <w:p w:rsidR="00000000" w:rsidRPr="00A44360" w:rsidP="00A44360">
            <w:pPr>
              <w:pStyle w:val="ListBullet2"/>
            </w:pPr>
            <w:r w:rsidRPr="00A44360">
              <w:t>International</w:t>
            </w:r>
            <w:r w:rsidRPr="00A44360">
              <w:t xml:space="preserve"> Safety Management (ISM) Code, safety management system (SMS) plans, procedures, checklists and instructions</w:t>
            </w:r>
          </w:p>
          <w:p w:rsidR="00000000" w:rsidRPr="00A44360" w:rsidP="00A44360">
            <w:pPr>
              <w:pStyle w:val="ListBullet2"/>
            </w:pPr>
            <w:r w:rsidRPr="00A44360">
              <w:t>operational orders</w:t>
            </w:r>
          </w:p>
          <w:p w:rsidR="00000000" w:rsidRPr="00A44360" w:rsidP="00A44360">
            <w:pPr>
              <w:pStyle w:val="ListBullet2"/>
            </w:pPr>
            <w:r w:rsidRPr="00A44360">
              <w:t>plant and equipment manufacturer instructions and recommended procedures</w:t>
            </w:r>
          </w:p>
          <w:p w:rsidR="00000000" w:rsidRPr="00A44360" w:rsidP="00A44360">
            <w:pPr>
              <w:pStyle w:val="ListBullet2"/>
            </w:pPr>
            <w:r w:rsidRPr="00A44360">
              <w:t>relevant Australian and international standards</w:t>
            </w:r>
          </w:p>
          <w:p w:rsidR="00000000" w:rsidRPr="00A44360" w:rsidP="00A44360">
            <w:pPr>
              <w:pStyle w:val="ListBullet2"/>
            </w:pPr>
            <w:r w:rsidRPr="00A44360">
              <w:t>vessel log</w:t>
            </w:r>
          </w:p>
          <w:p w:rsidR="00000000" w:rsidRPr="00A44360" w:rsidP="00A44360">
            <w:pPr>
              <w:pStyle w:val="ListBullet"/>
            </w:pPr>
            <w:r w:rsidRPr="00A44360">
              <w:t>emergencies situations, including</w:t>
            </w:r>
          </w:p>
          <w:p w:rsidR="00000000" w:rsidRPr="00A44360" w:rsidP="00A44360">
            <w:pPr>
              <w:pStyle w:val="ListBullet2"/>
            </w:pPr>
            <w:r w:rsidRPr="00A44360">
              <w:t>fire or explosion in engine room</w:t>
            </w:r>
          </w:p>
          <w:p w:rsidR="00000000" w:rsidRPr="00A44360" w:rsidP="00A44360">
            <w:pPr>
              <w:pStyle w:val="ListBullet2"/>
            </w:pPr>
            <w:r w:rsidRPr="00A44360">
              <w:t>flooding of engine room</w:t>
            </w:r>
          </w:p>
          <w:p w:rsidR="00000000" w:rsidRPr="00A44360" w:rsidP="00A44360">
            <w:pPr>
              <w:pStyle w:val="ListBullet2"/>
            </w:pPr>
            <w:r w:rsidRPr="00A44360">
              <w:t>loss of electrical power</w:t>
            </w:r>
          </w:p>
          <w:p w:rsidR="00000000" w:rsidRPr="00A44360" w:rsidP="00A44360">
            <w:pPr>
              <w:pStyle w:val="ListBullet2"/>
            </w:pPr>
            <w:r w:rsidRPr="00A44360">
              <w:t>loss of propulsion</w:t>
            </w:r>
          </w:p>
          <w:p w:rsidR="00000000" w:rsidRPr="00A44360" w:rsidP="00A44360">
            <w:pPr>
              <w:pStyle w:val="ListBullet2"/>
            </w:pPr>
            <w:r w:rsidRPr="00A44360">
              <w:t>loss of steering</w:t>
            </w:r>
          </w:p>
          <w:p w:rsidR="00000000" w:rsidRPr="00A44360" w:rsidP="00A44360">
            <w:pPr>
              <w:pStyle w:val="ListBullet"/>
            </w:pPr>
            <w:r w:rsidRPr="00A44360">
              <w:t>methods for remotely controlling the operation of shipboard propulsion plant and other eng</w:t>
            </w:r>
            <w:r w:rsidRPr="00A44360">
              <w:t>ineering systems, including auxiliary machinery and equipment</w:t>
            </w:r>
          </w:p>
          <w:p w:rsidR="00000000" w:rsidRPr="00A44360" w:rsidP="00A44360">
            <w:pPr>
              <w:pStyle w:val="ListBullet"/>
            </w:pPr>
            <w:r w:rsidRPr="00A44360">
              <w:t>operating principles of marine power plants, including:</w:t>
            </w:r>
          </w:p>
          <w:p w:rsidR="00000000" w:rsidRPr="00A44360" w:rsidP="00A44360">
            <w:pPr>
              <w:pStyle w:val="ListBullet2"/>
            </w:pPr>
            <w:r w:rsidRPr="00A44360">
              <w:t>diesel engines</w:t>
            </w:r>
          </w:p>
          <w:p w:rsidR="00000000" w:rsidRPr="00A44360" w:rsidP="00A44360">
            <w:pPr>
              <w:pStyle w:val="ListBullet2"/>
            </w:pPr>
            <w:r w:rsidRPr="00A44360">
              <w:t>gas turbine systems</w:t>
            </w:r>
          </w:p>
          <w:p w:rsidR="00000000" w:rsidRPr="00A44360" w:rsidP="00A44360">
            <w:pPr>
              <w:pStyle w:val="ListBullet2"/>
            </w:pPr>
            <w:r w:rsidRPr="00A44360">
              <w:t>propeller</w:t>
            </w:r>
          </w:p>
          <w:p w:rsidR="00000000" w:rsidRPr="00A44360" w:rsidP="00A44360">
            <w:pPr>
              <w:pStyle w:val="ListBullet2"/>
            </w:pPr>
            <w:r w:rsidRPr="00A44360">
              <w:t>propeller shaft</w:t>
            </w:r>
          </w:p>
          <w:p w:rsidR="00000000" w:rsidRPr="00A44360" w:rsidP="00A44360">
            <w:pPr>
              <w:pStyle w:val="ListBullet2"/>
            </w:pPr>
            <w:r w:rsidRPr="00A44360">
              <w:t>steam turbine systems</w:t>
            </w:r>
          </w:p>
          <w:p w:rsidR="00000000" w:rsidRPr="00A44360" w:rsidP="00A44360">
            <w:pPr>
              <w:pStyle w:val="ListBullet"/>
            </w:pPr>
            <w:r w:rsidRPr="00A44360">
              <w:t>principles of operation and functions of various systems and controls, including:</w:t>
            </w:r>
          </w:p>
          <w:p w:rsidR="00000000" w:rsidRPr="00A44360" w:rsidP="00A44360">
            <w:pPr>
              <w:pStyle w:val="ListBullet2"/>
            </w:pPr>
            <w:r w:rsidRPr="00A44360">
              <w:t>bridge located engine controls</w:t>
            </w:r>
          </w:p>
          <w:p w:rsidR="00000000" w:rsidRPr="00A44360" w:rsidP="00A44360">
            <w:pPr>
              <w:pStyle w:val="ListBullet2"/>
            </w:pPr>
            <w:r w:rsidRPr="00A44360">
              <w:t>hydraulic systems and controls</w:t>
            </w:r>
          </w:p>
          <w:p w:rsidR="00000000" w:rsidRPr="00A44360" w:rsidP="00A44360">
            <w:pPr>
              <w:pStyle w:val="ListBullet2"/>
            </w:pPr>
            <w:r w:rsidRPr="00A44360">
              <w:t>pumps and pumping systems</w:t>
            </w:r>
          </w:p>
          <w:p w:rsidR="00000000" w:rsidRPr="00A44360" w:rsidP="00A44360">
            <w:pPr>
              <w:pStyle w:val="ListBullet2"/>
            </w:pPr>
            <w:r w:rsidRPr="00A44360">
              <w:t>various auxiliary systems and controls, such as cooling water, fuel system, air start</w:t>
            </w:r>
            <w:r w:rsidRPr="00A44360">
              <w:t>ing, lubrication system, ballast water and bilge system</w:t>
            </w:r>
          </w:p>
          <w:p w:rsidR="00000000" w:rsidRPr="00A44360" w:rsidP="00A44360">
            <w:pPr>
              <w:pStyle w:val="ListBullet2"/>
            </w:pPr>
            <w:r w:rsidRPr="00A44360">
              <w:t>various shipboard emergency systems</w:t>
            </w:r>
          </w:p>
          <w:p w:rsidR="00000000" w:rsidRPr="00A44360" w:rsidP="00A44360">
            <w:pPr>
              <w:pStyle w:val="ListBullet"/>
            </w:pPr>
            <w:r w:rsidRPr="00A44360">
              <w:t>procedures and precautions for bunkering operations</w:t>
            </w:r>
          </w:p>
          <w:p w:rsidR="00000000" w:rsidRPr="00A44360" w:rsidP="00A44360">
            <w:pPr>
              <w:pStyle w:val="ListBullet"/>
            </w:pPr>
            <w:r w:rsidRPr="00A44360">
              <w:t>procedures and arrangements for establishing appropriate and effective engineering watches, including:</w:t>
            </w:r>
          </w:p>
          <w:p w:rsidR="00000000" w:rsidRPr="00A44360" w:rsidP="00A44360">
            <w:pPr>
              <w:pStyle w:val="ListBullet2"/>
            </w:pPr>
            <w:r w:rsidRPr="00A44360">
              <w:t>cargo o</w:t>
            </w:r>
            <w:r w:rsidRPr="00A44360">
              <w:t>perations</w:t>
            </w:r>
          </w:p>
          <w:p w:rsidR="00000000" w:rsidRPr="00A44360" w:rsidP="00A44360">
            <w:pPr>
              <w:pStyle w:val="ListBullet2"/>
            </w:pPr>
            <w:r w:rsidRPr="00A44360">
              <w:t>normal safety conditions</w:t>
            </w:r>
          </w:p>
          <w:p w:rsidR="00000000" w:rsidRPr="00A44360" w:rsidP="00A44360">
            <w:pPr>
              <w:pStyle w:val="ListBullet2"/>
            </w:pPr>
            <w:r w:rsidRPr="00A44360">
              <w:t>unmanned machinery space (UMS) operations</w:t>
            </w:r>
          </w:p>
          <w:p w:rsidR="00000000" w:rsidRPr="00A44360" w:rsidP="00A44360">
            <w:pPr>
              <w:pStyle w:val="ListBullet"/>
            </w:pPr>
            <w:r w:rsidRPr="00A44360">
              <w:t>procedures for coordinating deck and engineering resources</w:t>
            </w:r>
          </w:p>
          <w:p w:rsidR="00000000" w:rsidRPr="00A44360" w:rsidP="00A44360">
            <w:pPr>
              <w:pStyle w:val="ListBullet"/>
            </w:pPr>
            <w:r w:rsidRPr="00A44360">
              <w:t>procedures for monitoring and evaluating the performance of propulsion plant, other engineering systems and auxiliary machinery and equipment</w:t>
            </w:r>
          </w:p>
          <w:p w:rsidR="00000000" w:rsidRPr="00A44360" w:rsidP="00A44360">
            <w:pPr>
              <w:pStyle w:val="ListBullet"/>
            </w:pPr>
            <w:r w:rsidRPr="00A44360">
              <w:t>propulsion plant configurations, including:</w:t>
            </w:r>
          </w:p>
          <w:p w:rsidR="00000000" w:rsidRPr="00A44360" w:rsidP="00A44360">
            <w:pPr>
              <w:pStyle w:val="ListBullet2"/>
            </w:pPr>
            <w:r w:rsidRPr="00A44360">
              <w:t>controllable pitch propellers (CPP)</w:t>
            </w:r>
          </w:p>
          <w:p w:rsidR="00000000" w:rsidRPr="00A44360" w:rsidP="00A44360">
            <w:pPr>
              <w:pStyle w:val="ListBullet2"/>
            </w:pPr>
            <w:r w:rsidRPr="00A44360">
              <w:t>direct drive shaft</w:t>
            </w:r>
          </w:p>
          <w:p w:rsidR="00000000" w:rsidRPr="00A44360" w:rsidP="00A44360">
            <w:pPr>
              <w:pStyle w:val="ListBullet2"/>
            </w:pPr>
            <w:r w:rsidRPr="00A44360">
              <w:t>electric diese</w:t>
            </w:r>
            <w:r w:rsidRPr="00A44360">
              <w:t>l</w:t>
            </w:r>
          </w:p>
          <w:p w:rsidR="00000000" w:rsidRPr="00A44360" w:rsidP="00A44360">
            <w:pPr>
              <w:pStyle w:val="ListBullet2"/>
            </w:pPr>
            <w:r w:rsidRPr="00A44360">
              <w:t>reduction gear</w:t>
            </w:r>
          </w:p>
          <w:p w:rsidR="00000000" w:rsidRPr="00A44360" w:rsidP="00A44360">
            <w:pPr>
              <w:pStyle w:val="ListBullet2"/>
            </w:pPr>
            <w:r w:rsidRPr="00A44360">
              <w:t>steam</w:t>
            </w:r>
          </w:p>
          <w:p w:rsidR="00000000" w:rsidRPr="00A44360" w:rsidP="00A44360">
            <w:pPr>
              <w:pStyle w:val="ListBullet"/>
            </w:pPr>
            <w:r w:rsidRPr="00A44360">
              <w:t>relationship between vessel speed and fuel consumption, including the meaning of economical revolutions per minute (r.p.m.) and its application</w:t>
            </w:r>
          </w:p>
          <w:p w:rsidR="00000000" w:rsidRPr="00A44360" w:rsidP="00A44360">
            <w:pPr>
              <w:pStyle w:val="ListBullet"/>
            </w:pPr>
            <w:r w:rsidRPr="00A44360">
              <w:t>relevant sections of applicable maritime regulations</w:t>
            </w:r>
          </w:p>
          <w:p w:rsidR="00000000" w:rsidRPr="00A44360" w:rsidP="00A44360">
            <w:pPr>
              <w:pStyle w:val="ListBullet"/>
            </w:pPr>
            <w:r w:rsidRPr="00A44360">
              <w:t>relevant work health and safety (WH</w:t>
            </w:r>
            <w:r w:rsidRPr="00A44360">
              <w:t>S)/occupational health and safety (OHS) legislation, policies and procedures</w:t>
            </w:r>
          </w:p>
          <w:p w:rsidR="00000000" w:rsidRPr="00A44360" w:rsidP="00A44360">
            <w:pPr>
              <w:pStyle w:val="ListBullet"/>
            </w:pPr>
            <w:r w:rsidRPr="00A44360">
              <w:t xml:space="preserve">requirements for waste management and control systems under the International Convention for the Prevention of Pollution from Ships (MARPOL) </w:t>
            </w:r>
          </w:p>
          <w:p w:rsidR="00000000" w:rsidRPr="00A44360" w:rsidP="00A44360">
            <w:pPr>
              <w:pStyle w:val="ListBullet"/>
            </w:pPr>
            <w:r w:rsidRPr="00A44360">
              <w:t>ships auxiliary machinery, including:</w:t>
            </w:r>
          </w:p>
          <w:p w:rsidR="00000000" w:rsidRPr="00A44360" w:rsidP="00A44360">
            <w:pPr>
              <w:pStyle w:val="ListBullet2"/>
            </w:pPr>
            <w:r w:rsidRPr="00A44360">
              <w:t>air conditioning</w:t>
            </w:r>
          </w:p>
          <w:p w:rsidR="00000000" w:rsidRPr="00A44360" w:rsidP="00A44360">
            <w:pPr>
              <w:pStyle w:val="ListBullet2"/>
            </w:pPr>
            <w:r w:rsidRPr="00A44360">
              <w:t>alternators</w:t>
            </w:r>
          </w:p>
          <w:p w:rsidR="00000000" w:rsidRPr="00A44360" w:rsidP="00A44360">
            <w:pPr>
              <w:pStyle w:val="ListBullet2"/>
            </w:pPr>
            <w:r w:rsidRPr="00A44360">
              <w:t>deck machinery</w:t>
            </w:r>
          </w:p>
          <w:p w:rsidR="00000000" w:rsidRPr="00A44360" w:rsidP="00A44360">
            <w:pPr>
              <w:pStyle w:val="ListBullet2"/>
            </w:pPr>
            <w:r w:rsidRPr="00A44360">
              <w:t>distillation</w:t>
            </w:r>
          </w:p>
          <w:p w:rsidR="00000000" w:rsidRPr="00A44360" w:rsidP="00A44360">
            <w:pPr>
              <w:pStyle w:val="ListBullet2"/>
            </w:pPr>
            <w:r w:rsidRPr="00A44360">
              <w:t>electrical distribution</w:t>
            </w:r>
          </w:p>
          <w:p w:rsidR="00000000" w:rsidRPr="00A44360" w:rsidP="00A44360">
            <w:pPr>
              <w:pStyle w:val="ListBullet2"/>
            </w:pPr>
            <w:r w:rsidRPr="00A44360">
              <w:t>freshwater systems</w:t>
            </w:r>
          </w:p>
          <w:p w:rsidR="00000000" w:rsidRPr="00A44360" w:rsidP="00A44360">
            <w:pPr>
              <w:pStyle w:val="ListBullet2"/>
            </w:pPr>
            <w:r w:rsidRPr="00A44360">
              <w:t>generators</w:t>
            </w:r>
          </w:p>
          <w:p w:rsidR="00000000" w:rsidRPr="00A44360" w:rsidP="00A44360">
            <w:pPr>
              <w:pStyle w:val="ListBullet2"/>
            </w:pPr>
            <w:r w:rsidRPr="00A44360">
              <w:t>oily water separators</w:t>
            </w:r>
          </w:p>
          <w:p w:rsidR="00000000" w:rsidRPr="00A44360" w:rsidP="00A44360">
            <w:pPr>
              <w:pStyle w:val="ListBullet2"/>
            </w:pPr>
            <w:r w:rsidRPr="00A44360">
              <w:t>refrigeration</w:t>
            </w:r>
          </w:p>
          <w:p w:rsidR="00000000" w:rsidRPr="00A44360" w:rsidP="00A44360">
            <w:pPr>
              <w:pStyle w:val="ListBullet2"/>
            </w:pPr>
            <w:r w:rsidRPr="00A44360">
              <w:t>sewage treatment plants</w:t>
            </w:r>
          </w:p>
          <w:p w:rsidR="00000000" w:rsidRPr="00A44360" w:rsidP="00A44360">
            <w:pPr>
              <w:pStyle w:val="ListBullet2"/>
            </w:pPr>
            <w:r w:rsidRPr="00A44360">
              <w:t>stabilisers</w:t>
            </w:r>
          </w:p>
          <w:p w:rsidR="00000000" w:rsidRPr="00A44360" w:rsidP="00A44360">
            <w:pPr>
              <w:pStyle w:val="ListBullet2"/>
            </w:pPr>
            <w:r w:rsidRPr="00A44360">
              <w:t>ventilation</w:t>
            </w:r>
          </w:p>
          <w:p w:rsidR="00000000" w:rsidRPr="00A44360" w:rsidP="00A44360">
            <w:pPr>
              <w:pStyle w:val="ListBullet"/>
            </w:pPr>
            <w:r w:rsidRPr="00A44360">
              <w:t>typical characteristics of propulsion machinery and control systems for vessels of 500 gross tonnage (GT) or more, including operational limits, fuel consumption/speed relationships, stopping distances and turning circles at various draughts, speeds and lo</w:t>
            </w:r>
            <w:r w:rsidRPr="00A44360">
              <w:t>ading</w:t>
            </w:r>
          </w:p>
          <w:p w:rsidR="00000000" w:rsidRPr="00A44360" w:rsidP="00A44360">
            <w:pPr>
              <w:pStyle w:val="ListBullet"/>
            </w:pPr>
            <w:r w:rsidRPr="00A44360">
              <w:t>typical problems with the remote control of propulsion plant, other engineering systems and auxiliary machinery and equipment, and appropriate preventative and remedial actions and solutions</w:t>
            </w:r>
          </w:p>
          <w:p w:rsidR="00000000" w:rsidRPr="00A44360" w:rsidP="00A44360">
            <w:pPr>
              <w:pStyle w:val="ListBullet"/>
            </w:pPr>
            <w:r w:rsidRPr="00A44360">
              <w:t>vessel SMS and procedures.</w:t>
            </w:r>
          </w:p>
        </w:tc>
      </w:tr>
    </w:tbl>
    <w:p w:rsidR="00000000" w:rsidRPr="00A44360" w:rsidP="00A44360">
      <w:pPr>
        <w:pStyle w:val="NoPaddingFontSize1"/>
      </w:pPr>
    </w:p>
    <w:p w:rsidR="00000000" w:rsidRPr="00A44360" w:rsidP="00A44360">
      <w:pPr>
        <w:pStyle w:val="AllowPageBreak"/>
      </w:pPr>
    </w:p>
    <w:p w:rsidR="00000000" w:rsidRPr="00A44360" w:rsidP="00A44360">
      <w:pPr>
        <w:pStyle w:val="Heading1"/>
      </w:pPr>
      <w:bookmarkStart w:id="4" w:name="O_1086454"/>
      <w:bookmarkEnd w:id="4"/>
      <w:r w:rsidRPr="00A44360">
        <w:t>Assessment Conditions</w:t>
      </w:r>
    </w:p>
    <w:tbl>
      <w:tblPr>
        <w:tblW w:w="9497" w:type="dxa"/>
        <w:tblLayout w:type="fixed"/>
        <w:tblCellMar>
          <w:left w:w="62" w:type="dxa"/>
          <w:right w:w="62" w:type="dxa"/>
        </w:tblCellMar>
        <w:tblLook w:val="0000"/>
      </w:tblPr>
      <w:tblGrid>
        <w:gridCol w:w="9497"/>
      </w:tblGrid>
      <w:tr w:rsidTr="00A443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360" w:rsidP="00A44360">
            <w:pPr>
              <w:pStyle w:val="BodyText"/>
            </w:pPr>
            <w:r w:rsidRPr="00A44360">
              <w:t xml:space="preserve">Assessors must hold credentials specified within the Standards for Registered Training Organisations current at the time of assessment. </w:t>
            </w:r>
          </w:p>
          <w:p w:rsidR="00000000" w:rsidRPr="00A44360" w:rsidP="00A44360">
            <w:pPr>
              <w:pStyle w:val="BodyText"/>
            </w:pPr>
            <w:r w:rsidRPr="00A44360">
              <w:t>Assessment must satisfy the Principles of Assessment and Rules of Evidence and all regulatory req</w:t>
            </w:r>
            <w:r w:rsidRPr="00A44360">
              <w:t>uirements included within the Standards for Registered Training Organisations current at the time of assessment.</w:t>
            </w:r>
          </w:p>
          <w:p w:rsidR="00000000" w:rsidRPr="00A44360" w:rsidP="00A44360">
            <w:pPr>
              <w:pStyle w:val="BodyText"/>
            </w:pPr>
            <w:r w:rsidRPr="00A44360">
              <w:t>Assessment processes and techniques must be appropriate to the language, literacy and numeracy requirements of the work being performed and the</w:t>
            </w:r>
            <w:r w:rsidRPr="00A44360">
              <w:t xml:space="preserve"> needs of the candidate.</w:t>
            </w:r>
          </w:p>
          <w:p w:rsidR="00000000" w:rsidRPr="00A44360" w:rsidP="00A44360">
            <w:pPr>
              <w:pStyle w:val="BodyText"/>
            </w:pPr>
            <w:r w:rsidRPr="00A44360">
              <w:t xml:space="preserve">Practical assessment must occur in a workplace or realistic simulated workplace, under the normal range of workplace conditions. </w:t>
            </w:r>
          </w:p>
          <w:p w:rsidR="00000000" w:rsidRPr="00A44360" w:rsidP="00A44360">
            <w:pPr>
              <w:pStyle w:val="BodyText"/>
            </w:pPr>
            <w:r w:rsidRPr="00A44360">
              <w:t>Simulations and scenarios may be used where situations cannot be provided in the workplace or may occ</w:t>
            </w:r>
            <w:r w:rsidRPr="00A44360">
              <w:t>ur only rarely, in particular for situations relating to emergency procedures and adverse weather conditions where assessment would be unsafe, impractical or may lead to environmental damage.</w:t>
            </w:r>
          </w:p>
          <w:p w:rsidR="00000000" w:rsidRPr="00A44360" w:rsidP="00A44360">
            <w:pPr>
              <w:pStyle w:val="BodyText"/>
            </w:pPr>
            <w:r w:rsidRPr="00A44360">
              <w:t>Resources for assessment must include access to:</w:t>
            </w:r>
          </w:p>
          <w:p w:rsidR="00000000" w:rsidRPr="00A44360" w:rsidP="00A44360">
            <w:pPr>
              <w:pStyle w:val="ListBullet"/>
            </w:pPr>
            <w:r w:rsidRPr="00A44360">
              <w:t>applicable doc</w:t>
            </w:r>
            <w:r w:rsidRPr="00A44360">
              <w:t>umentation, such as legislation, regulations, codes of practice, workplace procedures and operational manuals</w:t>
            </w:r>
          </w:p>
          <w:p w:rsidR="00000000" w:rsidRPr="00A44360" w:rsidP="00A44360">
            <w:pPr>
              <w:pStyle w:val="ListBullet"/>
            </w:pPr>
            <w:r w:rsidRPr="00A44360">
              <w:t>tools, equipment, machinery, materials and relevant personal protective equipment (PPE) currently used in industry.</w:t>
            </w:r>
          </w:p>
        </w:tc>
      </w:tr>
    </w:tbl>
    <w:p w:rsidR="00000000" w:rsidRPr="00A44360" w:rsidP="00A44360">
      <w:pPr>
        <w:pStyle w:val="NoPaddingFontSize1"/>
      </w:pPr>
    </w:p>
    <w:p w:rsidR="00000000" w:rsidRPr="00A44360" w:rsidP="00A44360">
      <w:pPr>
        <w:pStyle w:val="AllowPageBreak"/>
      </w:pPr>
    </w:p>
    <w:p w:rsidR="00000000" w:rsidRPr="00A44360" w:rsidP="00A44360">
      <w:pPr>
        <w:pStyle w:val="Heading1"/>
      </w:pPr>
      <w:bookmarkStart w:id="5" w:name="O_1086457"/>
      <w:bookmarkEnd w:id="5"/>
      <w:r w:rsidRPr="00A44360">
        <w:t>Links</w:t>
      </w:r>
    </w:p>
    <w:p w:rsidR="00000000" w:rsidRPr="00A44360" w:rsidP="00DD1710">
      <w:pPr>
        <w:pStyle w:val="BodyText"/>
      </w:pPr>
      <w:r w:rsidRPr="00A4436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C1A85">
        <w:rPr>
          <w:rStyle w:val="Hyperlink"/>
        </w:rPr>
        <w:t>https://vetnet.gov.au/Pages/TrainingDocs.aspx?q=772efb7b-4cce-47fe-9bbd-ee3b1d1eb4c2</w:t>
      </w:r>
      <w:r>
        <w:fldChar w:fldCharType="end"/>
      </w:r>
    </w:p>
    <w:p w:rsidR="00000000" w:rsidRPr="00A44360" w:rsidP="00A44360"/>
    <w:sectPr w:rsidSect="00A443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0" w:rsidRPr="00DD1710" w:rsidP="00DD1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10" w:rsidP="00A44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710" w:rsidP="00A443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D1710" w:rsidP="00A44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360" w:rsidRPr="00DD1710" w:rsidP="00DD1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10" w:rsidRPr="002D2AF8" w:rsidP="00A44360">
    <w:pPr>
      <w:pStyle w:val="Header"/>
      <w:framePr w:wrap="around"/>
    </w:pPr>
    <w:r>
      <w:fldChar w:fldCharType="begin"/>
    </w:r>
    <w:r>
      <w:instrText xml:space="preserve"> TITLE   \* MERGEFORMAT </w:instrText>
    </w:r>
    <w:r>
      <w:fldChar w:fldCharType="separate"/>
    </w:r>
    <w:r>
      <w:t>Assessment Requirements for MARC055 Operate remote controls of propulsion plant, engineering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D1710" w:rsidP="00A44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C8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0F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0A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360"/>
    <w:pPr>
      <w:spacing w:before="360" w:after="60"/>
      <w:outlineLvl w:val="0"/>
    </w:pPr>
    <w:rPr>
      <w:sz w:val="32"/>
    </w:rPr>
  </w:style>
  <w:style w:type="paragraph" w:styleId="Heading2">
    <w:name w:val="heading 2"/>
    <w:basedOn w:val="HeadingBase"/>
    <w:next w:val="BodyText"/>
    <w:link w:val="Heading2Char"/>
    <w:qFormat/>
    <w:rsid w:val="00A44360"/>
    <w:pPr>
      <w:keepLines/>
      <w:spacing w:before="240" w:after="120"/>
      <w:outlineLvl w:val="1"/>
    </w:pPr>
    <w:rPr>
      <w:sz w:val="28"/>
      <w:szCs w:val="40"/>
    </w:rPr>
  </w:style>
  <w:style w:type="paragraph" w:styleId="Heading3">
    <w:name w:val="heading 3"/>
    <w:basedOn w:val="HeadingBase"/>
    <w:next w:val="BodyText"/>
    <w:link w:val="Heading3Char"/>
    <w:qFormat/>
    <w:rsid w:val="00A44360"/>
    <w:pPr>
      <w:spacing w:before="180" w:after="120"/>
      <w:outlineLvl w:val="2"/>
    </w:pPr>
    <w:rPr>
      <w:spacing w:val="-10"/>
      <w:kern w:val="32"/>
    </w:rPr>
  </w:style>
  <w:style w:type="paragraph" w:styleId="Heading4">
    <w:name w:val="heading 4"/>
    <w:basedOn w:val="HeadingBase"/>
    <w:next w:val="BodyText"/>
    <w:link w:val="Heading4Char"/>
    <w:qFormat/>
    <w:rsid w:val="00A44360"/>
    <w:pPr>
      <w:spacing w:before="160" w:after="120"/>
      <w:outlineLvl w:val="3"/>
    </w:pPr>
    <w:rPr>
      <w:sz w:val="22"/>
    </w:rPr>
  </w:style>
  <w:style w:type="paragraph" w:styleId="Heading5">
    <w:name w:val="heading 5"/>
    <w:basedOn w:val="HeadingBase"/>
    <w:next w:val="Normal"/>
    <w:link w:val="Heading5Char"/>
    <w:qFormat/>
    <w:rsid w:val="00A44360"/>
    <w:pPr>
      <w:spacing w:before="80"/>
      <w:outlineLvl w:val="4"/>
    </w:pPr>
    <w:rPr>
      <w:color w:val="918585"/>
      <w:sz w:val="20"/>
    </w:rPr>
  </w:style>
  <w:style w:type="paragraph" w:styleId="Heading6">
    <w:name w:val="heading 6"/>
    <w:basedOn w:val="HeadingBase"/>
    <w:next w:val="Normal"/>
    <w:link w:val="Heading6Char"/>
    <w:qFormat/>
    <w:rsid w:val="00A44360"/>
    <w:pPr>
      <w:spacing w:before="60"/>
      <w:outlineLvl w:val="5"/>
    </w:pPr>
    <w:rPr>
      <w:color w:val="918585"/>
      <w:sz w:val="20"/>
    </w:rPr>
  </w:style>
  <w:style w:type="paragraph" w:styleId="Heading7">
    <w:name w:val="heading 7"/>
    <w:basedOn w:val="Normal"/>
    <w:next w:val="Normal"/>
    <w:link w:val="Heading7Char"/>
    <w:qFormat/>
    <w:rsid w:val="00A44360"/>
    <w:pPr>
      <w:ind w:left="720"/>
      <w:outlineLvl w:val="6"/>
    </w:pPr>
    <w:rPr>
      <w:i/>
    </w:rPr>
  </w:style>
  <w:style w:type="paragraph" w:styleId="Heading8">
    <w:name w:val="heading 8"/>
    <w:basedOn w:val="Normal"/>
    <w:next w:val="Normal"/>
    <w:link w:val="Heading8Char"/>
    <w:qFormat/>
    <w:rsid w:val="00A44360"/>
    <w:pPr>
      <w:ind w:left="720"/>
      <w:outlineLvl w:val="7"/>
    </w:pPr>
    <w:rPr>
      <w:i/>
    </w:rPr>
  </w:style>
  <w:style w:type="paragraph" w:styleId="Heading9">
    <w:name w:val="heading 9"/>
    <w:basedOn w:val="Normal"/>
    <w:next w:val="Normal"/>
    <w:link w:val="Heading9Char"/>
    <w:qFormat/>
    <w:rsid w:val="00A44360"/>
    <w:pPr>
      <w:ind w:left="720"/>
      <w:outlineLvl w:val="8"/>
    </w:pPr>
    <w:rPr>
      <w:i/>
    </w:rPr>
  </w:style>
  <w:style w:type="character" w:default="1" w:styleId="DefaultParagraphFont">
    <w:name w:val="Default Paragraph Font"/>
    <w:uiPriority w:val="1"/>
    <w:unhideWhenUsed/>
    <w:rsid w:val="00A44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360"/>
  </w:style>
  <w:style w:type="character" w:customStyle="1" w:styleId="Heading1Char">
    <w:name w:val="Heading 1 Char"/>
    <w:basedOn w:val="DefaultParagraphFont"/>
    <w:link w:val="Heading1"/>
    <w:rsid w:val="00A44360"/>
    <w:rPr>
      <w:rFonts w:ascii="Times New Roman" w:eastAsia="Times New Roman" w:hAnsi="Times New Roman" w:cs="Times New Roman"/>
      <w:b/>
      <w:sz w:val="32"/>
      <w:szCs w:val="20"/>
      <w:lang w:eastAsia="en-US"/>
    </w:rPr>
  </w:style>
  <w:style w:type="paragraph" w:styleId="BodyText">
    <w:name w:val="Body Text"/>
    <w:basedOn w:val="Normal"/>
    <w:link w:val="BodyTextChar"/>
    <w:rsid w:val="00A44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360"/>
    <w:rPr>
      <w:rFonts w:ascii="Times New Roman" w:eastAsia="Times New Roman" w:hAnsi="Times New Roman" w:cs="Times New Roman"/>
      <w:sz w:val="24"/>
      <w:lang w:eastAsia="en-US"/>
    </w:rPr>
  </w:style>
  <w:style w:type="paragraph" w:styleId="ListBullet">
    <w:name w:val="List Bullet"/>
    <w:basedOn w:val="List"/>
    <w:rsid w:val="00A44360"/>
    <w:pPr>
      <w:numPr>
        <w:numId w:val="12"/>
      </w:numPr>
      <w:tabs>
        <w:tab w:val="clear" w:pos="340"/>
      </w:tabs>
      <w:spacing w:before="40" w:after="40"/>
    </w:pPr>
  </w:style>
  <w:style w:type="paragraph" w:styleId="ListBullet2">
    <w:name w:val="List Bullet 2"/>
    <w:basedOn w:val="List2"/>
    <w:rsid w:val="00A44360"/>
    <w:pPr>
      <w:numPr>
        <w:numId w:val="13"/>
      </w:numPr>
      <w:tabs>
        <w:tab w:val="clear" w:pos="680"/>
      </w:tabs>
    </w:pPr>
  </w:style>
  <w:style w:type="paragraph" w:customStyle="1" w:styleId="SuperHeading">
    <w:name w:val="SuperHeading"/>
    <w:basedOn w:val="Normal"/>
    <w:rsid w:val="00A44360"/>
    <w:pPr>
      <w:spacing w:before="240" w:after="120"/>
      <w:outlineLvl w:val="0"/>
    </w:pPr>
    <w:rPr>
      <w:rFonts w:ascii="Times New Roman" w:hAnsi="Times New Roman"/>
      <w:b/>
      <w:sz w:val="32"/>
    </w:rPr>
  </w:style>
  <w:style w:type="paragraph" w:customStyle="1" w:styleId="AllowPageBreak">
    <w:name w:val="AllowPageBreak"/>
    <w:rsid w:val="00A443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4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360"/>
    <w:rPr>
      <w:rFonts w:ascii="Courier New" w:eastAsia="Times New Roman" w:hAnsi="Courier New" w:cs="Times New Roman"/>
      <w:i/>
      <w:szCs w:val="20"/>
      <w:lang w:eastAsia="en-US"/>
    </w:rPr>
  </w:style>
  <w:style w:type="paragraph" w:customStyle="1" w:styleId="HeadingBase">
    <w:name w:val="Heading Base"/>
    <w:rsid w:val="00A44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360"/>
    <w:pPr>
      <w:tabs>
        <w:tab w:val="right" w:leader="dot" w:pos="9072"/>
      </w:tabs>
      <w:ind w:left="567"/>
    </w:pPr>
    <w:rPr>
      <w:szCs w:val="22"/>
    </w:rPr>
  </w:style>
  <w:style w:type="paragraph" w:customStyle="1" w:styleId="TOCBase">
    <w:name w:val="TOC Base"/>
    <w:rsid w:val="00A44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360"/>
    <w:pPr>
      <w:tabs>
        <w:tab w:val="right" w:leader="dot" w:pos="9072"/>
      </w:tabs>
      <w:spacing w:before="40" w:after="40"/>
      <w:ind w:left="284"/>
    </w:pPr>
    <w:rPr>
      <w:rFonts w:ascii="Times New Roman" w:hAnsi="Times New Roman"/>
    </w:rPr>
  </w:style>
  <w:style w:type="paragraph" w:styleId="TOC1">
    <w:name w:val="toc 1"/>
    <w:basedOn w:val="TOCBase"/>
    <w:next w:val="Normal"/>
    <w:rsid w:val="00A44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360"/>
    <w:rPr>
      <w:rFonts w:ascii="Times New Roman" w:eastAsia="Times New Roman" w:hAnsi="Times New Roman" w:cs="Times New Roman"/>
      <w:sz w:val="16"/>
      <w:lang w:eastAsia="en-US"/>
    </w:rPr>
  </w:style>
  <w:style w:type="paragraph" w:styleId="Title">
    <w:name w:val="Title"/>
    <w:basedOn w:val="HeadingBase"/>
    <w:link w:val="TitleChar"/>
    <w:qFormat/>
    <w:rsid w:val="00A44360"/>
    <w:pPr>
      <w:spacing w:before="5040"/>
      <w:jc w:val="center"/>
    </w:pPr>
    <w:rPr>
      <w:sz w:val="48"/>
      <w:szCs w:val="72"/>
      <w:lang w:val="en-US"/>
    </w:rPr>
  </w:style>
  <w:style w:type="character" w:customStyle="1" w:styleId="TitleChar">
    <w:name w:val="Title Char"/>
    <w:basedOn w:val="DefaultParagraphFont"/>
    <w:link w:val="Title"/>
    <w:rsid w:val="00A44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360"/>
    <w:pPr>
      <w:tabs>
        <w:tab w:val="left" w:pos="3600"/>
        <w:tab w:val="left" w:pos="3958"/>
      </w:tabs>
    </w:pPr>
  </w:style>
  <w:style w:type="paragraph" w:styleId="List">
    <w:name w:val="List"/>
    <w:basedOn w:val="BodyText"/>
    <w:next w:val="BodyText"/>
    <w:rsid w:val="00A44360"/>
    <w:pPr>
      <w:tabs>
        <w:tab w:val="left" w:pos="340"/>
      </w:tabs>
      <w:spacing w:before="60" w:after="60"/>
      <w:ind w:left="340" w:hanging="340"/>
    </w:pPr>
  </w:style>
  <w:style w:type="paragraph" w:customStyle="1" w:styleId="Note">
    <w:name w:val="Note"/>
    <w:basedOn w:val="BodyText"/>
    <w:rsid w:val="00A443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360"/>
    <w:rPr>
      <w:b/>
      <w:spacing w:val="0"/>
    </w:rPr>
  </w:style>
  <w:style w:type="paragraph" w:customStyle="1" w:styleId="SuperTitle">
    <w:name w:val="SuperTitle"/>
    <w:basedOn w:val="Title"/>
    <w:rsid w:val="00A44360"/>
    <w:pPr>
      <w:framePr w:wrap="auto" w:hAnchor="text" w:y="6049"/>
    </w:pPr>
    <w:rPr>
      <w:color w:val="000000"/>
      <w:sz w:val="40"/>
    </w:rPr>
  </w:style>
  <w:style w:type="paragraph" w:customStyle="1" w:styleId="TOCTitle">
    <w:name w:val="TOCTitle"/>
    <w:basedOn w:val="Heading1"/>
    <w:rsid w:val="00A44360"/>
    <w:pPr>
      <w:spacing w:after="240"/>
      <w:jc w:val="center"/>
      <w:outlineLvl w:val="9"/>
    </w:pPr>
    <w:rPr>
      <w:caps/>
    </w:rPr>
  </w:style>
  <w:style w:type="paragraph" w:customStyle="1" w:styleId="Version">
    <w:name w:val="Version"/>
    <w:rsid w:val="00A44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360"/>
    <w:pPr>
      <w:keepNext w:val="0"/>
      <w:tabs>
        <w:tab w:val="right" w:pos="4176"/>
      </w:tabs>
      <w:ind w:left="198" w:hanging="198"/>
    </w:pPr>
    <w:rPr>
      <w:rFonts w:ascii="Garamond" w:hAnsi="Garamond"/>
    </w:rPr>
  </w:style>
  <w:style w:type="paragraph" w:styleId="IndexHeading">
    <w:name w:val="index heading"/>
    <w:basedOn w:val="Normal"/>
    <w:next w:val="Index1"/>
    <w:semiHidden/>
    <w:rsid w:val="00A44360"/>
    <w:pPr>
      <w:spacing w:before="120" w:after="120"/>
    </w:pPr>
    <w:rPr>
      <w:rFonts w:ascii="Arial" w:hAnsi="Arial"/>
      <w:b/>
      <w:color w:val="918585"/>
      <w:sz w:val="24"/>
    </w:rPr>
  </w:style>
  <w:style w:type="paragraph" w:styleId="Header">
    <w:name w:val="header"/>
    <w:basedOn w:val="Normal"/>
    <w:link w:val="HeaderChar"/>
    <w:rsid w:val="00A44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360"/>
    <w:rPr>
      <w:rFonts w:ascii="Times New Roman" w:eastAsia="Times New Roman" w:hAnsi="Times New Roman" w:cs="Times New Roman"/>
      <w:sz w:val="16"/>
      <w:szCs w:val="20"/>
      <w:lang w:val="en-GB" w:eastAsia="en-US"/>
    </w:rPr>
  </w:style>
  <w:style w:type="paragraph" w:customStyle="1" w:styleId="Chapter">
    <w:name w:val="Chapter"/>
    <w:basedOn w:val="Normal"/>
    <w:rsid w:val="00A44360"/>
    <w:pPr>
      <w:spacing w:before="240"/>
    </w:pPr>
    <w:rPr>
      <w:rFonts w:ascii="Times New Roman" w:hAnsi="Times New Roman"/>
      <w:smallCaps/>
      <w:spacing w:val="80"/>
      <w:sz w:val="28"/>
    </w:rPr>
  </w:style>
  <w:style w:type="paragraph" w:customStyle="1" w:styleId="InChapter">
    <w:name w:val="InChapter"/>
    <w:basedOn w:val="Heading3"/>
    <w:rsid w:val="00A44360"/>
    <w:pPr>
      <w:spacing w:after="240"/>
      <w:outlineLvl w:val="9"/>
    </w:pPr>
    <w:rPr>
      <w:noProof/>
    </w:rPr>
  </w:style>
  <w:style w:type="paragraph" w:styleId="Index2">
    <w:name w:val="index 2"/>
    <w:basedOn w:val="Normal"/>
    <w:next w:val="Normal"/>
    <w:semiHidden/>
    <w:rsid w:val="00A44360"/>
    <w:pPr>
      <w:tabs>
        <w:tab w:val="right" w:pos="4176"/>
      </w:tabs>
      <w:ind w:left="568" w:hanging="284"/>
    </w:pPr>
    <w:rPr>
      <w:rFonts w:ascii="Garamond" w:hAnsi="Garamond"/>
    </w:rPr>
  </w:style>
  <w:style w:type="paragraph" w:customStyle="1" w:styleId="Byline">
    <w:name w:val="Byline"/>
    <w:rsid w:val="00A44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360"/>
    <w:pPr>
      <w:tabs>
        <w:tab w:val="clear" w:pos="3600"/>
        <w:tab w:val="clear" w:pos="3958"/>
      </w:tabs>
      <w:jc w:val="right"/>
    </w:pPr>
  </w:style>
  <w:style w:type="character" w:styleId="Emphasis">
    <w:name w:val="Emphasis"/>
    <w:basedOn w:val="DefaultParagraphFont"/>
    <w:qFormat/>
    <w:rsid w:val="00A44360"/>
    <w:rPr>
      <w:i/>
    </w:rPr>
  </w:style>
  <w:style w:type="paragraph" w:styleId="Caption">
    <w:name w:val="caption"/>
    <w:basedOn w:val="BodyText"/>
    <w:next w:val="Normal"/>
    <w:qFormat/>
    <w:rsid w:val="00A44360"/>
    <w:pPr>
      <w:framePr w:w="2268" w:hSpace="181" w:vSpace="181" w:wrap="around" w:vAnchor="text" w:hAnchor="page" w:x="1135" w:y="285" w:anchorLock="1"/>
    </w:pPr>
    <w:rPr>
      <w:i/>
    </w:rPr>
  </w:style>
  <w:style w:type="paragraph" w:customStyle="1" w:styleId="MiniTOCTitle">
    <w:name w:val="MiniTOCTitle"/>
    <w:basedOn w:val="Heading4"/>
    <w:rsid w:val="00A44360"/>
    <w:pPr>
      <w:spacing w:before="240"/>
      <w:outlineLvl w:val="9"/>
    </w:pPr>
    <w:rPr>
      <w:noProof/>
      <w:sz w:val="24"/>
    </w:rPr>
  </w:style>
  <w:style w:type="paragraph" w:customStyle="1" w:styleId="MiniTOCItem">
    <w:name w:val="MiniTOCItem"/>
    <w:basedOn w:val="ListBullet"/>
    <w:rsid w:val="00A44360"/>
    <w:pPr>
      <w:numPr>
        <w:numId w:val="0"/>
      </w:numPr>
      <w:tabs>
        <w:tab w:val="right" w:leader="dot" w:pos="6521"/>
      </w:tabs>
      <w:spacing w:before="0" w:after="0"/>
    </w:pPr>
  </w:style>
  <w:style w:type="paragraph" w:customStyle="1" w:styleId="TOFTitle">
    <w:name w:val="TOFTitle"/>
    <w:basedOn w:val="TOCTitle"/>
    <w:rsid w:val="00A44360"/>
  </w:style>
  <w:style w:type="paragraph" w:styleId="TableofFigures">
    <w:name w:val="table of figures"/>
    <w:basedOn w:val="Normal"/>
    <w:next w:val="Normal"/>
    <w:semiHidden/>
    <w:rsid w:val="00A44360"/>
    <w:pPr>
      <w:tabs>
        <w:tab w:val="right" w:leader="dot" w:pos="9072"/>
      </w:tabs>
      <w:ind w:left="970" w:hanging="403"/>
    </w:pPr>
    <w:rPr>
      <w:rFonts w:ascii="Times New Roman" w:hAnsi="Times New Roman"/>
      <w:b/>
    </w:rPr>
  </w:style>
  <w:style w:type="paragraph" w:styleId="ListNumber">
    <w:name w:val="List Number"/>
    <w:basedOn w:val="List"/>
    <w:rsid w:val="00A44360"/>
    <w:pPr>
      <w:numPr>
        <w:numId w:val="15"/>
      </w:numPr>
      <w:tabs>
        <w:tab w:val="clear" w:pos="340"/>
      </w:tabs>
    </w:pPr>
  </w:style>
  <w:style w:type="character" w:customStyle="1" w:styleId="WingdingSymbols">
    <w:name w:val="Wingding Symbols"/>
    <w:rsid w:val="00A44360"/>
    <w:rPr>
      <w:rFonts w:ascii="Wingdings" w:hAnsi="Wingdings"/>
    </w:rPr>
  </w:style>
  <w:style w:type="paragraph" w:customStyle="1" w:styleId="TableHeading">
    <w:name w:val="Table Heading"/>
    <w:basedOn w:val="HeadingBase"/>
    <w:rsid w:val="00A44360"/>
    <w:pPr>
      <w:keepLines/>
      <w:pBdr>
        <w:bottom w:val="single" w:sz="6" w:space="1" w:color="918585"/>
      </w:pBdr>
      <w:spacing w:before="240"/>
    </w:pPr>
  </w:style>
  <w:style w:type="character" w:customStyle="1" w:styleId="HotSpot">
    <w:name w:val="HotSpot"/>
    <w:rsid w:val="00A44360"/>
    <w:rPr>
      <w:color w:val="0033CC"/>
      <w:u w:val="none"/>
    </w:rPr>
  </w:style>
  <w:style w:type="paragraph" w:customStyle="1" w:styleId="BodyTextRight">
    <w:name w:val="Body Text Right"/>
    <w:basedOn w:val="BodyText"/>
    <w:rsid w:val="00A44360"/>
    <w:pPr>
      <w:spacing w:before="0" w:after="0"/>
      <w:jc w:val="right"/>
    </w:pPr>
  </w:style>
  <w:style w:type="paragraph" w:styleId="Index3">
    <w:name w:val="index 3"/>
    <w:basedOn w:val="ListNumber2"/>
    <w:next w:val="Normal"/>
    <w:semiHidden/>
    <w:rsid w:val="00A44360"/>
    <w:pPr>
      <w:numPr>
        <w:numId w:val="0"/>
      </w:numPr>
      <w:tabs>
        <w:tab w:val="right" w:leader="dot" w:pos="4176"/>
      </w:tabs>
    </w:pPr>
  </w:style>
  <w:style w:type="paragraph" w:styleId="ListNumber2">
    <w:name w:val="List Number 2"/>
    <w:basedOn w:val="List2"/>
    <w:rsid w:val="00A44360"/>
    <w:pPr>
      <w:numPr>
        <w:numId w:val="10"/>
      </w:numPr>
      <w:tabs>
        <w:tab w:val="clear" w:pos="1060"/>
      </w:tabs>
    </w:pPr>
  </w:style>
  <w:style w:type="paragraph" w:customStyle="1" w:styleId="MarginNote">
    <w:name w:val="Margin Note"/>
    <w:basedOn w:val="BodyText"/>
    <w:rsid w:val="00A44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360"/>
    <w:rPr>
      <w:sz w:val="32"/>
    </w:rPr>
  </w:style>
  <w:style w:type="paragraph" w:customStyle="1" w:styleId="HeadingProcedure">
    <w:name w:val="Heading Procedure"/>
    <w:basedOn w:val="HeadingBase"/>
    <w:next w:val="Normal"/>
    <w:rsid w:val="00A44360"/>
    <w:pPr>
      <w:tabs>
        <w:tab w:val="left" w:pos="0"/>
      </w:tabs>
      <w:spacing w:before="120" w:after="60"/>
    </w:pPr>
    <w:rPr>
      <w:i/>
      <w:color w:val="918585"/>
      <w:sz w:val="22"/>
    </w:rPr>
  </w:style>
  <w:style w:type="paragraph" w:customStyle="1" w:styleId="TableBodyText">
    <w:name w:val="Table Body Text"/>
    <w:basedOn w:val="BodyText"/>
    <w:rsid w:val="00A44360"/>
    <w:pPr>
      <w:spacing w:before="60" w:after="60"/>
    </w:pPr>
  </w:style>
  <w:style w:type="paragraph" w:styleId="ListContinue">
    <w:name w:val="List Continue"/>
    <w:basedOn w:val="List"/>
    <w:rsid w:val="00A44360"/>
    <w:pPr>
      <w:ind w:firstLine="0"/>
    </w:pPr>
  </w:style>
  <w:style w:type="paragraph" w:customStyle="1" w:styleId="ListNote">
    <w:name w:val="List Note"/>
    <w:basedOn w:val="List"/>
    <w:rsid w:val="00A44360"/>
    <w:pPr>
      <w:pBdr>
        <w:top w:val="single" w:sz="6" w:space="2" w:color="918585"/>
        <w:bottom w:val="single" w:sz="6" w:space="2" w:color="918585"/>
      </w:pBdr>
      <w:tabs>
        <w:tab w:val="left" w:pos="1021"/>
      </w:tabs>
      <w:ind w:firstLine="0"/>
    </w:pPr>
  </w:style>
  <w:style w:type="paragraph" w:customStyle="1" w:styleId="Warning">
    <w:name w:val="Warning"/>
    <w:basedOn w:val="BodyText"/>
    <w:rsid w:val="00A44360"/>
    <w:pPr>
      <w:shd w:val="clear" w:color="auto" w:fill="D9D9D9"/>
      <w:tabs>
        <w:tab w:val="left" w:pos="992"/>
      </w:tabs>
      <w:ind w:left="119" w:right="119"/>
    </w:pPr>
    <w:rPr>
      <w:sz w:val="20"/>
    </w:rPr>
  </w:style>
  <w:style w:type="paragraph" w:customStyle="1" w:styleId="MarginIcons">
    <w:name w:val="Margin Icons"/>
    <w:basedOn w:val="BodyText"/>
    <w:rsid w:val="00A44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360"/>
    <w:rPr>
      <w:rFonts w:ascii="Courier New" w:hAnsi="Courier New"/>
    </w:rPr>
  </w:style>
  <w:style w:type="paragraph" w:customStyle="1" w:styleId="NoteBullet">
    <w:name w:val="Note Bullet"/>
    <w:basedOn w:val="Note"/>
    <w:rsid w:val="00A44360"/>
    <w:pPr>
      <w:tabs>
        <w:tab w:val="clear" w:pos="680"/>
      </w:tabs>
      <w:spacing w:before="60" w:after="60"/>
    </w:pPr>
  </w:style>
  <w:style w:type="paragraph" w:customStyle="1" w:styleId="SubHeading2">
    <w:name w:val="SubHeading2"/>
    <w:basedOn w:val="HeadingBase"/>
    <w:rsid w:val="00A44360"/>
    <w:pPr>
      <w:spacing w:before="240" w:after="60"/>
    </w:pPr>
    <w:rPr>
      <w:sz w:val="20"/>
    </w:rPr>
  </w:style>
  <w:style w:type="paragraph" w:customStyle="1" w:styleId="SubHeading1">
    <w:name w:val="SubHeading1"/>
    <w:basedOn w:val="HeadingBase"/>
    <w:rsid w:val="00A44360"/>
    <w:pPr>
      <w:spacing w:before="240" w:after="60"/>
    </w:pPr>
    <w:rPr>
      <w:color w:val="918585"/>
      <w:sz w:val="22"/>
    </w:rPr>
  </w:style>
  <w:style w:type="paragraph" w:customStyle="1" w:styleId="SideHeading">
    <w:name w:val="Side Heading"/>
    <w:basedOn w:val="HeadingBase"/>
    <w:rsid w:val="00A44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360"/>
    <w:pPr>
      <w:tabs>
        <w:tab w:val="num" w:pos="360"/>
      </w:tabs>
    </w:pPr>
  </w:style>
  <w:style w:type="paragraph" w:styleId="PlainText">
    <w:name w:val="Plain Text"/>
    <w:basedOn w:val="Normal"/>
    <w:link w:val="PlainTextChar"/>
    <w:rsid w:val="00A44360"/>
    <w:rPr>
      <w:sz w:val="20"/>
    </w:rPr>
  </w:style>
  <w:style w:type="character" w:customStyle="1" w:styleId="PlainTextChar">
    <w:name w:val="Plain Text Char"/>
    <w:basedOn w:val="DefaultParagraphFont"/>
    <w:link w:val="PlainText"/>
    <w:rsid w:val="00A44360"/>
    <w:rPr>
      <w:rFonts w:ascii="Courier New" w:eastAsia="Times New Roman" w:hAnsi="Courier New" w:cs="Times New Roman"/>
      <w:sz w:val="20"/>
      <w:szCs w:val="20"/>
      <w:lang w:eastAsia="en-US"/>
    </w:rPr>
  </w:style>
  <w:style w:type="character" w:customStyle="1" w:styleId="MenuOption">
    <w:name w:val="Menu Option"/>
    <w:basedOn w:val="DefaultParagraphFont"/>
    <w:rsid w:val="00A44360"/>
    <w:rPr>
      <w:b/>
      <w:smallCaps/>
    </w:rPr>
  </w:style>
  <w:style w:type="paragraph" w:customStyle="1" w:styleId="TableListNumber">
    <w:name w:val="Table List Number"/>
    <w:basedOn w:val="ListNumber"/>
    <w:rsid w:val="00A44360"/>
    <w:pPr>
      <w:numPr>
        <w:numId w:val="0"/>
      </w:numPr>
    </w:pPr>
  </w:style>
  <w:style w:type="paragraph" w:styleId="TOC4">
    <w:name w:val="toc 4"/>
    <w:basedOn w:val="TOCBase"/>
    <w:next w:val="Normal"/>
    <w:semiHidden/>
    <w:rsid w:val="00A44360"/>
    <w:pPr>
      <w:tabs>
        <w:tab w:val="right" w:leader="dot" w:pos="9071"/>
      </w:tabs>
      <w:ind w:left="1701"/>
    </w:pPr>
  </w:style>
  <w:style w:type="paragraph" w:customStyle="1" w:styleId="ListAlpha">
    <w:name w:val="List Alpha"/>
    <w:basedOn w:val="List"/>
    <w:rsid w:val="00A44360"/>
    <w:pPr>
      <w:numPr>
        <w:numId w:val="9"/>
      </w:numPr>
    </w:pPr>
  </w:style>
  <w:style w:type="paragraph" w:customStyle="1" w:styleId="ListAlpha2">
    <w:name w:val="List Alpha 2"/>
    <w:basedOn w:val="List2"/>
    <w:rsid w:val="00A44360"/>
    <w:pPr>
      <w:numPr>
        <w:numId w:val="8"/>
      </w:numPr>
    </w:pPr>
  </w:style>
  <w:style w:type="paragraph" w:styleId="List2">
    <w:name w:val="List 2"/>
    <w:basedOn w:val="BodyText"/>
    <w:rsid w:val="00A44360"/>
    <w:pPr>
      <w:tabs>
        <w:tab w:val="left" w:pos="680"/>
      </w:tabs>
      <w:spacing w:before="60" w:after="60"/>
      <w:ind w:left="680" w:hanging="340"/>
    </w:pPr>
  </w:style>
  <w:style w:type="paragraph" w:styleId="List3">
    <w:name w:val="List 3"/>
    <w:basedOn w:val="BodyText"/>
    <w:rsid w:val="00A44360"/>
    <w:pPr>
      <w:tabs>
        <w:tab w:val="left" w:pos="1021"/>
      </w:tabs>
      <w:spacing w:before="60" w:after="60"/>
      <w:ind w:left="1020" w:hanging="340"/>
    </w:pPr>
  </w:style>
  <w:style w:type="paragraph" w:styleId="List4">
    <w:name w:val="List 4"/>
    <w:basedOn w:val="BodyText"/>
    <w:rsid w:val="00A44360"/>
    <w:pPr>
      <w:tabs>
        <w:tab w:val="left" w:pos="1361"/>
      </w:tabs>
      <w:spacing w:before="60" w:after="60"/>
      <w:ind w:left="1361" w:hanging="340"/>
    </w:pPr>
  </w:style>
  <w:style w:type="paragraph" w:styleId="List5">
    <w:name w:val="List 5"/>
    <w:basedOn w:val="BodyText"/>
    <w:rsid w:val="00A44360"/>
    <w:pPr>
      <w:tabs>
        <w:tab w:val="left" w:pos="1701"/>
      </w:tabs>
      <w:spacing w:before="60" w:after="60"/>
      <w:ind w:left="1701" w:hanging="340"/>
    </w:pPr>
  </w:style>
  <w:style w:type="paragraph" w:styleId="ListBullet3">
    <w:name w:val="List Bullet 3"/>
    <w:basedOn w:val="List3"/>
    <w:rsid w:val="00A44360"/>
    <w:pPr>
      <w:numPr>
        <w:numId w:val="14"/>
      </w:numPr>
      <w:tabs>
        <w:tab w:val="clear" w:pos="1021"/>
      </w:tabs>
      <w:ind w:left="1037" w:hanging="357"/>
    </w:pPr>
  </w:style>
  <w:style w:type="paragraph" w:styleId="ListBullet4">
    <w:name w:val="List Bullet 4"/>
    <w:basedOn w:val="List4"/>
    <w:rsid w:val="00A44360"/>
    <w:pPr>
      <w:numPr>
        <w:numId w:val="3"/>
      </w:numPr>
      <w:tabs>
        <w:tab w:val="clear" w:pos="1361"/>
      </w:tabs>
    </w:pPr>
  </w:style>
  <w:style w:type="paragraph" w:styleId="ListBullet5">
    <w:name w:val="List Bullet 5"/>
    <w:basedOn w:val="List5"/>
    <w:rsid w:val="00A44360"/>
    <w:pPr>
      <w:numPr>
        <w:numId w:val="4"/>
      </w:numPr>
    </w:pPr>
  </w:style>
  <w:style w:type="paragraph" w:styleId="ListContinue2">
    <w:name w:val="List Continue 2"/>
    <w:basedOn w:val="List2"/>
    <w:rsid w:val="00A44360"/>
    <w:pPr>
      <w:ind w:firstLine="0"/>
    </w:pPr>
  </w:style>
  <w:style w:type="paragraph" w:styleId="ListContinue3">
    <w:name w:val="List Continue 3"/>
    <w:basedOn w:val="List3"/>
    <w:rsid w:val="00A44360"/>
    <w:pPr>
      <w:ind w:left="1021" w:firstLine="0"/>
    </w:pPr>
  </w:style>
  <w:style w:type="paragraph" w:styleId="ListContinue4">
    <w:name w:val="List Continue 4"/>
    <w:basedOn w:val="List4"/>
    <w:rsid w:val="00A44360"/>
    <w:pPr>
      <w:ind w:firstLine="0"/>
    </w:pPr>
  </w:style>
  <w:style w:type="paragraph" w:styleId="ListContinue5">
    <w:name w:val="List Continue 5"/>
    <w:basedOn w:val="List5"/>
    <w:rsid w:val="00A44360"/>
    <w:pPr>
      <w:ind w:firstLine="0"/>
    </w:pPr>
  </w:style>
  <w:style w:type="paragraph" w:styleId="ListNumber3">
    <w:name w:val="List Number 3"/>
    <w:basedOn w:val="List3"/>
    <w:rsid w:val="00A44360"/>
    <w:pPr>
      <w:numPr>
        <w:numId w:val="5"/>
      </w:numPr>
    </w:pPr>
  </w:style>
  <w:style w:type="paragraph" w:styleId="ListNumber4">
    <w:name w:val="List Number 4"/>
    <w:basedOn w:val="List4"/>
    <w:rsid w:val="00A44360"/>
    <w:pPr>
      <w:numPr>
        <w:numId w:val="6"/>
      </w:numPr>
    </w:pPr>
  </w:style>
  <w:style w:type="paragraph" w:styleId="ListNumber5">
    <w:name w:val="List Number 5"/>
    <w:basedOn w:val="List5"/>
    <w:rsid w:val="00A44360"/>
    <w:pPr>
      <w:numPr>
        <w:numId w:val="7"/>
      </w:numPr>
    </w:pPr>
  </w:style>
  <w:style w:type="paragraph" w:styleId="BlockText">
    <w:name w:val="Block Text"/>
    <w:basedOn w:val="Normal"/>
    <w:rsid w:val="00A44360"/>
    <w:pPr>
      <w:spacing w:after="120"/>
      <w:ind w:left="1440" w:right="1440"/>
    </w:pPr>
  </w:style>
  <w:style w:type="character" w:customStyle="1" w:styleId="Subscript">
    <w:name w:val="Subscript"/>
    <w:basedOn w:val="DefaultParagraphFont"/>
    <w:rsid w:val="00A44360"/>
    <w:rPr>
      <w:sz w:val="16"/>
      <w:vertAlign w:val="subscript"/>
    </w:rPr>
  </w:style>
  <w:style w:type="character" w:customStyle="1" w:styleId="Superscript">
    <w:name w:val="Superscript"/>
    <w:basedOn w:val="DefaultParagraphFont"/>
    <w:rsid w:val="00A44360"/>
    <w:rPr>
      <w:sz w:val="16"/>
      <w:vertAlign w:val="superscript"/>
    </w:rPr>
  </w:style>
  <w:style w:type="character" w:customStyle="1" w:styleId="Symbols">
    <w:name w:val="Symbols"/>
    <w:basedOn w:val="DefaultParagraphFont"/>
    <w:rsid w:val="00A44360"/>
    <w:rPr>
      <w:rFonts w:ascii="Symbol" w:hAnsi="Symbol"/>
    </w:rPr>
  </w:style>
  <w:style w:type="character" w:customStyle="1" w:styleId="MenuOptions">
    <w:name w:val="Menu Options"/>
    <w:basedOn w:val="DefaultParagraphFont"/>
    <w:rsid w:val="00A44360"/>
    <w:rPr>
      <w:rFonts w:ascii="Arial Narrow" w:hAnsi="Arial Narrow"/>
      <w:smallCaps/>
    </w:rPr>
  </w:style>
  <w:style w:type="character" w:customStyle="1" w:styleId="Buttons">
    <w:name w:val="Buttons"/>
    <w:basedOn w:val="DefaultParagraphFont"/>
    <w:rsid w:val="00A44360"/>
    <w:rPr>
      <w:b/>
    </w:rPr>
  </w:style>
  <w:style w:type="character" w:customStyle="1" w:styleId="Underlined">
    <w:name w:val="Underlined"/>
    <w:basedOn w:val="DefaultParagraphFont"/>
    <w:rsid w:val="00A44360"/>
    <w:rPr>
      <w:u w:val="single"/>
    </w:rPr>
  </w:style>
  <w:style w:type="paragraph" w:customStyle="1" w:styleId="TableBodyTextRight">
    <w:name w:val="Table Body Text Right"/>
    <w:basedOn w:val="TableBodyText"/>
    <w:rsid w:val="00A44360"/>
    <w:pPr>
      <w:widowControl w:val="0"/>
      <w:autoSpaceDE w:val="0"/>
      <w:autoSpaceDN w:val="0"/>
      <w:adjustRightInd w:val="0"/>
      <w:jc w:val="right"/>
    </w:pPr>
    <w:rPr>
      <w:rFonts w:cs="Arial"/>
      <w:szCs w:val="18"/>
    </w:rPr>
  </w:style>
  <w:style w:type="paragraph" w:customStyle="1" w:styleId="CopyrightText">
    <w:name w:val="Copyright Text"/>
    <w:basedOn w:val="BodyText"/>
    <w:rsid w:val="00A44360"/>
    <w:rPr>
      <w:sz w:val="18"/>
    </w:rPr>
  </w:style>
  <w:style w:type="paragraph" w:customStyle="1" w:styleId="BodySmallRight">
    <w:name w:val="Body Small Right"/>
    <w:basedOn w:val="BodyTextRight"/>
    <w:rsid w:val="00A44360"/>
    <w:rPr>
      <w:sz w:val="18"/>
      <w:szCs w:val="18"/>
    </w:rPr>
  </w:style>
  <w:style w:type="paragraph" w:customStyle="1" w:styleId="MarginEdition">
    <w:name w:val="Margin Edition"/>
    <w:basedOn w:val="MarginNote"/>
    <w:rsid w:val="00A44360"/>
    <w:pPr>
      <w:spacing w:before="0" w:after="0"/>
    </w:pPr>
    <w:rPr>
      <w:rFonts w:ascii="Times New Roman" w:hAnsi="Times New Roman"/>
      <w:color w:val="999999"/>
    </w:rPr>
  </w:style>
  <w:style w:type="paragraph" w:customStyle="1" w:styleId="Spacer">
    <w:name w:val="Spacer"/>
    <w:basedOn w:val="Normal"/>
    <w:rsid w:val="00A44360"/>
    <w:rPr>
      <w:sz w:val="2"/>
      <w:szCs w:val="2"/>
    </w:rPr>
  </w:style>
  <w:style w:type="character" w:customStyle="1" w:styleId="Small">
    <w:name w:val="Small"/>
    <w:basedOn w:val="DefaultParagraphFont"/>
    <w:rsid w:val="00A44360"/>
    <w:rPr>
      <w:sz w:val="16"/>
    </w:rPr>
  </w:style>
  <w:style w:type="paragraph" w:customStyle="1" w:styleId="WideTable">
    <w:name w:val="Wide Table"/>
    <w:basedOn w:val="Normal"/>
    <w:rsid w:val="00A44360"/>
    <w:pPr>
      <w:ind w:left="-1418"/>
    </w:pPr>
    <w:rPr>
      <w:sz w:val="2"/>
      <w:szCs w:val="2"/>
    </w:rPr>
  </w:style>
  <w:style w:type="character" w:styleId="PageNumber">
    <w:name w:val="page number"/>
    <w:basedOn w:val="DefaultParagraphFont"/>
    <w:rsid w:val="00A44360"/>
  </w:style>
  <w:style w:type="paragraph" w:styleId="Quote">
    <w:name w:val="Quote"/>
    <w:basedOn w:val="Heading1"/>
    <w:link w:val="QuoteChar"/>
    <w:qFormat/>
    <w:rsid w:val="00A44360"/>
    <w:rPr>
      <w:b w:val="0"/>
      <w:sz w:val="72"/>
      <w:szCs w:val="72"/>
      <w:lang w:val="en-NZ"/>
    </w:rPr>
  </w:style>
  <w:style w:type="character" w:customStyle="1" w:styleId="QuoteChar">
    <w:name w:val="Quote Char"/>
    <w:basedOn w:val="DefaultParagraphFont"/>
    <w:link w:val="Quote"/>
    <w:rsid w:val="00A44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360"/>
    <w:pPr>
      <w:pageBreakBefore/>
    </w:pPr>
  </w:style>
  <w:style w:type="paragraph" w:customStyle="1" w:styleId="Border">
    <w:name w:val="Border"/>
    <w:basedOn w:val="Normal"/>
    <w:qFormat/>
    <w:rsid w:val="00A44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360"/>
    <w:rPr>
      <w:b/>
      <w:bCs/>
      <w:i/>
      <w:iCs/>
      <w:color w:val="auto"/>
    </w:rPr>
  </w:style>
  <w:style w:type="paragraph" w:styleId="IntenseQuote">
    <w:name w:val="Intense Quote"/>
    <w:basedOn w:val="Normal"/>
    <w:next w:val="Normal"/>
    <w:link w:val="IntenseQuoteChar"/>
    <w:uiPriority w:val="30"/>
    <w:qFormat/>
    <w:rsid w:val="00A44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360"/>
    <w:rPr>
      <w:smallCaps/>
      <w:color w:val="auto"/>
      <w:u w:val="single"/>
    </w:rPr>
  </w:style>
  <w:style w:type="character" w:styleId="IntenseReference">
    <w:name w:val="Intense Reference"/>
    <w:basedOn w:val="DefaultParagraphFont"/>
    <w:uiPriority w:val="32"/>
    <w:qFormat/>
    <w:rsid w:val="00A44360"/>
    <w:rPr>
      <w:b/>
      <w:bCs/>
      <w:smallCaps/>
      <w:color w:val="auto"/>
      <w:spacing w:val="5"/>
      <w:u w:val="single"/>
    </w:rPr>
  </w:style>
  <w:style w:type="paragraph" w:customStyle="1" w:styleId="2ColumnHeading">
    <w:name w:val="2Column Heading"/>
    <w:basedOn w:val="BodyText"/>
    <w:qFormat/>
    <w:rsid w:val="00A44360"/>
    <w:pPr>
      <w:spacing w:after="60"/>
      <w:ind w:left="-2268"/>
    </w:pPr>
    <w:rPr>
      <w:b/>
    </w:rPr>
  </w:style>
  <w:style w:type="paragraph" w:customStyle="1" w:styleId="Heading1TOC">
    <w:name w:val="Heading1 TOC"/>
    <w:basedOn w:val="Normal"/>
    <w:qFormat/>
    <w:rsid w:val="00A44360"/>
    <w:pPr>
      <w:spacing w:before="240" w:after="120"/>
    </w:pPr>
    <w:rPr>
      <w:rFonts w:ascii="Times New Roman" w:hAnsi="Times New Roman"/>
      <w:b/>
      <w:sz w:val="32"/>
    </w:rPr>
  </w:style>
  <w:style w:type="paragraph" w:customStyle="1" w:styleId="Heading2TOC">
    <w:name w:val="Heading2 TOC"/>
    <w:basedOn w:val="Normal"/>
    <w:qFormat/>
    <w:rsid w:val="00A44360"/>
    <w:pPr>
      <w:spacing w:before="240" w:after="60"/>
    </w:pPr>
    <w:rPr>
      <w:rFonts w:ascii="Times New Roman" w:hAnsi="Times New Roman"/>
      <w:b/>
      <w:sz w:val="28"/>
    </w:rPr>
  </w:style>
  <w:style w:type="character" w:customStyle="1" w:styleId="Underline">
    <w:name w:val="Underline"/>
    <w:basedOn w:val="DefaultParagraphFont"/>
    <w:qFormat/>
    <w:rsid w:val="00A44360"/>
    <w:rPr>
      <w:u w:val="single"/>
    </w:rPr>
  </w:style>
  <w:style w:type="character" w:customStyle="1" w:styleId="BoldandItalics">
    <w:name w:val="Bold and Italics"/>
    <w:qFormat/>
    <w:rsid w:val="00A44360"/>
    <w:rPr>
      <w:b/>
      <w:i/>
      <w:u w:val="none"/>
    </w:rPr>
  </w:style>
  <w:style w:type="paragraph" w:styleId="BalloonText">
    <w:name w:val="Balloon Text"/>
    <w:basedOn w:val="Normal"/>
    <w:link w:val="BalloonTextChar"/>
    <w:rsid w:val="00A44360"/>
    <w:rPr>
      <w:rFonts w:ascii="Tahoma" w:hAnsi="Tahoma" w:cs="Tahoma"/>
      <w:sz w:val="16"/>
      <w:szCs w:val="16"/>
    </w:rPr>
  </w:style>
  <w:style w:type="character" w:customStyle="1" w:styleId="BalloonTextChar">
    <w:name w:val="Balloon Text Char"/>
    <w:basedOn w:val="DefaultParagraphFont"/>
    <w:link w:val="BalloonText"/>
    <w:rsid w:val="00A44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360"/>
    <w:rPr>
      <w:b/>
      <w:color w:val="660033"/>
      <w:spacing w:val="0"/>
    </w:rPr>
  </w:style>
  <w:style w:type="paragraph" w:customStyle="1" w:styleId="Nameditemlist">
    <w:name w:val="Named item list"/>
    <w:basedOn w:val="BodyText"/>
    <w:qFormat/>
    <w:rsid w:val="00A44360"/>
    <w:pPr>
      <w:tabs>
        <w:tab w:val="left" w:pos="2835"/>
      </w:tabs>
      <w:ind w:left="2835" w:hanging="2835"/>
    </w:pPr>
  </w:style>
  <w:style w:type="paragraph" w:customStyle="1" w:styleId="BodyTextnopadding">
    <w:name w:val="Body Text no padding"/>
    <w:basedOn w:val="BodyText"/>
    <w:qFormat/>
    <w:rsid w:val="00A44360"/>
    <w:pPr>
      <w:spacing w:before="0" w:after="0"/>
    </w:pPr>
  </w:style>
  <w:style w:type="paragraph" w:customStyle="1" w:styleId="BodyTextBold">
    <w:name w:val="Body Text Bold"/>
    <w:basedOn w:val="BodyText"/>
    <w:qFormat/>
    <w:rsid w:val="00A44360"/>
    <w:rPr>
      <w:b/>
    </w:rPr>
  </w:style>
  <w:style w:type="character" w:styleId="Hyperlink">
    <w:name w:val="Hyperlink"/>
    <w:basedOn w:val="DefaultParagraphFont"/>
    <w:uiPriority w:val="99"/>
    <w:unhideWhenUsed/>
    <w:rsid w:val="00DD1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6434</Characters>
  <Application>Microsoft Office Word</Application>
  <DocSecurity>0</DocSecurity>
  <Lines>160</Lines>
  <Paragraphs>122</Paragraphs>
  <ScaleCrop>false</ScaleCrop>
  <Company>Author-it Software Corporation Ltd.</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MARC055 Operate remote controls of propulsion plant, engineering systems and services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