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400" w:rsidP="009C74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MARC054 Operate propulsion transmission systems up to 1500 kW</w:t>
      </w:r>
      <w:r>
        <w:fldChar w:fldCharType="end"/>
      </w:r>
    </w:p>
    <w:p w:rsidR="009C7400" w:rsidP="009C7400">
      <w:pPr>
        <w:pStyle w:val="Version"/>
        <w:sectPr w:rsidSect="00A50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503EE" w:rsidP="00A503EE">
      <w:pPr>
        <w:pStyle w:val="SuperHeading"/>
      </w:pPr>
      <w:r w:rsidRPr="00A503EE">
        <w:t>MARC054 Operate propulsion transmission systems up to 1500 kW</w:t>
      </w:r>
    </w:p>
    <w:p w:rsidR="00000000" w:rsidRPr="00A503EE" w:rsidP="00A503EE">
      <w:pPr>
        <w:pStyle w:val="Heading1"/>
      </w:pPr>
      <w:bookmarkStart w:id="1" w:name="O_1285144"/>
      <w:bookmarkEnd w:id="1"/>
      <w:r w:rsidRPr="00A503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 w:rsidP="00A503EE">
            <w:pPr>
              <w:pStyle w:val="BodyText"/>
            </w:pPr>
            <w:r w:rsidRPr="00A503EE">
              <w:rPr>
                <w:rStyle w:val="SpecialBold"/>
              </w:rPr>
              <w:t>Release 2</w:t>
            </w:r>
            <w:r w:rsidRPr="00A503EE">
              <w:t xml:space="preserve">. This is the second release of this unit of competency in the MAR Maritime Training Package. </w:t>
            </w:r>
          </w:p>
          <w:p w:rsidR="00000000" w:rsidRPr="00A503EE" w:rsidP="00A503EE">
            <w:pPr>
              <w:pStyle w:val="ListBullet"/>
            </w:pPr>
            <w:r w:rsidRPr="00A503EE">
              <w:t>Minor statement changes in unit Application</w:t>
            </w:r>
          </w:p>
          <w:p w:rsidR="00000000" w:rsidP="00A503EE">
            <w:pPr>
              <w:pStyle w:val="ListBullet"/>
              <w:rPr>
                <w:lang w:val="en-NZ"/>
              </w:rPr>
            </w:pPr>
            <w:r w:rsidRPr="00A503EE">
              <w:t>Minor statement changes in Assessment Conditions.</w:t>
            </w:r>
          </w:p>
        </w:tc>
      </w:tr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 w:rsidP="00A503EE">
            <w:pPr>
              <w:pStyle w:val="BodyText"/>
            </w:pPr>
            <w:r w:rsidRPr="00A503EE">
              <w:rPr>
                <w:rStyle w:val="SpecialBold"/>
              </w:rPr>
              <w:t>Release 1</w:t>
            </w:r>
            <w:r w:rsidRPr="00A503EE">
              <w:t>. This is the first release of this unit of competency in the MAR Maritime Training Package.</w:t>
            </w:r>
          </w:p>
        </w:tc>
      </w:tr>
    </w:tbl>
    <w:p w:rsidR="00000000" w:rsidRPr="00A503EE" w:rsidP="00A503EE">
      <w:pPr>
        <w:pStyle w:val="NoPaddingFontSize1"/>
      </w:pPr>
    </w:p>
    <w:p w:rsidR="00000000" w:rsidRPr="00A503EE" w:rsidP="00A503EE">
      <w:pPr>
        <w:pStyle w:val="AllowPageBreak"/>
      </w:pPr>
    </w:p>
    <w:p w:rsidR="00000000" w:rsidRPr="00A503EE" w:rsidP="00A503EE">
      <w:pPr>
        <w:pStyle w:val="Heading1"/>
      </w:pPr>
      <w:bookmarkStart w:id="2" w:name="O_1285143"/>
      <w:bookmarkEnd w:id="2"/>
      <w:r w:rsidRPr="00A503E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 w:rsidP="00A503EE">
            <w:pPr>
              <w:pStyle w:val="BodyText"/>
            </w:pPr>
            <w:r w:rsidRPr="00A503EE">
              <w:t>This unit involves the skills and knowledge required to operate propulsion transmission systems up to1500 kW according to technica</w:t>
            </w:r>
            <w:r w:rsidRPr="00A503EE">
              <w:t>l specifications and safe operating limits.</w:t>
            </w:r>
          </w:p>
          <w:p w:rsidR="00000000" w:rsidRPr="00A503EE" w:rsidP="00A503EE">
            <w:pPr>
              <w:pStyle w:val="BodyText"/>
            </w:pPr>
            <w:r w:rsidRPr="00A503EE">
              <w:t>It includes preparing for operations, operating propulsion transmission systems and completing operations.</w:t>
            </w:r>
          </w:p>
          <w:p w:rsidR="00000000" w:rsidRPr="00A503EE" w:rsidP="00A503EE">
            <w:pPr>
              <w:pStyle w:val="BodyText"/>
            </w:pPr>
            <w:r w:rsidRPr="00A503EE">
              <w:t>This unit applies to people working in the maritime industry in the capacity of Marine Engine Driver Grad</w:t>
            </w:r>
            <w:r w:rsidRPr="00A503EE">
              <w:t xml:space="preserve">e 1 Near Coastal. </w:t>
            </w:r>
          </w:p>
          <w:p w:rsidR="00000000" w:rsidRPr="00A503EE" w:rsidP="00A503EE">
            <w:pPr>
              <w:pStyle w:val="BodyText"/>
            </w:pPr>
            <w:r w:rsidRPr="00A503EE">
              <w:rPr>
                <w:rStyle w:val="SpecialBold"/>
              </w:rPr>
              <w:t>Licensing/Regulatory Information</w:t>
            </w:r>
          </w:p>
          <w:p w:rsidR="00000000" w:rsidRPr="00A503EE" w:rsidP="00A503EE">
            <w:pPr>
              <w:pStyle w:val="BodyText"/>
            </w:pPr>
            <w:r w:rsidRPr="00A503EE">
              <w:t xml:space="preserve">Legislative and regulatory requirements are applicable to this unit. </w:t>
            </w:r>
          </w:p>
          <w:p w:rsidR="00000000" w:rsidRPr="00A503EE" w:rsidP="00A503EE">
            <w:pPr>
              <w:pStyle w:val="BodyText"/>
            </w:pPr>
            <w:r w:rsidRPr="00A503EE">
              <w:t>This unit is one of the requirements to obtain Australian Maritime Safety Authority (AMSA) certification as a Marine Engine Driver Grade 1 Near Coastal, as specified in Marine Order 505.</w:t>
            </w:r>
          </w:p>
          <w:p w:rsidR="00000000" w:rsidRPr="00A503EE" w:rsidP="00A503EE">
            <w:pPr>
              <w:pStyle w:val="BodyText"/>
            </w:pPr>
            <w:r w:rsidRPr="00A503EE">
              <w:t>Seafarers seeking certification should check with AMSA.</w:t>
            </w:r>
          </w:p>
        </w:tc>
      </w:tr>
    </w:tbl>
    <w:p w:rsidR="00000000" w:rsidRPr="00A503EE" w:rsidP="00A503EE">
      <w:pPr>
        <w:pStyle w:val="NoPaddingFontSize1"/>
      </w:pPr>
    </w:p>
    <w:p w:rsidR="00000000" w:rsidRPr="00A503EE" w:rsidP="00A503EE">
      <w:pPr>
        <w:pStyle w:val="AllowPageBreak"/>
      </w:pPr>
    </w:p>
    <w:p w:rsidR="00000000" w:rsidRPr="00A503EE" w:rsidP="00A503EE">
      <w:pPr>
        <w:pStyle w:val="Heading1"/>
      </w:pPr>
      <w:bookmarkStart w:id="3" w:name="O_1285142"/>
      <w:bookmarkEnd w:id="3"/>
      <w:r w:rsidRPr="00A503E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 w:rsidP="00A503EE">
            <w:pPr>
              <w:pStyle w:val="BodyText"/>
            </w:pPr>
            <w:r w:rsidRPr="00A503EE">
              <w:t>Not applicable.</w:t>
            </w:r>
          </w:p>
        </w:tc>
      </w:tr>
    </w:tbl>
    <w:p w:rsidR="009C7400" w:rsidP="00A503EE">
      <w:pPr>
        <w:pStyle w:val="NoPaddingFontSize1"/>
      </w:pPr>
    </w:p>
    <w:p w:rsidR="009C7400" w:rsidP="00A503EE">
      <w:pPr>
        <w:pStyle w:val="NoPaddingFontSize1"/>
      </w:pPr>
    </w:p>
    <w:p w:rsidR="00000000" w:rsidRPr="00A503EE" w:rsidP="00A503EE">
      <w:pPr>
        <w:pStyle w:val="Heading1"/>
      </w:pPr>
      <w:bookmarkStart w:id="4" w:name="O_1285141"/>
      <w:bookmarkEnd w:id="4"/>
      <w:r w:rsidRPr="00A503E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 w:rsidP="00A503EE">
            <w:pPr>
              <w:pStyle w:val="BodyText"/>
            </w:pPr>
            <w:r w:rsidRPr="00A503EE">
              <w:t>C - Equipment Operations</w:t>
            </w:r>
          </w:p>
        </w:tc>
      </w:tr>
    </w:tbl>
    <w:p w:rsidR="009C7400" w:rsidP="00A503EE">
      <w:pPr>
        <w:pStyle w:val="NoPaddingFontSize1"/>
      </w:pPr>
    </w:p>
    <w:p w:rsidR="009C7400" w:rsidP="00A503EE">
      <w:pPr>
        <w:pStyle w:val="NoPaddingFontSize1"/>
      </w:pPr>
    </w:p>
    <w:p w:rsidR="00000000" w:rsidRPr="00A503EE" w:rsidP="00A503EE">
      <w:pPr>
        <w:pStyle w:val="Heading1"/>
      </w:pPr>
      <w:bookmarkStart w:id="5" w:name="O_1285140"/>
      <w:bookmarkEnd w:id="5"/>
      <w:r w:rsidRPr="00A503E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 w:rsidP="00A503EE">
            <w:pPr>
              <w:pStyle w:val="BodyText"/>
            </w:pPr>
            <w:r w:rsidRPr="00A503EE">
              <w:t>Not applicable.</w:t>
            </w:r>
          </w:p>
        </w:tc>
      </w:tr>
    </w:tbl>
    <w:p w:rsidR="009C7400" w:rsidP="00A503EE">
      <w:pPr>
        <w:pStyle w:val="NoPaddingFontSize1"/>
      </w:pPr>
    </w:p>
    <w:p w:rsidR="009C7400" w:rsidP="00A503EE">
      <w:pPr>
        <w:pStyle w:val="NoPaddingFontSize1"/>
      </w:pPr>
    </w:p>
    <w:p w:rsidR="00000000" w:rsidRPr="00A503EE" w:rsidP="00A503EE">
      <w:pPr>
        <w:pStyle w:val="Heading1"/>
      </w:pPr>
      <w:bookmarkStart w:id="6" w:name="O_1285139"/>
      <w:bookmarkEnd w:id="6"/>
      <w:r w:rsidRPr="00A503E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 w:rsidP="00A503EE">
            <w:pPr>
              <w:pStyle w:val="BodyText"/>
            </w:pPr>
            <w:r w:rsidRPr="00A503E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rPr>
                <w:rStyle w:val="SpecialBold"/>
              </w:rPr>
              <w:t>PERFORMANCE CRITERIA</w:t>
            </w:r>
          </w:p>
        </w:tc>
      </w:tr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t>Performance criteria describe the performance needed to demonstrate achievement of the element.</w:t>
            </w:r>
          </w:p>
        </w:tc>
      </w:tr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 w:rsidP="00A503EE">
            <w:pPr>
              <w:pStyle w:val="BodyText"/>
            </w:pPr>
            <w:r w:rsidRPr="00A503E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 w:rsidP="00A503EE">
            <w:pPr>
              <w:pStyle w:val="BodyText"/>
            </w:pPr>
            <w:r w:rsidRPr="00A503EE">
              <w:rPr>
                <w:rStyle w:val="SpecialBold"/>
              </w:rPr>
              <w:t>Prepare for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t xml:space="preserve">Risks to self, others and the environment are identified and precautions are taken to </w:t>
            </w:r>
            <w:r w:rsidRPr="00A503EE">
              <w:t>minimise risk according to organisational procedures</w:t>
            </w:r>
          </w:p>
        </w:tc>
      </w:tr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t>Routine pre-operational checks of propulsion transmission systems are completed prior to use according to manufacturer specifications and organisational procedures</w:t>
            </w:r>
          </w:p>
        </w:tc>
      </w:tr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 w:rsidP="00A503EE">
            <w:pPr>
              <w:pStyle w:val="BodyText"/>
            </w:pPr>
            <w:r w:rsidRPr="00A503E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 w:rsidP="00A503EE">
            <w:pPr>
              <w:pStyle w:val="BodyText"/>
            </w:pPr>
            <w:r w:rsidRPr="00A503EE">
              <w:rPr>
                <w:rStyle w:val="SpecialBold"/>
              </w:rPr>
              <w:t>Operate propulsion transmission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t>Suitable personal protective equipment (PPE) is selected and used according to organisational procedures</w:t>
            </w:r>
          </w:p>
        </w:tc>
      </w:tr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t>Propulsion transmission systems are operated in a safe and controlled manner</w:t>
            </w:r>
          </w:p>
        </w:tc>
      </w:tr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t>Performance of p</w:t>
            </w:r>
            <w:r w:rsidRPr="00A503EE">
              <w:t>ropulsion transmission system operations is monitored</w:t>
            </w:r>
          </w:p>
        </w:tc>
      </w:tr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t>Faults or malfunctions are identified and recorded according to organisational procedures</w:t>
            </w:r>
          </w:p>
        </w:tc>
      </w:tr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t>Faults or malfunctions are rectified and corrective actions are taken and recorded according to organisational procedures</w:t>
            </w:r>
          </w:p>
        </w:tc>
      </w:tr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t>Procedures to be undertaken in emergencies are recognised and implemented</w:t>
            </w:r>
          </w:p>
        </w:tc>
      </w:tr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 w:rsidP="00A503EE">
            <w:pPr>
              <w:pStyle w:val="BodyText"/>
            </w:pPr>
            <w:r w:rsidRPr="00A503E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 w:rsidP="00A503EE">
            <w:pPr>
              <w:pStyle w:val="BodyText"/>
            </w:pPr>
            <w:r w:rsidRPr="00A503EE">
              <w:rPr>
                <w:rStyle w:val="SpecialBold"/>
              </w:rPr>
              <w:t>Complete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t>Shutdown procedures are implemented according to manufacturer instructions and organisational procedures</w:t>
            </w:r>
          </w:p>
        </w:tc>
      </w:tr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3EE">
            <w:pPr>
              <w:pStyle w:val="BodyText"/>
              <w:rPr>
                <w:lang w:val="en-NZ"/>
              </w:rPr>
            </w:pPr>
            <w:r w:rsidRPr="00A503E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 w:rsidP="00A503EE">
            <w:pPr>
              <w:pStyle w:val="BodyText"/>
            </w:pPr>
            <w:r w:rsidRPr="00A503EE">
              <w:t>Operational records are completed according to organisational procedures</w:t>
            </w:r>
          </w:p>
        </w:tc>
      </w:tr>
    </w:tbl>
    <w:p w:rsidR="009C7400" w:rsidP="00A503EE">
      <w:pPr>
        <w:pStyle w:val="NoPaddingFontSize1"/>
      </w:pPr>
    </w:p>
    <w:p w:rsidR="009C7400" w:rsidP="00A503EE">
      <w:pPr>
        <w:pStyle w:val="NoPaddingFontSize1"/>
      </w:pPr>
    </w:p>
    <w:p w:rsidR="00000000" w:rsidRPr="00A503EE" w:rsidP="00A503EE">
      <w:pPr>
        <w:pStyle w:val="Heading1"/>
      </w:pPr>
      <w:bookmarkStart w:id="7" w:name="O_1285138"/>
      <w:bookmarkEnd w:id="7"/>
      <w:r w:rsidRPr="00A503E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 w:rsidP="00A503EE">
            <w:pPr>
              <w:pStyle w:val="BodyText"/>
            </w:pPr>
            <w:r w:rsidRPr="00A503EE">
              <w:t>Foundation skills essential to performance are explicit in the performance criteria of this unit of competency.</w:t>
            </w:r>
          </w:p>
        </w:tc>
      </w:tr>
    </w:tbl>
    <w:p w:rsidR="009C7400" w:rsidP="00A503EE">
      <w:pPr>
        <w:pStyle w:val="NoPaddingFontSize1"/>
      </w:pPr>
    </w:p>
    <w:p w:rsidR="009C7400" w:rsidP="00A503EE">
      <w:pPr>
        <w:pStyle w:val="NoPaddingFontSize1"/>
      </w:pPr>
    </w:p>
    <w:p w:rsidR="00000000" w:rsidRPr="00A503EE" w:rsidP="00A503EE">
      <w:pPr>
        <w:pStyle w:val="Heading1"/>
      </w:pPr>
      <w:bookmarkStart w:id="8" w:name="O_1285137"/>
      <w:bookmarkEnd w:id="8"/>
      <w:r w:rsidRPr="00A503E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 w:rsidP="00A503EE">
            <w:pPr>
              <w:pStyle w:val="BodyText"/>
            </w:pPr>
            <w:r w:rsidRPr="00A503EE">
              <w:t>Range is restricted to essential operating conditions and any other variables essential to the work en</w:t>
            </w:r>
            <w:r w:rsidRPr="00A503EE">
              <w:t>vironment.</w:t>
            </w:r>
          </w:p>
        </w:tc>
      </w:tr>
    </w:tbl>
    <w:p w:rsidR="009C7400" w:rsidP="00A503EE">
      <w:pPr>
        <w:pStyle w:val="NoPaddingFontSize1"/>
      </w:pPr>
    </w:p>
    <w:p w:rsidR="009C7400" w:rsidP="00A503EE">
      <w:pPr>
        <w:pStyle w:val="NoPaddingFontSize1"/>
      </w:pPr>
    </w:p>
    <w:p w:rsidR="00000000" w:rsidRPr="00A503EE" w:rsidP="00A503EE">
      <w:pPr>
        <w:pStyle w:val="Heading1"/>
      </w:pPr>
      <w:bookmarkStart w:id="9" w:name="O_1285136"/>
      <w:bookmarkEnd w:id="9"/>
      <w:r w:rsidRPr="00A503E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0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3EE" w:rsidP="00A503EE">
            <w:pPr>
              <w:pStyle w:val="BodyText"/>
            </w:pPr>
            <w:r w:rsidRPr="00A503EE">
              <w:t>This unit replaces and is equivalent to MARC016 Operate propulsion transmission systems up to 1500 kW.</w:t>
            </w:r>
          </w:p>
        </w:tc>
      </w:tr>
    </w:tbl>
    <w:p w:rsidR="009C7400" w:rsidP="00A503EE">
      <w:pPr>
        <w:pStyle w:val="NoPaddingFontSize1"/>
      </w:pPr>
    </w:p>
    <w:p w:rsidR="009C7400" w:rsidP="00A503EE">
      <w:pPr>
        <w:pStyle w:val="NoPaddingFontSize1"/>
      </w:pPr>
    </w:p>
    <w:p w:rsidR="00000000" w:rsidRPr="00A503EE" w:rsidP="00A503EE">
      <w:pPr>
        <w:pStyle w:val="Heading1"/>
      </w:pPr>
      <w:bookmarkStart w:id="10" w:name="O_1285145"/>
      <w:bookmarkEnd w:id="10"/>
      <w:r w:rsidRPr="00A503EE">
        <w:t>Links</w:t>
      </w:r>
    </w:p>
    <w:p w:rsidR="00000000" w:rsidRPr="00A503EE" w:rsidP="009C7400">
      <w:pPr>
        <w:pStyle w:val="BodyText"/>
      </w:pPr>
      <w:r w:rsidRPr="00A503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217E6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503EE" w:rsidP="00A503EE"/>
    <w:sectPr w:rsidSect="00A503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3EE" w:rsidRPr="009C7400" w:rsidP="009C74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00" w:rsidP="00A50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7400" w:rsidP="00A50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C7400" w:rsidP="00A50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3EE" w:rsidRPr="009C7400" w:rsidP="009C74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00" w:rsidRPr="002D2AF8" w:rsidP="00A50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MARC054 Operate propulsion transmission systems up to 1500 kW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9C7400" w:rsidP="00A50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5E6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52A9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3EE"/>
  </w:style>
  <w:style w:type="character" w:customStyle="1" w:styleId="Heading1Char">
    <w:name w:val="Heading 1 Char"/>
    <w:basedOn w:val="DefaultParagraphFont"/>
    <w:link w:val="Heading1"/>
    <w:rsid w:val="00A50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3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3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03EE"/>
    <w:rPr>
      <w:b/>
      <w:spacing w:val="0"/>
    </w:rPr>
  </w:style>
  <w:style w:type="paragraph" w:customStyle="1" w:styleId="SuperHeading">
    <w:name w:val="SuperHeading"/>
    <w:basedOn w:val="Normal"/>
    <w:rsid w:val="00A50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0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3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0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03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0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3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03EE"/>
    <w:rPr>
      <w:i/>
    </w:rPr>
  </w:style>
  <w:style w:type="paragraph" w:styleId="Caption">
    <w:name w:val="caption"/>
    <w:basedOn w:val="BodyText"/>
    <w:next w:val="Normal"/>
    <w:qFormat/>
    <w:rsid w:val="00A50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3EE"/>
  </w:style>
  <w:style w:type="paragraph" w:styleId="TableofFigures">
    <w:name w:val="table of figures"/>
    <w:basedOn w:val="Normal"/>
    <w:next w:val="Normal"/>
    <w:semiHidden/>
    <w:rsid w:val="00A50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3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03EE"/>
    <w:rPr>
      <w:rFonts w:ascii="Wingdings" w:hAnsi="Wingdings"/>
    </w:rPr>
  </w:style>
  <w:style w:type="paragraph" w:customStyle="1" w:styleId="TableHeading">
    <w:name w:val="Table Heading"/>
    <w:basedOn w:val="HeadingBase"/>
    <w:rsid w:val="00A50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3EE"/>
    <w:rPr>
      <w:color w:val="0033CC"/>
      <w:u w:val="none"/>
    </w:rPr>
  </w:style>
  <w:style w:type="paragraph" w:customStyle="1" w:styleId="BodyTextRight">
    <w:name w:val="Body Text Right"/>
    <w:basedOn w:val="BodyText"/>
    <w:rsid w:val="00A50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3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3EE"/>
    <w:rPr>
      <w:sz w:val="32"/>
    </w:rPr>
  </w:style>
  <w:style w:type="paragraph" w:customStyle="1" w:styleId="HeadingProcedure">
    <w:name w:val="Heading Procedure"/>
    <w:basedOn w:val="HeadingBase"/>
    <w:next w:val="Normal"/>
    <w:rsid w:val="00A50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3EE"/>
    <w:pPr>
      <w:spacing w:before="60" w:after="60"/>
    </w:pPr>
  </w:style>
  <w:style w:type="paragraph" w:styleId="ListContinue">
    <w:name w:val="List Continue"/>
    <w:basedOn w:val="List"/>
    <w:rsid w:val="00A503EE"/>
    <w:pPr>
      <w:ind w:firstLine="0"/>
    </w:pPr>
  </w:style>
  <w:style w:type="paragraph" w:customStyle="1" w:styleId="ListNote">
    <w:name w:val="List Note"/>
    <w:basedOn w:val="List"/>
    <w:rsid w:val="00A50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3EE"/>
    <w:rPr>
      <w:rFonts w:ascii="Courier New" w:hAnsi="Courier New"/>
    </w:rPr>
  </w:style>
  <w:style w:type="paragraph" w:customStyle="1" w:styleId="NoteBullet">
    <w:name w:val="Note Bullet"/>
    <w:basedOn w:val="Note"/>
    <w:rsid w:val="00A50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3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0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3EE"/>
    <w:rPr>
      <w:b/>
      <w:smallCaps/>
    </w:rPr>
  </w:style>
  <w:style w:type="paragraph" w:customStyle="1" w:styleId="TableListNumber">
    <w:name w:val="Table List Number"/>
    <w:basedOn w:val="ListNumber"/>
    <w:rsid w:val="00A50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3EE"/>
    <w:pPr>
      <w:numPr>
        <w:numId w:val="8"/>
      </w:numPr>
    </w:pPr>
  </w:style>
  <w:style w:type="paragraph" w:customStyle="1" w:styleId="ListAlpha2">
    <w:name w:val="List Alpha 2"/>
    <w:basedOn w:val="List2"/>
    <w:rsid w:val="00A503EE"/>
    <w:pPr>
      <w:numPr>
        <w:numId w:val="7"/>
      </w:numPr>
    </w:pPr>
  </w:style>
  <w:style w:type="paragraph" w:styleId="List2">
    <w:name w:val="List 2"/>
    <w:basedOn w:val="BodyText"/>
    <w:rsid w:val="00A50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3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3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03EE"/>
    <w:pPr>
      <w:numPr>
        <w:numId w:val="3"/>
      </w:numPr>
    </w:pPr>
  </w:style>
  <w:style w:type="paragraph" w:styleId="ListContinue2">
    <w:name w:val="List Continue 2"/>
    <w:basedOn w:val="List2"/>
    <w:rsid w:val="00A503EE"/>
    <w:pPr>
      <w:ind w:firstLine="0"/>
    </w:pPr>
  </w:style>
  <w:style w:type="paragraph" w:styleId="ListContinue3">
    <w:name w:val="List Continue 3"/>
    <w:basedOn w:val="List3"/>
    <w:rsid w:val="00A503EE"/>
    <w:pPr>
      <w:ind w:left="1021" w:firstLine="0"/>
    </w:pPr>
  </w:style>
  <w:style w:type="paragraph" w:styleId="ListContinue4">
    <w:name w:val="List Continue 4"/>
    <w:basedOn w:val="List4"/>
    <w:rsid w:val="00A503EE"/>
    <w:pPr>
      <w:ind w:firstLine="0"/>
    </w:pPr>
  </w:style>
  <w:style w:type="paragraph" w:styleId="ListContinue5">
    <w:name w:val="List Continue 5"/>
    <w:basedOn w:val="List5"/>
    <w:rsid w:val="00A503EE"/>
    <w:pPr>
      <w:ind w:firstLine="0"/>
    </w:pPr>
  </w:style>
  <w:style w:type="paragraph" w:styleId="ListNumber3">
    <w:name w:val="List Number 3"/>
    <w:basedOn w:val="List3"/>
    <w:rsid w:val="00A503EE"/>
    <w:pPr>
      <w:numPr>
        <w:numId w:val="4"/>
      </w:numPr>
    </w:pPr>
  </w:style>
  <w:style w:type="paragraph" w:styleId="ListNumber4">
    <w:name w:val="List Number 4"/>
    <w:basedOn w:val="List4"/>
    <w:rsid w:val="00A503EE"/>
    <w:pPr>
      <w:numPr>
        <w:numId w:val="5"/>
      </w:numPr>
    </w:pPr>
  </w:style>
  <w:style w:type="paragraph" w:styleId="ListNumber5">
    <w:name w:val="List Number 5"/>
    <w:basedOn w:val="List5"/>
    <w:rsid w:val="00A503EE"/>
    <w:pPr>
      <w:numPr>
        <w:numId w:val="6"/>
      </w:numPr>
    </w:pPr>
  </w:style>
  <w:style w:type="paragraph" w:styleId="BlockText">
    <w:name w:val="Block Text"/>
    <w:basedOn w:val="Normal"/>
    <w:rsid w:val="00A50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3EE"/>
    <w:rPr>
      <w:sz w:val="16"/>
      <w:vertAlign w:val="superscript"/>
    </w:rPr>
  </w:style>
  <w:style w:type="character" w:customStyle="1" w:styleId="Symbols">
    <w:name w:val="Symbols"/>
    <w:basedOn w:val="DefaultParagraphFont"/>
    <w:rsid w:val="00A503EE"/>
    <w:rPr>
      <w:rFonts w:ascii="Symbol" w:hAnsi="Symbol"/>
    </w:rPr>
  </w:style>
  <w:style w:type="character" w:customStyle="1" w:styleId="MenuOptions">
    <w:name w:val="Menu Options"/>
    <w:basedOn w:val="DefaultParagraphFont"/>
    <w:rsid w:val="00A50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3EE"/>
    <w:rPr>
      <w:b/>
    </w:rPr>
  </w:style>
  <w:style w:type="character" w:customStyle="1" w:styleId="Underlined">
    <w:name w:val="Underlined"/>
    <w:basedOn w:val="DefaultParagraphFont"/>
    <w:rsid w:val="00A503EE"/>
    <w:rPr>
      <w:u w:val="single"/>
    </w:rPr>
  </w:style>
  <w:style w:type="paragraph" w:customStyle="1" w:styleId="TableBodyTextRight">
    <w:name w:val="Table Body Text Right"/>
    <w:basedOn w:val="TableBodyText"/>
    <w:rsid w:val="00A50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3EE"/>
    <w:rPr>
      <w:sz w:val="18"/>
    </w:rPr>
  </w:style>
  <w:style w:type="paragraph" w:customStyle="1" w:styleId="BodySmallRight">
    <w:name w:val="Body Small Right"/>
    <w:basedOn w:val="BodyTextRight"/>
    <w:rsid w:val="00A503EE"/>
    <w:rPr>
      <w:sz w:val="18"/>
      <w:szCs w:val="18"/>
    </w:rPr>
  </w:style>
  <w:style w:type="paragraph" w:customStyle="1" w:styleId="MarginEdition">
    <w:name w:val="Margin Edition"/>
    <w:basedOn w:val="MarginNote"/>
    <w:rsid w:val="00A50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3EE"/>
    <w:rPr>
      <w:sz w:val="2"/>
      <w:szCs w:val="2"/>
    </w:rPr>
  </w:style>
  <w:style w:type="character" w:customStyle="1" w:styleId="Small">
    <w:name w:val="Small"/>
    <w:basedOn w:val="DefaultParagraphFont"/>
    <w:rsid w:val="00A503EE"/>
    <w:rPr>
      <w:sz w:val="16"/>
    </w:rPr>
  </w:style>
  <w:style w:type="paragraph" w:customStyle="1" w:styleId="WideTable">
    <w:name w:val="Wide Table"/>
    <w:basedOn w:val="Normal"/>
    <w:rsid w:val="00A50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3EE"/>
  </w:style>
  <w:style w:type="paragraph" w:styleId="Quote">
    <w:name w:val="Quote"/>
    <w:basedOn w:val="Heading1"/>
    <w:link w:val="QuoteChar"/>
    <w:qFormat/>
    <w:rsid w:val="00A50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3EE"/>
    <w:pPr>
      <w:pageBreakBefore/>
    </w:pPr>
  </w:style>
  <w:style w:type="paragraph" w:customStyle="1" w:styleId="Border">
    <w:name w:val="Border"/>
    <w:basedOn w:val="Normal"/>
    <w:qFormat/>
    <w:rsid w:val="00A50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3EE"/>
    <w:rPr>
      <w:u w:val="single"/>
    </w:rPr>
  </w:style>
  <w:style w:type="character" w:customStyle="1" w:styleId="BoldandItalics">
    <w:name w:val="Bold and Italics"/>
    <w:qFormat/>
    <w:rsid w:val="00A503EE"/>
    <w:rPr>
      <w:b/>
      <w:i/>
      <w:u w:val="none"/>
    </w:rPr>
  </w:style>
  <w:style w:type="paragraph" w:styleId="BalloonText">
    <w:name w:val="Balloon Text"/>
    <w:basedOn w:val="Normal"/>
    <w:link w:val="BalloonTextChar"/>
    <w:rsid w:val="00A50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3EE"/>
    <w:pPr>
      <w:spacing w:before="0" w:after="0"/>
    </w:pPr>
  </w:style>
  <w:style w:type="paragraph" w:customStyle="1" w:styleId="BodyTextBold">
    <w:name w:val="Body Text Bold"/>
    <w:basedOn w:val="BodyText"/>
    <w:qFormat/>
    <w:rsid w:val="00A503EE"/>
    <w:rPr>
      <w:b/>
    </w:rPr>
  </w:style>
  <w:style w:type="character" w:styleId="Hyperlink">
    <w:name w:val="Hyperlink"/>
    <w:basedOn w:val="DefaultParagraphFont"/>
    <w:uiPriority w:val="99"/>
    <w:unhideWhenUsed/>
    <w:rsid w:val="009C74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460</Words>
  <Characters>2981</Characters>
  <Application>Microsoft Office Word</Application>
  <DocSecurity>0</DocSecurity>
  <Lines>135</Lines>
  <Paragraphs>74</Paragraphs>
  <ScaleCrop>false</ScaleCrop>
  <Company>Author-it Software Corporation Ltd.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MARC054 Operate propulsion transmission systems up to 1500 kW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2024-11-25T10:57:00Z</dcterms:created>
  <dcterms:modified xsi:type="dcterms:W3CDTF">2024-11-25T10:57:00Z</dcterms:modified>
</cp:coreProperties>
</file>