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564" w:rsidP="00B34564">
      <w:pPr>
        <w:pStyle w:val="Title"/>
      </w:pPr>
      <w:r>
        <w:fldChar w:fldCharType="begin"/>
      </w:r>
      <w:r>
        <w:instrText xml:space="preserve"> TITLE   \* MERGEFORMAT </w:instrText>
      </w:r>
      <w:r>
        <w:fldChar w:fldCharType="separate"/>
      </w:r>
      <w:r>
        <w:t>Assessment Requirements for MARC052 Operate deck machinery, cargo handling gear and equipment on a vessel</w:t>
      </w:r>
      <w:r>
        <w:fldChar w:fldCharType="end"/>
      </w:r>
    </w:p>
    <w:p w:rsidR="00B34564" w:rsidP="00B34564">
      <w:pPr>
        <w:pStyle w:val="Version"/>
        <w:sectPr w:rsidSect="006E56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6FA" w:rsidP="006E56FA">
      <w:pPr>
        <w:pStyle w:val="SuperHeading"/>
      </w:pPr>
      <w:r w:rsidRPr="006E56FA">
        <w:t>Assessment Requirements for MARC052 Operate deck machinery, cargo handling gear and equipment on a vessel</w:t>
      </w:r>
    </w:p>
    <w:p w:rsidR="00000000" w:rsidRPr="006E56FA" w:rsidP="006E56FA">
      <w:pPr>
        <w:pStyle w:val="Heading1"/>
      </w:pPr>
      <w:bookmarkStart w:id="1" w:name="O_1086380"/>
      <w:bookmarkEnd w:id="1"/>
      <w:r w:rsidRPr="006E56FA">
        <w:t>Modification History</w:t>
      </w:r>
    </w:p>
    <w:tbl>
      <w:tblPr>
        <w:tblW w:w="9497" w:type="dxa"/>
        <w:tblLayout w:type="fixed"/>
        <w:tblCellMar>
          <w:left w:w="62" w:type="dxa"/>
          <w:right w:w="62" w:type="dxa"/>
        </w:tblCellMar>
        <w:tblLook w:val="0000"/>
      </w:tblPr>
      <w:tblGrid>
        <w:gridCol w:w="9497"/>
      </w:tblGrid>
      <w:tr w:rsidTr="006E56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56FA" w:rsidP="006E56FA">
            <w:pPr>
              <w:pStyle w:val="BodyText"/>
            </w:pPr>
            <w:r w:rsidRPr="006E56FA">
              <w:t>Release 1. This is the first release of this unit of competency in the MAR Maritime Training Package.</w:t>
            </w:r>
          </w:p>
        </w:tc>
      </w:tr>
    </w:tbl>
    <w:p w:rsidR="00B34564" w:rsidP="006E56FA">
      <w:pPr>
        <w:pStyle w:val="NoPaddingFontSize1"/>
      </w:pPr>
    </w:p>
    <w:p w:rsidR="00B34564" w:rsidP="006E56FA">
      <w:pPr>
        <w:pStyle w:val="NoPaddingFontSize1"/>
      </w:pPr>
    </w:p>
    <w:p w:rsidR="00000000" w:rsidRPr="006E56FA" w:rsidP="006E56FA">
      <w:pPr>
        <w:pStyle w:val="Heading1"/>
      </w:pPr>
      <w:bookmarkStart w:id="2" w:name="O_1086381"/>
      <w:bookmarkEnd w:id="2"/>
      <w:r w:rsidRPr="006E56FA">
        <w:t>Performance Evidence</w:t>
      </w:r>
    </w:p>
    <w:tbl>
      <w:tblPr>
        <w:tblW w:w="9497" w:type="dxa"/>
        <w:tblLayout w:type="fixed"/>
        <w:tblCellMar>
          <w:left w:w="62" w:type="dxa"/>
          <w:right w:w="62" w:type="dxa"/>
        </w:tblCellMar>
        <w:tblLook w:val="0000"/>
      </w:tblPr>
      <w:tblGrid>
        <w:gridCol w:w="9497"/>
      </w:tblGrid>
      <w:tr w:rsidTr="006E56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56FA" w:rsidP="006E56FA">
            <w:pPr>
              <w:pStyle w:val="BodyText"/>
            </w:pPr>
            <w:r w:rsidRPr="006E56FA">
              <w:t>Evidence required to demonstrate competence in this unit must be relevant to and satisfy all of the requirements of the elements and performance criteria on at least one occasion and include:</w:t>
            </w:r>
          </w:p>
          <w:p w:rsidR="00000000" w:rsidRPr="006E56FA" w:rsidP="006E56FA">
            <w:pPr>
              <w:pStyle w:val="ListBullet"/>
            </w:pPr>
            <w:r w:rsidRPr="006E56FA">
              <w:t>applying relevant work h</w:t>
            </w:r>
            <w:r w:rsidRPr="006E56FA">
              <w:t>ealth and safety (WHS)/occupational health and safety (OHS) requirements and work practices</w:t>
            </w:r>
          </w:p>
          <w:p w:rsidR="00000000" w:rsidRPr="006E56FA" w:rsidP="006E56FA">
            <w:pPr>
              <w:pStyle w:val="ListBullet"/>
            </w:pPr>
            <w:r w:rsidRPr="006E56FA">
              <w:t>applying risk assessment and hazard control strategies</w:t>
            </w:r>
          </w:p>
          <w:p w:rsidR="00000000" w:rsidRPr="006E56FA" w:rsidP="006E56FA">
            <w:pPr>
              <w:pStyle w:val="ListBullet"/>
            </w:pPr>
            <w:r w:rsidRPr="006E56FA">
              <w:t>communicating with other workplace personnel using effective:</w:t>
            </w:r>
          </w:p>
          <w:p w:rsidR="00000000" w:rsidRPr="006E56FA" w:rsidP="006E56FA">
            <w:pPr>
              <w:pStyle w:val="ListBullet2"/>
            </w:pPr>
            <w:r w:rsidRPr="006E56FA">
              <w:t>handheld radios</w:t>
            </w:r>
          </w:p>
          <w:p w:rsidR="00000000" w:rsidRPr="006E56FA" w:rsidP="006E56FA">
            <w:pPr>
              <w:pStyle w:val="ListBullet2"/>
            </w:pPr>
            <w:r w:rsidRPr="006E56FA">
              <w:t>hand signals</w:t>
            </w:r>
          </w:p>
          <w:p w:rsidR="00000000" w:rsidRPr="006E56FA" w:rsidP="006E56FA">
            <w:pPr>
              <w:pStyle w:val="ListBullet2"/>
            </w:pPr>
            <w:r w:rsidRPr="006E56FA">
              <w:t>listening techniques</w:t>
            </w:r>
          </w:p>
          <w:p w:rsidR="00000000" w:rsidRPr="006E56FA" w:rsidP="006E56FA">
            <w:pPr>
              <w:pStyle w:val="ListBullet2"/>
            </w:pPr>
            <w:r w:rsidRPr="006E56FA">
              <w:t>questioning to confirm understanding and appropriate worksite protocol</w:t>
            </w:r>
          </w:p>
          <w:p w:rsidR="00000000" w:rsidRPr="006E56FA" w:rsidP="006E56FA">
            <w:pPr>
              <w:pStyle w:val="ListBullet2"/>
            </w:pPr>
            <w:r w:rsidRPr="006E56FA">
              <w:t>signage</w:t>
            </w:r>
          </w:p>
          <w:p w:rsidR="00000000" w:rsidRPr="006E56FA" w:rsidP="006E56FA">
            <w:pPr>
              <w:pStyle w:val="ListBullet2"/>
            </w:pPr>
            <w:r w:rsidRPr="006E56FA">
              <w:t>written instructions</w:t>
            </w:r>
          </w:p>
          <w:p w:rsidR="00000000" w:rsidRPr="006E56FA" w:rsidP="006E56FA">
            <w:pPr>
              <w:pStyle w:val="ListBullet"/>
            </w:pPr>
            <w:r w:rsidRPr="006E56FA">
              <w:t>completing required records related to the operation of deck machinery and cargo handling gear and equipment</w:t>
            </w:r>
          </w:p>
          <w:p w:rsidR="00000000" w:rsidRPr="006E56FA" w:rsidP="006E56FA">
            <w:pPr>
              <w:pStyle w:val="ListBullet"/>
            </w:pPr>
            <w:r w:rsidRPr="006E56FA">
              <w:t>exercising safety, enviro</w:t>
            </w:r>
            <w:r w:rsidRPr="006E56FA">
              <w:t>nmental and hazard control precautions and procedures during the operation of deck machinery, cargo handling gear and equipment on a vessel</w:t>
            </w:r>
          </w:p>
          <w:p w:rsidR="00000000" w:rsidRPr="006E56FA" w:rsidP="006E56FA">
            <w:pPr>
              <w:pStyle w:val="ListBullet"/>
            </w:pPr>
            <w:r w:rsidRPr="006E56FA">
              <w:t>following work schedules in accordance with workplace instructions and safety management system (SMS)</w:t>
            </w:r>
          </w:p>
          <w:p w:rsidR="00000000" w:rsidRPr="006E56FA" w:rsidP="006E56FA">
            <w:pPr>
              <w:pStyle w:val="ListBullet"/>
            </w:pPr>
            <w:r w:rsidRPr="006E56FA">
              <w:t>operating anch</w:t>
            </w:r>
            <w:r w:rsidRPr="006E56FA">
              <w:t>oring equipment under various conditions, such as anchoring, weighing anchor, securing for sea and in emergencies</w:t>
            </w:r>
          </w:p>
          <w:p w:rsidR="00000000" w:rsidRPr="006E56FA" w:rsidP="006E56FA">
            <w:pPr>
              <w:pStyle w:val="ListBullet"/>
            </w:pPr>
            <w:r w:rsidRPr="006E56FA">
              <w:t>reading, interpreting and applying instructions on the operation of deck machinery and cargo handling gear and equipment</w:t>
            </w:r>
          </w:p>
          <w:p w:rsidR="00000000" w:rsidRPr="006E56FA" w:rsidP="006E56FA">
            <w:pPr>
              <w:pStyle w:val="ListBullet"/>
            </w:pPr>
            <w:r w:rsidRPr="006E56FA">
              <w:t>recognising cargo han</w:t>
            </w:r>
            <w:r w:rsidRPr="006E56FA">
              <w:t>dling gear hazards and problems while operating deck machinery and cargo handling gear and equipment</w:t>
            </w:r>
          </w:p>
          <w:p w:rsidR="00000000" w:rsidRPr="006E56FA" w:rsidP="006E56FA">
            <w:pPr>
              <w:pStyle w:val="ListBullet"/>
            </w:pPr>
            <w:r w:rsidRPr="006E56FA">
              <w:t>recognising faulty equipment and taking appropriate actions</w:t>
            </w:r>
          </w:p>
          <w:p w:rsidR="00000000" w:rsidRPr="006E56FA" w:rsidP="006E56FA">
            <w:pPr>
              <w:pStyle w:val="ListBullet"/>
            </w:pPr>
            <w:r w:rsidRPr="006E56FA">
              <w:t>recognising routine hazards that can arise on a chemical and oil and liquefied gas tanker</w:t>
            </w:r>
          </w:p>
          <w:p w:rsidR="00000000" w:rsidRPr="006E56FA" w:rsidP="006E56FA">
            <w:pPr>
              <w:pStyle w:val="ListBullet"/>
            </w:pPr>
            <w:r w:rsidRPr="006E56FA">
              <w:t>selec</w:t>
            </w:r>
            <w:r w:rsidRPr="006E56FA">
              <w:t>ting and using relevant tools and equipment</w:t>
            </w:r>
          </w:p>
          <w:p w:rsidR="00000000" w:rsidRPr="006E56FA" w:rsidP="006E56FA">
            <w:pPr>
              <w:pStyle w:val="ListBullet"/>
            </w:pPr>
            <w:r w:rsidRPr="006E56FA">
              <w:t>setting up, shutting down and storing welding, brazing and cutting equipment</w:t>
            </w:r>
          </w:p>
          <w:p w:rsidR="00000000" w:rsidRPr="006E56FA" w:rsidP="006E56FA">
            <w:pPr>
              <w:pStyle w:val="ListBullet"/>
            </w:pPr>
            <w:r w:rsidRPr="006E56FA">
              <w:t>using and handling deck and cargo handling gear and equipment</w:t>
            </w:r>
          </w:p>
          <w:p w:rsidR="00000000" w:rsidRPr="006E56FA" w:rsidP="006E56FA">
            <w:pPr>
              <w:pStyle w:val="ListBullet"/>
            </w:pPr>
            <w:r w:rsidRPr="006E56FA">
              <w:t>using signals to direct the operation of equipment, including winches, cranes, windlasses and hoists</w:t>
            </w:r>
          </w:p>
          <w:p w:rsidR="00000000" w:rsidRPr="006E56FA" w:rsidP="006E56FA">
            <w:pPr>
              <w:pStyle w:val="ListBullet"/>
            </w:pPr>
            <w:r w:rsidRPr="006E56FA">
              <w:t>working safely and collaboratively with others</w:t>
            </w:r>
          </w:p>
          <w:p w:rsidR="00000000" w:rsidRPr="006E56FA" w:rsidP="006E56FA">
            <w:pPr>
              <w:pStyle w:val="ListBullet"/>
            </w:pPr>
            <w:r w:rsidRPr="006E56FA">
              <w:t>working safely at heights, and correctly applying and using safety equipment.</w:t>
            </w:r>
          </w:p>
        </w:tc>
      </w:tr>
    </w:tbl>
    <w:p w:rsidR="00000000" w:rsidRPr="006E56FA" w:rsidP="006E56FA">
      <w:pPr>
        <w:pStyle w:val="NoPaddingFontSize1"/>
      </w:pPr>
    </w:p>
    <w:p w:rsidR="00000000" w:rsidRPr="006E56FA" w:rsidP="006E56FA">
      <w:pPr>
        <w:pStyle w:val="AllowPageBreak"/>
      </w:pPr>
    </w:p>
    <w:p w:rsidR="00000000" w:rsidRPr="006E56FA" w:rsidP="006E56FA">
      <w:pPr>
        <w:pStyle w:val="Heading1"/>
      </w:pPr>
      <w:bookmarkStart w:id="3" w:name="O_1086382"/>
      <w:bookmarkEnd w:id="3"/>
      <w:r w:rsidRPr="006E56FA">
        <w:t>Knowledge</w:t>
      </w:r>
      <w:r w:rsidRPr="006E56FA">
        <w:t xml:space="preserve"> Evidence</w:t>
      </w:r>
    </w:p>
    <w:tbl>
      <w:tblPr>
        <w:tblW w:w="9497" w:type="dxa"/>
        <w:tblLayout w:type="fixed"/>
        <w:tblCellMar>
          <w:left w:w="62" w:type="dxa"/>
          <w:right w:w="62" w:type="dxa"/>
        </w:tblCellMar>
        <w:tblLook w:val="0000"/>
      </w:tblPr>
      <w:tblGrid>
        <w:gridCol w:w="9497"/>
      </w:tblGrid>
      <w:tr w:rsidTr="006E56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56FA" w:rsidP="006E56FA">
            <w:pPr>
              <w:pStyle w:val="BodyText"/>
            </w:pPr>
            <w:r w:rsidRPr="006E56FA">
              <w:t>Evidence required to demonstrate competence in this unit must be relevant to and satisfy all of the requirements of the elements and performance criteria and include knowledge of:</w:t>
            </w:r>
          </w:p>
          <w:p w:rsidR="00000000" w:rsidRPr="006E56FA" w:rsidP="006E56FA">
            <w:pPr>
              <w:pStyle w:val="ListBullet"/>
            </w:pPr>
            <w:r w:rsidRPr="006E56FA">
              <w:t>access arrangements, including:</w:t>
            </w:r>
          </w:p>
          <w:p w:rsidR="00000000" w:rsidRPr="006E56FA" w:rsidP="006E56FA">
            <w:pPr>
              <w:pStyle w:val="ListBullet2"/>
            </w:pPr>
            <w:r w:rsidRPr="006E56FA">
              <w:t>freight elevators</w:t>
            </w:r>
          </w:p>
          <w:p w:rsidR="00000000" w:rsidRPr="006E56FA" w:rsidP="006E56FA">
            <w:pPr>
              <w:pStyle w:val="ListBullet2"/>
            </w:pPr>
            <w:r w:rsidRPr="006E56FA">
              <w:t>hatch covers</w:t>
            </w:r>
          </w:p>
          <w:p w:rsidR="00000000" w:rsidRPr="006E56FA" w:rsidP="006E56FA">
            <w:pPr>
              <w:pStyle w:val="ListBullet2"/>
            </w:pPr>
            <w:r w:rsidRPr="006E56FA">
              <w:t>hatches</w:t>
            </w:r>
          </w:p>
          <w:p w:rsidR="00000000" w:rsidRPr="006E56FA" w:rsidP="006E56FA">
            <w:pPr>
              <w:pStyle w:val="ListBullet2"/>
            </w:pPr>
            <w:r w:rsidRPr="006E56FA">
              <w:t>ramps</w:t>
            </w:r>
          </w:p>
          <w:p w:rsidR="00000000" w:rsidRPr="006E56FA" w:rsidP="006E56FA">
            <w:pPr>
              <w:pStyle w:val="ListBullet2"/>
            </w:pPr>
            <w:r w:rsidRPr="006E56FA">
              <w:t>side, bow and stern doors</w:t>
            </w:r>
          </w:p>
          <w:p w:rsidR="00000000" w:rsidRPr="006E56FA" w:rsidP="006E56FA">
            <w:pPr>
              <w:pStyle w:val="ListBullet"/>
            </w:pPr>
            <w:r w:rsidRPr="006E56FA">
              <w:t>appropriate selection and use of personal protective equipment (PPE)</w:t>
            </w:r>
          </w:p>
          <w:p w:rsidR="00000000" w:rsidRPr="006E56FA" w:rsidP="006E56FA">
            <w:pPr>
              <w:pStyle w:val="ListBullet"/>
            </w:pPr>
            <w:r w:rsidRPr="006E56FA">
              <w:t>boom/jib movements and the safe positioning of the operator for any lift</w:t>
            </w:r>
          </w:p>
          <w:p w:rsidR="00000000" w:rsidRPr="006E56FA" w:rsidP="006E56FA">
            <w:pPr>
              <w:pStyle w:val="ListBullet"/>
            </w:pPr>
            <w:r w:rsidRPr="006E56FA">
              <w:t>cargo, including:</w:t>
            </w:r>
          </w:p>
          <w:p w:rsidR="00000000" w:rsidRPr="006E56FA" w:rsidP="006E56FA">
            <w:pPr>
              <w:pStyle w:val="ListBullet2"/>
            </w:pPr>
            <w:r w:rsidRPr="006E56FA">
              <w:t>chemicals and oils</w:t>
            </w:r>
          </w:p>
          <w:p w:rsidR="00000000" w:rsidRPr="006E56FA" w:rsidP="006E56FA">
            <w:pPr>
              <w:pStyle w:val="ListBullet2"/>
            </w:pPr>
            <w:r w:rsidRPr="006E56FA">
              <w:t>explosives</w:t>
            </w:r>
          </w:p>
          <w:p w:rsidR="00000000" w:rsidRPr="006E56FA" w:rsidP="006E56FA">
            <w:pPr>
              <w:pStyle w:val="ListBullet2"/>
            </w:pPr>
            <w:r w:rsidRPr="006E56FA">
              <w:t>general cargo, break bul</w:t>
            </w:r>
            <w:r w:rsidRPr="006E56FA">
              <w:t>k, unitised or in containerised</w:t>
            </w:r>
          </w:p>
          <w:p w:rsidR="00000000" w:rsidRPr="006E56FA" w:rsidP="006E56FA">
            <w:pPr>
              <w:pStyle w:val="ListBullet2"/>
            </w:pPr>
            <w:r w:rsidRPr="006E56FA">
              <w:t>hazardous or dangerous goods, both break bulk and containerised</w:t>
            </w:r>
          </w:p>
          <w:p w:rsidR="00000000" w:rsidRPr="006E56FA" w:rsidP="006E56FA">
            <w:pPr>
              <w:pStyle w:val="ListBullet2"/>
            </w:pPr>
            <w:r w:rsidRPr="006E56FA">
              <w:t>heavy lifts</w:t>
            </w:r>
          </w:p>
          <w:p w:rsidR="00000000" w:rsidRPr="006E56FA" w:rsidP="006E56FA">
            <w:pPr>
              <w:pStyle w:val="ListBullet2"/>
            </w:pPr>
            <w:r w:rsidRPr="006E56FA">
              <w:t>liquefied gas</w:t>
            </w:r>
          </w:p>
          <w:p w:rsidR="00000000" w:rsidRPr="006E56FA" w:rsidP="006E56FA">
            <w:pPr>
              <w:pStyle w:val="ListBullet2"/>
            </w:pPr>
            <w:r w:rsidRPr="006E56FA">
              <w:t>liquids in portable containers</w:t>
            </w:r>
          </w:p>
          <w:p w:rsidR="00000000" w:rsidRPr="006E56FA" w:rsidP="006E56FA">
            <w:pPr>
              <w:pStyle w:val="ListBullet2"/>
            </w:pPr>
            <w:r w:rsidRPr="006E56FA">
              <w:t>livestock</w:t>
            </w:r>
          </w:p>
          <w:p w:rsidR="00000000" w:rsidRPr="006E56FA" w:rsidP="006E56FA">
            <w:pPr>
              <w:pStyle w:val="ListBullet2"/>
            </w:pPr>
            <w:r w:rsidRPr="006E56FA">
              <w:t>mineral concentrates</w:t>
            </w:r>
          </w:p>
          <w:p w:rsidR="00000000" w:rsidRPr="006E56FA" w:rsidP="006E56FA">
            <w:pPr>
              <w:pStyle w:val="ListBullet2"/>
            </w:pPr>
            <w:r w:rsidRPr="006E56FA">
              <w:t>refrigerated cargo</w:t>
            </w:r>
          </w:p>
          <w:p w:rsidR="00000000" w:rsidRPr="006E56FA" w:rsidP="006E56FA">
            <w:pPr>
              <w:pStyle w:val="ListBullet2"/>
            </w:pPr>
            <w:r w:rsidRPr="006E56FA">
              <w:t>scrap, pig iron ingots, steel coils and sheets</w:t>
            </w:r>
          </w:p>
          <w:p w:rsidR="00000000" w:rsidRPr="006E56FA" w:rsidP="006E56FA">
            <w:pPr>
              <w:pStyle w:val="ListBullet2"/>
            </w:pPr>
            <w:r w:rsidRPr="006E56FA">
              <w:t>solid bulk materials</w:t>
            </w:r>
          </w:p>
          <w:p w:rsidR="00000000" w:rsidRPr="006E56FA" w:rsidP="006E56FA">
            <w:pPr>
              <w:pStyle w:val="ListBullet2"/>
            </w:pPr>
            <w:r w:rsidRPr="006E56FA">
              <w:t>timber</w:t>
            </w:r>
          </w:p>
          <w:p w:rsidR="00000000" w:rsidRPr="006E56FA" w:rsidP="006E56FA">
            <w:pPr>
              <w:pStyle w:val="ListBullet"/>
            </w:pPr>
            <w:r w:rsidRPr="006E56FA">
              <w:t xml:space="preserve">cargo handling gear and equipment </w:t>
            </w:r>
          </w:p>
          <w:p w:rsidR="00000000" w:rsidRPr="006E56FA" w:rsidP="006E56FA">
            <w:pPr>
              <w:pStyle w:val="ListBullet"/>
            </w:pPr>
            <w:r w:rsidRPr="006E56FA">
              <w:t>characteristics and features of bulk carriers, chemical and oil tankers and liquefied gas tanker layouts and cargo</w:t>
            </w:r>
          </w:p>
          <w:p w:rsidR="00000000" w:rsidRPr="006E56FA" w:rsidP="006E56FA">
            <w:pPr>
              <w:pStyle w:val="ListBullet"/>
            </w:pPr>
            <w:r w:rsidRPr="006E56FA">
              <w:t>function and uses of:</w:t>
            </w:r>
          </w:p>
          <w:p w:rsidR="00000000" w:rsidRPr="006E56FA" w:rsidP="006E56FA">
            <w:pPr>
              <w:pStyle w:val="ListBullet2"/>
            </w:pPr>
            <w:r w:rsidRPr="006E56FA">
              <w:t>cranes, pumps, hoists, booms, derricks and related equ</w:t>
            </w:r>
            <w:r w:rsidRPr="006E56FA">
              <w:t>ipment</w:t>
            </w:r>
          </w:p>
          <w:p w:rsidR="00000000" w:rsidRPr="006E56FA" w:rsidP="006E56FA">
            <w:pPr>
              <w:pStyle w:val="ListBullet2"/>
            </w:pPr>
            <w:r w:rsidRPr="006E56FA">
              <w:t>hatches, watertight doors, port hole, port cover and related equipment</w:t>
            </w:r>
          </w:p>
          <w:p w:rsidR="00000000" w:rsidRPr="006E56FA" w:rsidP="006E56FA">
            <w:pPr>
              <w:pStyle w:val="ListBullet2"/>
            </w:pPr>
            <w:r w:rsidRPr="006E56FA">
              <w:t>winches, windlasses, capstans and related equipment</w:t>
            </w:r>
          </w:p>
          <w:p w:rsidR="00000000" w:rsidRPr="006E56FA" w:rsidP="006E56FA">
            <w:pPr>
              <w:pStyle w:val="ListBullet"/>
            </w:pPr>
            <w:r w:rsidRPr="006E56FA">
              <w:t>fundamental properties of liquid and liquefied cargo and their impact on safety, the environment and vessel operations</w:t>
            </w:r>
          </w:p>
          <w:p w:rsidR="00000000" w:rsidRPr="006E56FA" w:rsidP="006E56FA">
            <w:pPr>
              <w:pStyle w:val="ListBullet"/>
            </w:pPr>
            <w:r w:rsidRPr="006E56FA">
              <w:t>hazard</w:t>
            </w:r>
            <w:r w:rsidRPr="006E56FA">
              <w:t>s and control measures associated with bulk carriers, chemical and oil tankers, and liquefied gas tanker cargo operations, including:</w:t>
            </w:r>
          </w:p>
          <w:p w:rsidR="00000000" w:rsidRPr="006E56FA" w:rsidP="006E56FA">
            <w:pPr>
              <w:pStyle w:val="ListBullet3"/>
            </w:pPr>
            <w:r w:rsidRPr="006E56FA">
              <w:t>electrostatic hazards</w:t>
            </w:r>
          </w:p>
          <w:p w:rsidR="00000000" w:rsidRPr="006E56FA" w:rsidP="006E56FA">
            <w:pPr>
              <w:pStyle w:val="ListBullet3"/>
            </w:pPr>
            <w:r w:rsidRPr="006E56FA">
              <w:t>environmental hazards</w:t>
            </w:r>
          </w:p>
          <w:p w:rsidR="00000000" w:rsidRPr="006E56FA" w:rsidP="006E56FA">
            <w:pPr>
              <w:pStyle w:val="ListBullet3"/>
            </w:pPr>
            <w:r w:rsidRPr="006E56FA">
              <w:t>explosion and flammability</w:t>
            </w:r>
          </w:p>
          <w:p w:rsidR="00000000" w:rsidRPr="006E56FA" w:rsidP="006E56FA">
            <w:pPr>
              <w:pStyle w:val="ListBullet3"/>
            </w:pPr>
            <w:r w:rsidRPr="006E56FA">
              <w:t>extremely low temperatures</w:t>
            </w:r>
          </w:p>
          <w:p w:rsidR="00000000" w:rsidRPr="006E56FA" w:rsidP="006E56FA">
            <w:pPr>
              <w:pStyle w:val="ListBullet3"/>
            </w:pPr>
            <w:r w:rsidRPr="006E56FA">
              <w:t>insufficient lighting</w:t>
            </w:r>
          </w:p>
          <w:p w:rsidR="00000000" w:rsidRPr="006E56FA" w:rsidP="006E56FA">
            <w:pPr>
              <w:pStyle w:val="ListBullet3"/>
            </w:pPr>
            <w:r w:rsidRPr="006E56FA">
              <w:t>low temperatures</w:t>
            </w:r>
          </w:p>
          <w:p w:rsidR="00000000" w:rsidRPr="006E56FA" w:rsidP="006E56FA">
            <w:pPr>
              <w:pStyle w:val="ListBullet3"/>
            </w:pPr>
            <w:r w:rsidRPr="006E56FA">
              <w:t>other personnel in area of operation</w:t>
            </w:r>
          </w:p>
          <w:p w:rsidR="00000000" w:rsidRPr="006E56FA" w:rsidP="006E56FA">
            <w:pPr>
              <w:pStyle w:val="ListBullet3"/>
            </w:pPr>
            <w:r w:rsidRPr="006E56FA">
              <w:t>overhead obstructions</w:t>
            </w:r>
          </w:p>
          <w:p w:rsidR="00000000" w:rsidRPr="006E56FA" w:rsidP="006E56FA">
            <w:pPr>
              <w:pStyle w:val="ListBullet3"/>
            </w:pPr>
            <w:r w:rsidRPr="006E56FA">
              <w:t>pressure hazards</w:t>
            </w:r>
          </w:p>
          <w:p w:rsidR="00000000" w:rsidRPr="006E56FA" w:rsidP="006E56FA">
            <w:pPr>
              <w:pStyle w:val="ListBullet3"/>
            </w:pPr>
            <w:r w:rsidRPr="006E56FA">
              <w:t>reactivity and corrosion</w:t>
            </w:r>
          </w:p>
          <w:p w:rsidR="00000000" w:rsidRPr="006E56FA" w:rsidP="006E56FA">
            <w:pPr>
              <w:pStyle w:val="ListBullet3"/>
            </w:pPr>
            <w:r w:rsidRPr="006E56FA">
              <w:t>source of ignition</w:t>
            </w:r>
          </w:p>
          <w:p w:rsidR="00000000" w:rsidRPr="006E56FA" w:rsidP="006E56FA">
            <w:pPr>
              <w:pStyle w:val="ListBullet3"/>
            </w:pPr>
            <w:r w:rsidRPr="006E56FA">
              <w:t>toxicity</w:t>
            </w:r>
          </w:p>
          <w:p w:rsidR="00000000" w:rsidRPr="006E56FA" w:rsidP="006E56FA">
            <w:pPr>
              <w:pStyle w:val="ListBullet3"/>
            </w:pPr>
            <w:r w:rsidRPr="006E56FA">
              <w:t>vapour leaks and clouds</w:t>
            </w:r>
          </w:p>
          <w:p w:rsidR="00000000" w:rsidRPr="006E56FA" w:rsidP="006E56FA">
            <w:pPr>
              <w:pStyle w:val="ListBullet3"/>
            </w:pPr>
            <w:r w:rsidRPr="006E56FA">
              <w:t>weather conditions</w:t>
            </w:r>
          </w:p>
          <w:p w:rsidR="00000000" w:rsidRPr="006E56FA" w:rsidP="006E56FA">
            <w:pPr>
              <w:pStyle w:val="ListBullet"/>
            </w:pPr>
            <w:r w:rsidRPr="006E56FA">
              <w:t>hazard and risk control procedures, including:</w:t>
            </w:r>
          </w:p>
          <w:p w:rsidR="00000000" w:rsidRPr="006E56FA" w:rsidP="006E56FA">
            <w:pPr>
              <w:pStyle w:val="ListBullet2"/>
            </w:pPr>
            <w:r w:rsidRPr="006E56FA">
              <w:t>anti-static measures</w:t>
            </w:r>
          </w:p>
          <w:p w:rsidR="00000000" w:rsidRPr="006E56FA" w:rsidP="006E56FA">
            <w:pPr>
              <w:pStyle w:val="ListBullet2"/>
            </w:pPr>
            <w:r w:rsidRPr="006E56FA">
              <w:t>atmospheric control</w:t>
            </w:r>
          </w:p>
          <w:p w:rsidR="00000000" w:rsidRPr="006E56FA" w:rsidP="006E56FA">
            <w:pPr>
              <w:pStyle w:val="ListBullet2"/>
            </w:pPr>
            <w:r w:rsidRPr="006E56FA">
              <w:t>cargo inhibition</w:t>
            </w:r>
          </w:p>
          <w:p w:rsidR="00000000" w:rsidRPr="006E56FA" w:rsidP="006E56FA">
            <w:pPr>
              <w:pStyle w:val="ListBullet2"/>
            </w:pPr>
            <w:r w:rsidRPr="006E56FA">
              <w:t>checking compatibility</w:t>
            </w:r>
          </w:p>
          <w:p w:rsidR="00000000" w:rsidRPr="006E56FA" w:rsidP="006E56FA">
            <w:pPr>
              <w:pStyle w:val="ListBullet2"/>
            </w:pPr>
            <w:r w:rsidRPr="006E56FA">
              <w:t>confined space entry precautions</w:t>
            </w:r>
          </w:p>
          <w:p w:rsidR="00000000" w:rsidRPr="006E56FA" w:rsidP="006E56FA">
            <w:pPr>
              <w:pStyle w:val="ListBullet2"/>
            </w:pPr>
            <w:r w:rsidRPr="006E56FA">
              <w:t>correct use of safety data sheets (SDS)/material safety data sheets (MSDS) information</w:t>
            </w:r>
          </w:p>
          <w:p w:rsidR="00000000" w:rsidRPr="006E56FA" w:rsidP="006E56FA">
            <w:pPr>
              <w:pStyle w:val="ListBullet2"/>
            </w:pPr>
            <w:r w:rsidRPr="006E56FA">
              <w:t>ensuring operation is visible to operator at all times or a watchperson is utilised to ensure a lift is monitored at all times</w:t>
            </w:r>
          </w:p>
          <w:p w:rsidR="00000000" w:rsidRPr="006E56FA" w:rsidP="006E56FA">
            <w:pPr>
              <w:pStyle w:val="ListBullet2"/>
            </w:pPr>
            <w:r w:rsidRPr="006E56FA">
              <w:t>gas testing</w:t>
            </w:r>
          </w:p>
          <w:p w:rsidR="00000000" w:rsidRPr="006E56FA" w:rsidP="006E56FA">
            <w:pPr>
              <w:pStyle w:val="ListBullet2"/>
            </w:pPr>
            <w:r w:rsidRPr="006E56FA">
              <w:t>identifying hazards and assessing risks of the operation</w:t>
            </w:r>
          </w:p>
          <w:p w:rsidR="00000000" w:rsidRPr="006E56FA" w:rsidP="006E56FA">
            <w:pPr>
              <w:pStyle w:val="ListBullet2"/>
            </w:pPr>
            <w:r w:rsidRPr="006E56FA">
              <w:t>inerting, drying and monitoring techniques</w:t>
            </w:r>
          </w:p>
          <w:p w:rsidR="00000000" w:rsidRPr="006E56FA" w:rsidP="006E56FA">
            <w:pPr>
              <w:pStyle w:val="ListBullet2"/>
            </w:pPr>
            <w:r w:rsidRPr="006E56FA">
              <w:t>inspecting equipm</w:t>
            </w:r>
            <w:r w:rsidRPr="006E56FA">
              <w:t>ent and record books before commencing operations</w:t>
            </w:r>
          </w:p>
          <w:p w:rsidR="00000000" w:rsidRPr="006E56FA" w:rsidP="006E56FA">
            <w:pPr>
              <w:pStyle w:val="ListBullet2"/>
            </w:pPr>
            <w:r w:rsidRPr="006E56FA">
              <w:t>providing adequate lighting</w:t>
            </w:r>
          </w:p>
          <w:p w:rsidR="00000000" w:rsidRPr="006E56FA" w:rsidP="006E56FA">
            <w:pPr>
              <w:pStyle w:val="ListBullet2"/>
            </w:pPr>
            <w:r w:rsidRPr="006E56FA">
              <w:t>segregation of cargo</w:t>
            </w:r>
          </w:p>
          <w:p w:rsidR="00000000" w:rsidRPr="006E56FA" w:rsidP="006E56FA">
            <w:pPr>
              <w:pStyle w:val="ListBullet2"/>
            </w:pPr>
            <w:r w:rsidRPr="006E56FA">
              <w:t>ship/shore checklist</w:t>
            </w:r>
          </w:p>
          <w:p w:rsidR="00000000" w:rsidRPr="006E56FA" w:rsidP="006E56FA">
            <w:pPr>
              <w:pStyle w:val="ListBullet2"/>
            </w:pPr>
            <w:r w:rsidRPr="006E56FA">
              <w:t>ventilation</w:t>
            </w:r>
          </w:p>
          <w:p w:rsidR="00000000" w:rsidRPr="006E56FA" w:rsidP="006E56FA">
            <w:pPr>
              <w:pStyle w:val="ListBullet2"/>
            </w:pPr>
            <w:r w:rsidRPr="006E56FA">
              <w:t>wearing appropriate PPE</w:t>
            </w:r>
          </w:p>
          <w:p w:rsidR="00000000" w:rsidRPr="006E56FA" w:rsidP="006E56FA">
            <w:pPr>
              <w:pStyle w:val="ListBullet"/>
            </w:pPr>
            <w:r w:rsidRPr="006E56FA">
              <w:t>hazards and related safety precautions relevant to basic welding, brazing and cutting</w:t>
            </w:r>
          </w:p>
          <w:p w:rsidR="00000000" w:rsidRPr="006E56FA" w:rsidP="006E56FA">
            <w:pPr>
              <w:pStyle w:val="ListBullet"/>
            </w:pPr>
            <w:r w:rsidRPr="006E56FA">
              <w:t>hoisting and dipping of flags and main single-flag signals</w:t>
            </w:r>
          </w:p>
          <w:p w:rsidR="00000000" w:rsidRPr="006E56FA" w:rsidP="006E56FA">
            <w:pPr>
              <w:pStyle w:val="ListBullet"/>
            </w:pPr>
            <w:r w:rsidRPr="006E56FA">
              <w:t xml:space="preserve">hydraulic and pneumatically operated mechanical tools and equipment </w:t>
            </w:r>
          </w:p>
          <w:p w:rsidR="00000000" w:rsidRPr="006E56FA" w:rsidP="006E56FA">
            <w:pPr>
              <w:pStyle w:val="ListBullet"/>
            </w:pPr>
            <w:r w:rsidRPr="006E56FA">
              <w:t>identifying faulty and damaged wire and/or rope</w:t>
            </w:r>
          </w:p>
          <w:p w:rsidR="00000000" w:rsidRPr="006E56FA" w:rsidP="006E56FA">
            <w:pPr>
              <w:pStyle w:val="ListBullet"/>
            </w:pPr>
            <w:r w:rsidRPr="006E56FA">
              <w:t>identifying fibre and wire ropes, cables and chains, including their constructio</w:t>
            </w:r>
            <w:r w:rsidRPr="006E56FA">
              <w:t>n, use, markings, maintenance and proper stowage</w:t>
            </w:r>
          </w:p>
          <w:p w:rsidR="00000000" w:rsidRPr="006E56FA" w:rsidP="006E56FA">
            <w:pPr>
              <w:pStyle w:val="ListBullet"/>
            </w:pPr>
            <w:r w:rsidRPr="006E56FA">
              <w:t>pipeline systems – bilge and ballast suctions and wells</w:t>
            </w:r>
          </w:p>
          <w:p w:rsidR="00000000" w:rsidRPr="006E56FA" w:rsidP="006E56FA">
            <w:pPr>
              <w:pStyle w:val="ListBullet"/>
            </w:pPr>
            <w:r w:rsidRPr="006E56FA">
              <w:t>piping systems, valves, loading and unloading, care in transit and emergency shutdown (ESD) procedures</w:t>
            </w:r>
          </w:p>
          <w:p w:rsidR="00000000" w:rsidRPr="006E56FA" w:rsidP="006E56FA">
            <w:pPr>
              <w:pStyle w:val="ListBullet"/>
            </w:pPr>
            <w:r w:rsidRPr="006E56FA">
              <w:t>principal features and operating characteristics</w:t>
            </w:r>
            <w:r w:rsidRPr="006E56FA">
              <w:t xml:space="preserve"> of steering gear and deck machinery used on a range of vessel types</w:t>
            </w:r>
          </w:p>
          <w:p w:rsidR="00000000" w:rsidRPr="006E56FA" w:rsidP="006E56FA">
            <w:pPr>
              <w:pStyle w:val="ListBullet"/>
            </w:pPr>
            <w:r w:rsidRPr="006E56FA">
              <w:t>problems related to operating deck machinery and cargo handling gear and equipment, and appropriate actions and solutions</w:t>
            </w:r>
          </w:p>
          <w:p w:rsidR="00000000" w:rsidRPr="006E56FA" w:rsidP="006E56FA">
            <w:pPr>
              <w:pStyle w:val="ListBullet"/>
            </w:pPr>
            <w:r w:rsidRPr="006E56FA">
              <w:t>procedures for:</w:t>
            </w:r>
          </w:p>
          <w:p w:rsidR="00000000" w:rsidRPr="006E56FA" w:rsidP="006E56FA">
            <w:pPr>
              <w:pStyle w:val="ListBullet2"/>
            </w:pPr>
            <w:r w:rsidRPr="006E56FA">
              <w:t>checking and inspecting deck machinery and cargo</w:t>
            </w:r>
            <w:r w:rsidRPr="006E56FA">
              <w:t xml:space="preserve"> handling gear and equipment used on vessels</w:t>
            </w:r>
          </w:p>
          <w:p w:rsidR="00000000" w:rsidRPr="006E56FA" w:rsidP="006E56FA">
            <w:pPr>
              <w:pStyle w:val="ListBullet2"/>
            </w:pPr>
            <w:r w:rsidRPr="006E56FA">
              <w:t>marlin spike seamanship, including proper use of knots, splices and stoppers</w:t>
            </w:r>
          </w:p>
          <w:p w:rsidR="00000000" w:rsidRPr="006E56FA" w:rsidP="006E56FA">
            <w:pPr>
              <w:pStyle w:val="ListBullet2"/>
            </w:pPr>
            <w:r w:rsidRPr="006E56FA">
              <w:t>rigging and unrigging pilot ladders, hoists, rat-guards and gangways</w:t>
            </w:r>
          </w:p>
          <w:p w:rsidR="00000000" w:rsidRPr="006E56FA" w:rsidP="006E56FA">
            <w:pPr>
              <w:pStyle w:val="ListBullet2"/>
            </w:pPr>
            <w:r w:rsidRPr="006E56FA">
              <w:t>safe operation of deck machinery and cargo handling gear and equi</w:t>
            </w:r>
            <w:r w:rsidRPr="006E56FA">
              <w:t>pment</w:t>
            </w:r>
          </w:p>
          <w:p w:rsidR="00000000" w:rsidRPr="006E56FA" w:rsidP="006E56FA">
            <w:pPr>
              <w:pStyle w:val="ListBullet"/>
            </w:pPr>
            <w:r w:rsidRPr="006E56FA">
              <w:t>records that must be maintained on a vessel relevant to cargo handling and stowage</w:t>
            </w:r>
          </w:p>
          <w:p w:rsidR="00000000" w:rsidRPr="006E56FA" w:rsidP="006E56FA">
            <w:pPr>
              <w:pStyle w:val="ListBullet"/>
            </w:pPr>
            <w:r w:rsidRPr="006E56FA">
              <w:t>relevant sections of maritime regulations, codes and conventions related to tankers and gas carriers</w:t>
            </w:r>
          </w:p>
          <w:p w:rsidR="00000000" w:rsidRPr="006E56FA" w:rsidP="006E56FA">
            <w:pPr>
              <w:pStyle w:val="ListBullet"/>
            </w:pPr>
            <w:r w:rsidRPr="006E56FA">
              <w:t>relevant WHS/OHS requirements, work practices and pollution control regulations and policies</w:t>
            </w:r>
          </w:p>
          <w:p w:rsidR="00000000" w:rsidRPr="006E56FA" w:rsidP="006E56FA">
            <w:pPr>
              <w:pStyle w:val="ListBullet"/>
            </w:pPr>
            <w:r w:rsidRPr="006E56FA">
              <w:t>safe working loads of ropes, wires, blocks, chains and lifting gear</w:t>
            </w:r>
          </w:p>
          <w:p w:rsidR="00000000" w:rsidRPr="006E56FA" w:rsidP="006E56FA">
            <w:pPr>
              <w:pStyle w:val="ListBullet"/>
            </w:pPr>
            <w:r w:rsidRPr="006E56FA">
              <w:t>safety, environmental and hazard control precautions and procedures relevant to the operation o</w:t>
            </w:r>
            <w:r w:rsidRPr="006E56FA">
              <w:t>f deck machinery and cargo handling gear and equipment</w:t>
            </w:r>
          </w:p>
          <w:p w:rsidR="00000000" w:rsidRPr="006E56FA" w:rsidP="006E56FA">
            <w:pPr>
              <w:pStyle w:val="ListBullet"/>
            </w:pPr>
            <w:r w:rsidRPr="006E56FA">
              <w:t>signals for the operation of equipment, including winches, cranes, windlasses and hoists</w:t>
            </w:r>
          </w:p>
          <w:p w:rsidR="00000000" w:rsidRPr="006E56FA" w:rsidP="006E56FA">
            <w:pPr>
              <w:pStyle w:val="ListBullet"/>
            </w:pPr>
            <w:r w:rsidRPr="006E56FA">
              <w:t>standard communication techniques and signals used during the operation of deck machinery and cargo handling gea</w:t>
            </w:r>
            <w:r w:rsidRPr="006E56FA">
              <w:t>r and equipment</w:t>
            </w:r>
          </w:p>
          <w:p w:rsidR="00000000" w:rsidRPr="006E56FA" w:rsidP="006E56FA">
            <w:pPr>
              <w:pStyle w:val="ListBullet"/>
            </w:pPr>
            <w:r w:rsidRPr="006E56FA">
              <w:t>terminology relating to the structure, capacities and operations of various types of tankers and gas carriers</w:t>
            </w:r>
          </w:p>
          <w:p w:rsidR="00000000" w:rsidRPr="006E56FA" w:rsidP="006E56FA">
            <w:pPr>
              <w:pStyle w:val="ListBullet"/>
            </w:pPr>
            <w:r w:rsidRPr="006E56FA">
              <w:t>the correct method of replacing winch wire and/or rope and attaching new wire and/or rope to winch drum</w:t>
            </w:r>
          </w:p>
          <w:p w:rsidR="00000000" w:rsidRPr="006E56FA" w:rsidP="006E56FA">
            <w:pPr>
              <w:pStyle w:val="ListBullet"/>
            </w:pPr>
            <w:r w:rsidRPr="006E56FA">
              <w:t>use and general maintenanc</w:t>
            </w:r>
            <w:r w:rsidRPr="006E56FA">
              <w:t>e of lifting equipment and basic slinging techniques.</w:t>
            </w:r>
          </w:p>
        </w:tc>
      </w:tr>
    </w:tbl>
    <w:p w:rsidR="00000000" w:rsidRPr="006E56FA" w:rsidP="006E56FA">
      <w:pPr>
        <w:pStyle w:val="NoPaddingFontSize1"/>
      </w:pPr>
    </w:p>
    <w:p w:rsidR="00000000" w:rsidRPr="006E56FA" w:rsidP="006E56FA">
      <w:pPr>
        <w:pStyle w:val="AllowPageBreak"/>
      </w:pPr>
    </w:p>
    <w:p w:rsidR="00000000" w:rsidRPr="006E56FA" w:rsidP="006E56FA">
      <w:pPr>
        <w:pStyle w:val="Heading1"/>
      </w:pPr>
      <w:bookmarkStart w:id="4" w:name="O_1086383"/>
      <w:bookmarkEnd w:id="4"/>
      <w:r w:rsidRPr="006E56FA">
        <w:t>Assessment Conditions</w:t>
      </w:r>
    </w:p>
    <w:tbl>
      <w:tblPr>
        <w:tblW w:w="9497" w:type="dxa"/>
        <w:tblLayout w:type="fixed"/>
        <w:tblCellMar>
          <w:left w:w="62" w:type="dxa"/>
          <w:right w:w="62" w:type="dxa"/>
        </w:tblCellMar>
        <w:tblLook w:val="0000"/>
      </w:tblPr>
      <w:tblGrid>
        <w:gridCol w:w="9497"/>
      </w:tblGrid>
      <w:tr w:rsidTr="006E56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56FA" w:rsidP="006E56FA">
            <w:pPr>
              <w:pStyle w:val="BodyText"/>
            </w:pPr>
            <w:r w:rsidRPr="006E56FA">
              <w:t xml:space="preserve">Assessors must hold credentials specified within the Standards for Registered Training Organisations current at the time of assessment. </w:t>
            </w:r>
          </w:p>
          <w:p w:rsidR="00000000" w:rsidRPr="006E56FA" w:rsidP="006E56FA">
            <w:pPr>
              <w:pStyle w:val="BodyText"/>
            </w:pPr>
            <w:r w:rsidRPr="006E56FA">
              <w:t>Assessment must satisf</w:t>
            </w:r>
            <w:r w:rsidRPr="006E56FA">
              <w:t>y the Principles of Assessment and Rules of Evidence and all regulatory requirements included within the Standards for Registered Training Organisations current at the time of assessment.</w:t>
            </w:r>
          </w:p>
          <w:p w:rsidR="00000000" w:rsidRPr="006E56FA" w:rsidP="006E56FA">
            <w:pPr>
              <w:pStyle w:val="BodyText"/>
            </w:pPr>
            <w:r w:rsidRPr="006E56FA">
              <w:t>Assessment processes and techniques must be appropriate</w:t>
            </w:r>
            <w:r w:rsidRPr="006E56FA">
              <w:t xml:space="preserve"> to the language, literacy and numeracy requirements of the work being performed and the needs of the candidate.</w:t>
            </w:r>
          </w:p>
          <w:p w:rsidR="00000000" w:rsidRPr="006E56FA" w:rsidP="006E56FA">
            <w:pPr>
              <w:pStyle w:val="BodyText"/>
            </w:pPr>
            <w:r w:rsidRPr="006E56FA">
              <w:t xml:space="preserve">Practical assessment must occur in a workplace or realistic simulated workplace, under the normal range of workplace conditions. </w:t>
            </w:r>
          </w:p>
          <w:p w:rsidR="00000000" w:rsidRPr="006E56FA" w:rsidP="006E56FA">
            <w:pPr>
              <w:pStyle w:val="BodyText"/>
            </w:pPr>
            <w:r w:rsidRPr="006E56FA">
              <w:t>Simulations a</w:t>
            </w:r>
            <w:r w:rsidRPr="006E56FA">
              <w:t>nd scenarios may be used where situations cannot be provided in the workplace or may occur only rarely, in particular for situations relating to emergency procedures and adverse weather conditions where assessment would be unsafe, impractical or may lead t</w:t>
            </w:r>
            <w:r w:rsidRPr="006E56FA">
              <w:t>o environmental damage.</w:t>
            </w:r>
          </w:p>
          <w:p w:rsidR="00000000" w:rsidRPr="006E56FA" w:rsidP="006E56FA">
            <w:pPr>
              <w:pStyle w:val="BodyText"/>
            </w:pPr>
            <w:r w:rsidRPr="006E56FA">
              <w:t>Resources for assessment must include access to:</w:t>
            </w:r>
          </w:p>
          <w:p w:rsidR="00000000" w:rsidRPr="006E56FA" w:rsidP="006E56FA">
            <w:pPr>
              <w:pStyle w:val="ListBullet"/>
            </w:pPr>
            <w:r w:rsidRPr="006E56FA">
              <w:t>applicable documentation, such as legislation, regulations, codes of practice, workplace procedures and operational manuals</w:t>
            </w:r>
          </w:p>
          <w:p w:rsidR="00000000" w:rsidRPr="006E56FA" w:rsidP="006E56FA">
            <w:pPr>
              <w:pStyle w:val="ListBullet"/>
            </w:pPr>
            <w:r w:rsidRPr="006E56FA">
              <w:t>tools, equipment, machinery, materials and relevant person</w:t>
            </w:r>
            <w:r w:rsidRPr="006E56FA">
              <w:t>al protective equipment (PPE) currently used in industry</w:t>
            </w:r>
          </w:p>
        </w:tc>
      </w:tr>
    </w:tbl>
    <w:p w:rsidR="00000000" w:rsidRPr="006E56FA" w:rsidP="006E56FA">
      <w:pPr>
        <w:pStyle w:val="NoPaddingFontSize1"/>
      </w:pPr>
    </w:p>
    <w:p w:rsidR="00000000" w:rsidRPr="006E56FA" w:rsidP="006E56FA">
      <w:pPr>
        <w:pStyle w:val="AllowPageBreak"/>
      </w:pPr>
    </w:p>
    <w:p w:rsidR="00000000" w:rsidRPr="006E56FA" w:rsidP="006E56FA">
      <w:pPr>
        <w:pStyle w:val="Heading1"/>
      </w:pPr>
      <w:bookmarkStart w:id="5" w:name="O_1086386"/>
      <w:bookmarkEnd w:id="5"/>
      <w:r w:rsidRPr="006E56FA">
        <w:t>Links</w:t>
      </w:r>
    </w:p>
    <w:p w:rsidR="00000000" w:rsidRPr="006E56FA" w:rsidP="00B34564">
      <w:pPr>
        <w:pStyle w:val="BodyText"/>
      </w:pPr>
      <w:r w:rsidRPr="006E56F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A71EA">
        <w:rPr>
          <w:rStyle w:val="Hyperlink"/>
        </w:rPr>
        <w:t>https://vetnet.gov.au/Pages/TrainingDocs.aspx?q=772efb7b-4cce-47fe-9bbd-ee3b1d1eb4c2</w:t>
      </w:r>
      <w:r>
        <w:fldChar w:fldCharType="end"/>
      </w:r>
    </w:p>
    <w:p w:rsidR="00000000" w:rsidRPr="006E56FA" w:rsidP="006E56FA"/>
    <w:sectPr w:rsidSect="006E56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6FA" w:rsidRPr="00B34564" w:rsidP="00B345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564" w:rsidP="006E56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4564" w:rsidP="006E56F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34564" w:rsidP="006E56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5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56FA" w:rsidRPr="00B34564" w:rsidP="00B345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564" w:rsidRPr="002D2AF8" w:rsidP="006E56FA">
    <w:pPr>
      <w:pStyle w:val="Header"/>
      <w:framePr w:wrap="around"/>
    </w:pPr>
    <w:r>
      <w:fldChar w:fldCharType="begin"/>
    </w:r>
    <w:r>
      <w:instrText xml:space="preserve"> TITLE   \* MERGEFORMAT </w:instrText>
    </w:r>
    <w:r>
      <w:fldChar w:fldCharType="separate"/>
    </w:r>
    <w:r>
      <w:t>Assessment Requirements for MARC052 Operate deck machinery, cargo handling gear and equipment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B34564" w:rsidP="006E5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A4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ACE6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BAA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56FA"/>
    <w:pPr>
      <w:spacing w:before="360" w:after="60"/>
      <w:outlineLvl w:val="0"/>
    </w:pPr>
    <w:rPr>
      <w:sz w:val="32"/>
    </w:rPr>
  </w:style>
  <w:style w:type="paragraph" w:styleId="Heading2">
    <w:name w:val="heading 2"/>
    <w:basedOn w:val="HeadingBase"/>
    <w:next w:val="BodyText"/>
    <w:link w:val="Heading2Char"/>
    <w:qFormat/>
    <w:rsid w:val="006E56FA"/>
    <w:pPr>
      <w:keepLines/>
      <w:spacing w:before="240" w:after="120"/>
      <w:outlineLvl w:val="1"/>
    </w:pPr>
    <w:rPr>
      <w:sz w:val="28"/>
      <w:szCs w:val="40"/>
    </w:rPr>
  </w:style>
  <w:style w:type="paragraph" w:styleId="Heading3">
    <w:name w:val="heading 3"/>
    <w:basedOn w:val="HeadingBase"/>
    <w:next w:val="BodyText"/>
    <w:link w:val="Heading3Char"/>
    <w:qFormat/>
    <w:rsid w:val="006E56FA"/>
    <w:pPr>
      <w:spacing w:before="180" w:after="120"/>
      <w:outlineLvl w:val="2"/>
    </w:pPr>
    <w:rPr>
      <w:spacing w:val="-10"/>
      <w:kern w:val="32"/>
    </w:rPr>
  </w:style>
  <w:style w:type="paragraph" w:styleId="Heading4">
    <w:name w:val="heading 4"/>
    <w:basedOn w:val="HeadingBase"/>
    <w:next w:val="BodyText"/>
    <w:link w:val="Heading4Char"/>
    <w:qFormat/>
    <w:rsid w:val="006E56FA"/>
    <w:pPr>
      <w:spacing w:before="160" w:after="120"/>
      <w:outlineLvl w:val="3"/>
    </w:pPr>
    <w:rPr>
      <w:sz w:val="22"/>
    </w:rPr>
  </w:style>
  <w:style w:type="paragraph" w:styleId="Heading5">
    <w:name w:val="heading 5"/>
    <w:basedOn w:val="HeadingBase"/>
    <w:next w:val="Normal"/>
    <w:link w:val="Heading5Char"/>
    <w:qFormat/>
    <w:rsid w:val="006E56FA"/>
    <w:pPr>
      <w:spacing w:before="80"/>
      <w:outlineLvl w:val="4"/>
    </w:pPr>
    <w:rPr>
      <w:color w:val="918585"/>
      <w:sz w:val="20"/>
    </w:rPr>
  </w:style>
  <w:style w:type="paragraph" w:styleId="Heading6">
    <w:name w:val="heading 6"/>
    <w:basedOn w:val="HeadingBase"/>
    <w:next w:val="Normal"/>
    <w:link w:val="Heading6Char"/>
    <w:qFormat/>
    <w:rsid w:val="006E56FA"/>
    <w:pPr>
      <w:spacing w:before="60"/>
      <w:outlineLvl w:val="5"/>
    </w:pPr>
    <w:rPr>
      <w:color w:val="918585"/>
      <w:sz w:val="20"/>
    </w:rPr>
  </w:style>
  <w:style w:type="paragraph" w:styleId="Heading7">
    <w:name w:val="heading 7"/>
    <w:basedOn w:val="Normal"/>
    <w:next w:val="Normal"/>
    <w:link w:val="Heading7Char"/>
    <w:qFormat/>
    <w:rsid w:val="006E56FA"/>
    <w:pPr>
      <w:ind w:left="720"/>
      <w:outlineLvl w:val="6"/>
    </w:pPr>
    <w:rPr>
      <w:i/>
    </w:rPr>
  </w:style>
  <w:style w:type="paragraph" w:styleId="Heading8">
    <w:name w:val="heading 8"/>
    <w:basedOn w:val="Normal"/>
    <w:next w:val="Normal"/>
    <w:link w:val="Heading8Char"/>
    <w:qFormat/>
    <w:rsid w:val="006E56FA"/>
    <w:pPr>
      <w:ind w:left="720"/>
      <w:outlineLvl w:val="7"/>
    </w:pPr>
    <w:rPr>
      <w:i/>
    </w:rPr>
  </w:style>
  <w:style w:type="paragraph" w:styleId="Heading9">
    <w:name w:val="heading 9"/>
    <w:basedOn w:val="Normal"/>
    <w:next w:val="Normal"/>
    <w:link w:val="Heading9Char"/>
    <w:qFormat/>
    <w:rsid w:val="006E56FA"/>
    <w:pPr>
      <w:ind w:left="720"/>
      <w:outlineLvl w:val="8"/>
    </w:pPr>
    <w:rPr>
      <w:i/>
    </w:rPr>
  </w:style>
  <w:style w:type="character" w:default="1" w:styleId="DefaultParagraphFont">
    <w:name w:val="Default Paragraph Font"/>
    <w:uiPriority w:val="1"/>
    <w:unhideWhenUsed/>
    <w:rsid w:val="006E5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6FA"/>
  </w:style>
  <w:style w:type="character" w:customStyle="1" w:styleId="Heading1Char">
    <w:name w:val="Heading 1 Char"/>
    <w:basedOn w:val="DefaultParagraphFont"/>
    <w:link w:val="Heading1"/>
    <w:rsid w:val="006E56FA"/>
    <w:rPr>
      <w:rFonts w:ascii="Times New Roman" w:eastAsia="Times New Roman" w:hAnsi="Times New Roman" w:cs="Times New Roman"/>
      <w:b/>
      <w:sz w:val="32"/>
      <w:szCs w:val="20"/>
      <w:lang w:eastAsia="en-US"/>
    </w:rPr>
  </w:style>
  <w:style w:type="paragraph" w:styleId="BodyText">
    <w:name w:val="Body Text"/>
    <w:basedOn w:val="Normal"/>
    <w:link w:val="BodyTextChar"/>
    <w:rsid w:val="006E56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56FA"/>
    <w:rPr>
      <w:rFonts w:ascii="Times New Roman" w:eastAsia="Times New Roman" w:hAnsi="Times New Roman" w:cs="Times New Roman"/>
      <w:sz w:val="24"/>
      <w:lang w:eastAsia="en-US"/>
    </w:rPr>
  </w:style>
  <w:style w:type="paragraph" w:styleId="ListBullet">
    <w:name w:val="List Bullet"/>
    <w:basedOn w:val="List"/>
    <w:rsid w:val="006E56FA"/>
    <w:pPr>
      <w:numPr>
        <w:numId w:val="13"/>
      </w:numPr>
      <w:tabs>
        <w:tab w:val="clear" w:pos="340"/>
      </w:tabs>
      <w:spacing w:before="40" w:after="40"/>
    </w:pPr>
  </w:style>
  <w:style w:type="paragraph" w:styleId="ListBullet2">
    <w:name w:val="List Bullet 2"/>
    <w:basedOn w:val="List2"/>
    <w:rsid w:val="006E56FA"/>
    <w:pPr>
      <w:numPr>
        <w:numId w:val="14"/>
      </w:numPr>
      <w:tabs>
        <w:tab w:val="clear" w:pos="680"/>
      </w:tabs>
    </w:pPr>
  </w:style>
  <w:style w:type="paragraph" w:customStyle="1" w:styleId="SuperHeading">
    <w:name w:val="SuperHeading"/>
    <w:basedOn w:val="Normal"/>
    <w:rsid w:val="006E56FA"/>
    <w:pPr>
      <w:spacing w:before="240" w:after="120"/>
      <w:outlineLvl w:val="0"/>
    </w:pPr>
    <w:rPr>
      <w:rFonts w:ascii="Times New Roman" w:hAnsi="Times New Roman"/>
      <w:b/>
      <w:sz w:val="32"/>
    </w:rPr>
  </w:style>
  <w:style w:type="paragraph" w:customStyle="1" w:styleId="AllowPageBreak">
    <w:name w:val="AllowPageBreak"/>
    <w:rsid w:val="006E56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56F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5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5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56FA"/>
    <w:rPr>
      <w:rFonts w:ascii="Courier New" w:eastAsia="Times New Roman" w:hAnsi="Courier New" w:cs="Times New Roman"/>
      <w:i/>
      <w:szCs w:val="20"/>
      <w:lang w:eastAsia="en-US"/>
    </w:rPr>
  </w:style>
  <w:style w:type="paragraph" w:customStyle="1" w:styleId="HeadingBase">
    <w:name w:val="Heading Base"/>
    <w:rsid w:val="006E5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6FA"/>
    <w:pPr>
      <w:tabs>
        <w:tab w:val="right" w:leader="dot" w:pos="9072"/>
      </w:tabs>
      <w:ind w:left="567"/>
    </w:pPr>
    <w:rPr>
      <w:szCs w:val="22"/>
    </w:rPr>
  </w:style>
  <w:style w:type="paragraph" w:customStyle="1" w:styleId="TOCBase">
    <w:name w:val="TOC Base"/>
    <w:rsid w:val="006E5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6FA"/>
    <w:pPr>
      <w:tabs>
        <w:tab w:val="right" w:leader="dot" w:pos="9072"/>
      </w:tabs>
      <w:spacing w:before="40" w:after="40"/>
      <w:ind w:left="284"/>
    </w:pPr>
    <w:rPr>
      <w:rFonts w:ascii="Times New Roman" w:hAnsi="Times New Roman"/>
    </w:rPr>
  </w:style>
  <w:style w:type="paragraph" w:styleId="TOC1">
    <w:name w:val="toc 1"/>
    <w:basedOn w:val="TOCBase"/>
    <w:next w:val="Normal"/>
    <w:rsid w:val="006E56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5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6FA"/>
    <w:rPr>
      <w:rFonts w:ascii="Times New Roman" w:eastAsia="Times New Roman" w:hAnsi="Times New Roman" w:cs="Times New Roman"/>
      <w:sz w:val="16"/>
      <w:lang w:eastAsia="en-US"/>
    </w:rPr>
  </w:style>
  <w:style w:type="paragraph" w:styleId="Title">
    <w:name w:val="Title"/>
    <w:basedOn w:val="HeadingBase"/>
    <w:link w:val="TitleChar"/>
    <w:qFormat/>
    <w:rsid w:val="006E56FA"/>
    <w:pPr>
      <w:spacing w:before="5040"/>
      <w:jc w:val="center"/>
    </w:pPr>
    <w:rPr>
      <w:sz w:val="48"/>
      <w:szCs w:val="72"/>
      <w:lang w:val="en-US"/>
    </w:rPr>
  </w:style>
  <w:style w:type="character" w:customStyle="1" w:styleId="TitleChar">
    <w:name w:val="Title Char"/>
    <w:basedOn w:val="DefaultParagraphFont"/>
    <w:link w:val="Title"/>
    <w:rsid w:val="006E5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6FA"/>
    <w:pPr>
      <w:tabs>
        <w:tab w:val="left" w:pos="3600"/>
        <w:tab w:val="left" w:pos="3958"/>
      </w:tabs>
    </w:pPr>
  </w:style>
  <w:style w:type="paragraph" w:styleId="List">
    <w:name w:val="List"/>
    <w:basedOn w:val="BodyText"/>
    <w:next w:val="BodyText"/>
    <w:rsid w:val="006E56FA"/>
    <w:pPr>
      <w:tabs>
        <w:tab w:val="left" w:pos="340"/>
      </w:tabs>
      <w:spacing w:before="60" w:after="60"/>
      <w:ind w:left="340" w:hanging="340"/>
    </w:pPr>
  </w:style>
  <w:style w:type="paragraph" w:customStyle="1" w:styleId="Note">
    <w:name w:val="Note"/>
    <w:basedOn w:val="BodyText"/>
    <w:rsid w:val="006E56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56FA"/>
    <w:rPr>
      <w:b/>
      <w:spacing w:val="0"/>
    </w:rPr>
  </w:style>
  <w:style w:type="paragraph" w:customStyle="1" w:styleId="SuperTitle">
    <w:name w:val="SuperTitle"/>
    <w:basedOn w:val="Title"/>
    <w:rsid w:val="006E56FA"/>
    <w:pPr>
      <w:framePr w:wrap="auto" w:hAnchor="text" w:y="6049"/>
    </w:pPr>
    <w:rPr>
      <w:color w:val="000000"/>
      <w:sz w:val="40"/>
    </w:rPr>
  </w:style>
  <w:style w:type="paragraph" w:customStyle="1" w:styleId="TOCTitle">
    <w:name w:val="TOCTitle"/>
    <w:basedOn w:val="Heading1"/>
    <w:rsid w:val="006E56FA"/>
    <w:pPr>
      <w:spacing w:after="240"/>
      <w:jc w:val="center"/>
      <w:outlineLvl w:val="9"/>
    </w:pPr>
    <w:rPr>
      <w:caps/>
    </w:rPr>
  </w:style>
  <w:style w:type="paragraph" w:customStyle="1" w:styleId="Version">
    <w:name w:val="Version"/>
    <w:rsid w:val="006E56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56FA"/>
    <w:pPr>
      <w:keepNext w:val="0"/>
      <w:tabs>
        <w:tab w:val="right" w:pos="4176"/>
      </w:tabs>
      <w:ind w:left="198" w:hanging="198"/>
    </w:pPr>
    <w:rPr>
      <w:rFonts w:ascii="Garamond" w:hAnsi="Garamond"/>
    </w:rPr>
  </w:style>
  <w:style w:type="paragraph" w:styleId="IndexHeading">
    <w:name w:val="index heading"/>
    <w:basedOn w:val="Normal"/>
    <w:next w:val="Index1"/>
    <w:semiHidden/>
    <w:rsid w:val="006E56FA"/>
    <w:pPr>
      <w:spacing w:before="120" w:after="120"/>
    </w:pPr>
    <w:rPr>
      <w:rFonts w:ascii="Arial" w:hAnsi="Arial"/>
      <w:b/>
      <w:color w:val="918585"/>
      <w:sz w:val="24"/>
    </w:rPr>
  </w:style>
  <w:style w:type="paragraph" w:styleId="Header">
    <w:name w:val="header"/>
    <w:basedOn w:val="Normal"/>
    <w:link w:val="HeaderChar"/>
    <w:rsid w:val="006E5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6FA"/>
    <w:rPr>
      <w:rFonts w:ascii="Times New Roman" w:eastAsia="Times New Roman" w:hAnsi="Times New Roman" w:cs="Times New Roman"/>
      <w:sz w:val="16"/>
      <w:szCs w:val="20"/>
      <w:lang w:val="en-GB" w:eastAsia="en-US"/>
    </w:rPr>
  </w:style>
  <w:style w:type="paragraph" w:customStyle="1" w:styleId="Chapter">
    <w:name w:val="Chapter"/>
    <w:basedOn w:val="Normal"/>
    <w:rsid w:val="006E56FA"/>
    <w:pPr>
      <w:spacing w:before="240"/>
    </w:pPr>
    <w:rPr>
      <w:rFonts w:ascii="Times New Roman" w:hAnsi="Times New Roman"/>
      <w:smallCaps/>
      <w:spacing w:val="80"/>
      <w:sz w:val="28"/>
    </w:rPr>
  </w:style>
  <w:style w:type="paragraph" w:customStyle="1" w:styleId="InChapter">
    <w:name w:val="InChapter"/>
    <w:basedOn w:val="Heading3"/>
    <w:rsid w:val="006E56FA"/>
    <w:pPr>
      <w:spacing w:after="240"/>
      <w:outlineLvl w:val="9"/>
    </w:pPr>
    <w:rPr>
      <w:noProof/>
    </w:rPr>
  </w:style>
  <w:style w:type="paragraph" w:styleId="Index2">
    <w:name w:val="index 2"/>
    <w:basedOn w:val="Normal"/>
    <w:next w:val="Normal"/>
    <w:semiHidden/>
    <w:rsid w:val="006E56FA"/>
    <w:pPr>
      <w:tabs>
        <w:tab w:val="right" w:pos="4176"/>
      </w:tabs>
      <w:ind w:left="568" w:hanging="284"/>
    </w:pPr>
    <w:rPr>
      <w:rFonts w:ascii="Garamond" w:hAnsi="Garamond"/>
    </w:rPr>
  </w:style>
  <w:style w:type="paragraph" w:customStyle="1" w:styleId="Byline">
    <w:name w:val="Byline"/>
    <w:rsid w:val="006E5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6FA"/>
    <w:pPr>
      <w:tabs>
        <w:tab w:val="clear" w:pos="3600"/>
        <w:tab w:val="clear" w:pos="3958"/>
      </w:tabs>
      <w:jc w:val="right"/>
    </w:pPr>
  </w:style>
  <w:style w:type="character" w:styleId="Emphasis">
    <w:name w:val="Emphasis"/>
    <w:basedOn w:val="DefaultParagraphFont"/>
    <w:qFormat/>
    <w:rsid w:val="006E56FA"/>
    <w:rPr>
      <w:i/>
    </w:rPr>
  </w:style>
  <w:style w:type="paragraph" w:styleId="Caption">
    <w:name w:val="caption"/>
    <w:basedOn w:val="BodyText"/>
    <w:next w:val="Normal"/>
    <w:qFormat/>
    <w:rsid w:val="006E56FA"/>
    <w:pPr>
      <w:framePr w:w="2268" w:hSpace="181" w:vSpace="181" w:wrap="around" w:vAnchor="text" w:hAnchor="page" w:x="1135" w:y="285" w:anchorLock="1"/>
    </w:pPr>
    <w:rPr>
      <w:i/>
    </w:rPr>
  </w:style>
  <w:style w:type="paragraph" w:customStyle="1" w:styleId="MiniTOCTitle">
    <w:name w:val="MiniTOCTitle"/>
    <w:basedOn w:val="Heading4"/>
    <w:rsid w:val="006E56FA"/>
    <w:pPr>
      <w:spacing w:before="240"/>
      <w:outlineLvl w:val="9"/>
    </w:pPr>
    <w:rPr>
      <w:noProof/>
      <w:sz w:val="24"/>
    </w:rPr>
  </w:style>
  <w:style w:type="paragraph" w:customStyle="1" w:styleId="MiniTOCItem">
    <w:name w:val="MiniTOCItem"/>
    <w:basedOn w:val="ListBullet"/>
    <w:rsid w:val="006E56FA"/>
    <w:pPr>
      <w:numPr>
        <w:numId w:val="0"/>
      </w:numPr>
      <w:tabs>
        <w:tab w:val="right" w:leader="dot" w:pos="6521"/>
      </w:tabs>
      <w:spacing w:before="0" w:after="0"/>
    </w:pPr>
  </w:style>
  <w:style w:type="paragraph" w:customStyle="1" w:styleId="TOFTitle">
    <w:name w:val="TOFTitle"/>
    <w:basedOn w:val="TOCTitle"/>
    <w:rsid w:val="006E56FA"/>
  </w:style>
  <w:style w:type="paragraph" w:styleId="TableofFigures">
    <w:name w:val="table of figures"/>
    <w:basedOn w:val="Normal"/>
    <w:next w:val="Normal"/>
    <w:semiHidden/>
    <w:rsid w:val="006E56FA"/>
    <w:pPr>
      <w:tabs>
        <w:tab w:val="right" w:leader="dot" w:pos="9072"/>
      </w:tabs>
      <w:ind w:left="970" w:hanging="403"/>
    </w:pPr>
    <w:rPr>
      <w:rFonts w:ascii="Times New Roman" w:hAnsi="Times New Roman"/>
      <w:b/>
    </w:rPr>
  </w:style>
  <w:style w:type="paragraph" w:styleId="ListNumber">
    <w:name w:val="List Number"/>
    <w:basedOn w:val="List"/>
    <w:rsid w:val="006E56FA"/>
    <w:pPr>
      <w:numPr>
        <w:numId w:val="16"/>
      </w:numPr>
      <w:tabs>
        <w:tab w:val="clear" w:pos="340"/>
      </w:tabs>
    </w:pPr>
  </w:style>
  <w:style w:type="character" w:customStyle="1" w:styleId="WingdingSymbols">
    <w:name w:val="Wingding Symbols"/>
    <w:rsid w:val="006E56FA"/>
    <w:rPr>
      <w:rFonts w:ascii="Wingdings" w:hAnsi="Wingdings"/>
    </w:rPr>
  </w:style>
  <w:style w:type="paragraph" w:customStyle="1" w:styleId="TableHeading">
    <w:name w:val="Table Heading"/>
    <w:basedOn w:val="HeadingBase"/>
    <w:rsid w:val="006E56FA"/>
    <w:pPr>
      <w:keepLines/>
      <w:pBdr>
        <w:bottom w:val="single" w:sz="6" w:space="1" w:color="918585"/>
      </w:pBdr>
      <w:spacing w:before="240"/>
    </w:pPr>
  </w:style>
  <w:style w:type="character" w:customStyle="1" w:styleId="HotSpot">
    <w:name w:val="HotSpot"/>
    <w:rsid w:val="006E56FA"/>
    <w:rPr>
      <w:color w:val="0033CC"/>
      <w:u w:val="none"/>
    </w:rPr>
  </w:style>
  <w:style w:type="paragraph" w:customStyle="1" w:styleId="BodyTextRight">
    <w:name w:val="Body Text Right"/>
    <w:basedOn w:val="BodyText"/>
    <w:rsid w:val="006E56FA"/>
    <w:pPr>
      <w:spacing w:before="0" w:after="0"/>
      <w:jc w:val="right"/>
    </w:pPr>
  </w:style>
  <w:style w:type="paragraph" w:styleId="Index3">
    <w:name w:val="index 3"/>
    <w:basedOn w:val="ListNumber2"/>
    <w:next w:val="Normal"/>
    <w:semiHidden/>
    <w:rsid w:val="006E56FA"/>
    <w:pPr>
      <w:numPr>
        <w:numId w:val="0"/>
      </w:numPr>
      <w:tabs>
        <w:tab w:val="right" w:leader="dot" w:pos="4176"/>
      </w:tabs>
    </w:pPr>
  </w:style>
  <w:style w:type="paragraph" w:styleId="ListNumber2">
    <w:name w:val="List Number 2"/>
    <w:basedOn w:val="List2"/>
    <w:rsid w:val="006E56FA"/>
    <w:pPr>
      <w:numPr>
        <w:numId w:val="11"/>
      </w:numPr>
      <w:tabs>
        <w:tab w:val="clear" w:pos="1060"/>
      </w:tabs>
    </w:pPr>
  </w:style>
  <w:style w:type="paragraph" w:customStyle="1" w:styleId="MarginNote">
    <w:name w:val="Margin Note"/>
    <w:basedOn w:val="BodyText"/>
    <w:rsid w:val="006E5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56FA"/>
    <w:rPr>
      <w:sz w:val="32"/>
    </w:rPr>
  </w:style>
  <w:style w:type="paragraph" w:customStyle="1" w:styleId="HeadingProcedure">
    <w:name w:val="Heading Procedure"/>
    <w:basedOn w:val="HeadingBase"/>
    <w:next w:val="Normal"/>
    <w:rsid w:val="006E56FA"/>
    <w:pPr>
      <w:tabs>
        <w:tab w:val="left" w:pos="0"/>
      </w:tabs>
      <w:spacing w:before="120" w:after="60"/>
    </w:pPr>
    <w:rPr>
      <w:i/>
      <w:color w:val="918585"/>
      <w:sz w:val="22"/>
    </w:rPr>
  </w:style>
  <w:style w:type="paragraph" w:customStyle="1" w:styleId="TableBodyText">
    <w:name w:val="Table Body Text"/>
    <w:basedOn w:val="BodyText"/>
    <w:rsid w:val="006E56FA"/>
    <w:pPr>
      <w:spacing w:before="60" w:after="60"/>
    </w:pPr>
  </w:style>
  <w:style w:type="paragraph" w:styleId="ListContinue">
    <w:name w:val="List Continue"/>
    <w:basedOn w:val="List"/>
    <w:rsid w:val="006E56FA"/>
    <w:pPr>
      <w:ind w:firstLine="0"/>
    </w:pPr>
  </w:style>
  <w:style w:type="paragraph" w:customStyle="1" w:styleId="ListNote">
    <w:name w:val="List Note"/>
    <w:basedOn w:val="List"/>
    <w:rsid w:val="006E56FA"/>
    <w:pPr>
      <w:pBdr>
        <w:top w:val="single" w:sz="6" w:space="2" w:color="918585"/>
        <w:bottom w:val="single" w:sz="6" w:space="2" w:color="918585"/>
      </w:pBdr>
      <w:tabs>
        <w:tab w:val="left" w:pos="1021"/>
      </w:tabs>
      <w:ind w:firstLine="0"/>
    </w:pPr>
  </w:style>
  <w:style w:type="paragraph" w:customStyle="1" w:styleId="Warning">
    <w:name w:val="Warning"/>
    <w:basedOn w:val="BodyText"/>
    <w:rsid w:val="006E56FA"/>
    <w:pPr>
      <w:shd w:val="clear" w:color="auto" w:fill="D9D9D9"/>
      <w:tabs>
        <w:tab w:val="left" w:pos="992"/>
      </w:tabs>
      <w:ind w:left="119" w:right="119"/>
    </w:pPr>
    <w:rPr>
      <w:sz w:val="20"/>
    </w:rPr>
  </w:style>
  <w:style w:type="paragraph" w:customStyle="1" w:styleId="MarginIcons">
    <w:name w:val="Margin Icons"/>
    <w:basedOn w:val="BodyText"/>
    <w:rsid w:val="006E5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6FA"/>
    <w:rPr>
      <w:rFonts w:ascii="Courier New" w:hAnsi="Courier New"/>
    </w:rPr>
  </w:style>
  <w:style w:type="paragraph" w:customStyle="1" w:styleId="NoteBullet">
    <w:name w:val="Note Bullet"/>
    <w:basedOn w:val="Note"/>
    <w:rsid w:val="006E56FA"/>
    <w:pPr>
      <w:tabs>
        <w:tab w:val="clear" w:pos="680"/>
      </w:tabs>
      <w:spacing w:before="60" w:after="60"/>
    </w:pPr>
  </w:style>
  <w:style w:type="paragraph" w:customStyle="1" w:styleId="SubHeading2">
    <w:name w:val="SubHeading2"/>
    <w:basedOn w:val="HeadingBase"/>
    <w:rsid w:val="006E56FA"/>
    <w:pPr>
      <w:spacing w:before="240" w:after="60"/>
    </w:pPr>
    <w:rPr>
      <w:sz w:val="20"/>
    </w:rPr>
  </w:style>
  <w:style w:type="paragraph" w:customStyle="1" w:styleId="SubHeading1">
    <w:name w:val="SubHeading1"/>
    <w:basedOn w:val="HeadingBase"/>
    <w:rsid w:val="006E56FA"/>
    <w:pPr>
      <w:spacing w:before="240" w:after="60"/>
    </w:pPr>
    <w:rPr>
      <w:color w:val="918585"/>
      <w:sz w:val="22"/>
    </w:rPr>
  </w:style>
  <w:style w:type="paragraph" w:customStyle="1" w:styleId="SideHeading">
    <w:name w:val="Side Heading"/>
    <w:basedOn w:val="HeadingBase"/>
    <w:rsid w:val="006E5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6FA"/>
    <w:pPr>
      <w:numPr>
        <w:numId w:val="12"/>
      </w:numPr>
    </w:pPr>
  </w:style>
  <w:style w:type="paragraph" w:styleId="PlainText">
    <w:name w:val="Plain Text"/>
    <w:basedOn w:val="Normal"/>
    <w:link w:val="PlainTextChar"/>
    <w:rsid w:val="006E56FA"/>
    <w:rPr>
      <w:sz w:val="20"/>
    </w:rPr>
  </w:style>
  <w:style w:type="character" w:customStyle="1" w:styleId="PlainTextChar">
    <w:name w:val="Plain Text Char"/>
    <w:basedOn w:val="DefaultParagraphFont"/>
    <w:link w:val="PlainText"/>
    <w:rsid w:val="006E56FA"/>
    <w:rPr>
      <w:rFonts w:ascii="Courier New" w:eastAsia="Times New Roman" w:hAnsi="Courier New" w:cs="Times New Roman"/>
      <w:sz w:val="20"/>
      <w:szCs w:val="20"/>
      <w:lang w:eastAsia="en-US"/>
    </w:rPr>
  </w:style>
  <w:style w:type="character" w:customStyle="1" w:styleId="MenuOption">
    <w:name w:val="Menu Option"/>
    <w:basedOn w:val="DefaultParagraphFont"/>
    <w:rsid w:val="006E56FA"/>
    <w:rPr>
      <w:b/>
      <w:smallCaps/>
    </w:rPr>
  </w:style>
  <w:style w:type="paragraph" w:customStyle="1" w:styleId="TableListNumber">
    <w:name w:val="Table List Number"/>
    <w:basedOn w:val="ListNumber"/>
    <w:rsid w:val="006E56FA"/>
    <w:pPr>
      <w:numPr>
        <w:numId w:val="0"/>
      </w:numPr>
    </w:pPr>
  </w:style>
  <w:style w:type="paragraph" w:styleId="TOC4">
    <w:name w:val="toc 4"/>
    <w:basedOn w:val="TOCBase"/>
    <w:next w:val="Normal"/>
    <w:semiHidden/>
    <w:rsid w:val="006E56FA"/>
    <w:pPr>
      <w:tabs>
        <w:tab w:val="right" w:leader="dot" w:pos="9071"/>
      </w:tabs>
      <w:ind w:left="1701"/>
    </w:pPr>
  </w:style>
  <w:style w:type="paragraph" w:customStyle="1" w:styleId="ListAlpha">
    <w:name w:val="List Alpha"/>
    <w:basedOn w:val="List"/>
    <w:rsid w:val="006E56FA"/>
    <w:pPr>
      <w:numPr>
        <w:numId w:val="10"/>
      </w:numPr>
    </w:pPr>
  </w:style>
  <w:style w:type="paragraph" w:customStyle="1" w:styleId="ListAlpha2">
    <w:name w:val="List Alpha 2"/>
    <w:basedOn w:val="List2"/>
    <w:rsid w:val="006E56FA"/>
    <w:pPr>
      <w:numPr>
        <w:numId w:val="9"/>
      </w:numPr>
    </w:pPr>
  </w:style>
  <w:style w:type="paragraph" w:styleId="List2">
    <w:name w:val="List 2"/>
    <w:basedOn w:val="BodyText"/>
    <w:rsid w:val="006E56FA"/>
    <w:pPr>
      <w:tabs>
        <w:tab w:val="left" w:pos="680"/>
      </w:tabs>
      <w:spacing w:before="60" w:after="60"/>
      <w:ind w:left="680" w:hanging="340"/>
    </w:pPr>
  </w:style>
  <w:style w:type="paragraph" w:styleId="List3">
    <w:name w:val="List 3"/>
    <w:basedOn w:val="BodyText"/>
    <w:rsid w:val="006E56FA"/>
    <w:pPr>
      <w:tabs>
        <w:tab w:val="left" w:pos="1021"/>
      </w:tabs>
      <w:spacing w:before="60" w:after="60"/>
      <w:ind w:left="1020" w:hanging="340"/>
    </w:pPr>
  </w:style>
  <w:style w:type="paragraph" w:styleId="List4">
    <w:name w:val="List 4"/>
    <w:basedOn w:val="BodyText"/>
    <w:rsid w:val="006E56FA"/>
    <w:pPr>
      <w:tabs>
        <w:tab w:val="left" w:pos="1361"/>
      </w:tabs>
      <w:spacing w:before="60" w:after="60"/>
      <w:ind w:left="1361" w:hanging="340"/>
    </w:pPr>
  </w:style>
  <w:style w:type="paragraph" w:styleId="List5">
    <w:name w:val="List 5"/>
    <w:basedOn w:val="BodyText"/>
    <w:rsid w:val="006E56FA"/>
    <w:pPr>
      <w:tabs>
        <w:tab w:val="left" w:pos="1701"/>
      </w:tabs>
      <w:spacing w:before="60" w:after="60"/>
      <w:ind w:left="1701" w:hanging="340"/>
    </w:pPr>
  </w:style>
  <w:style w:type="paragraph" w:styleId="ListBullet4">
    <w:name w:val="List Bullet 4"/>
    <w:basedOn w:val="List4"/>
    <w:rsid w:val="006E56FA"/>
    <w:pPr>
      <w:numPr>
        <w:numId w:val="4"/>
      </w:numPr>
      <w:tabs>
        <w:tab w:val="clear" w:pos="1361"/>
      </w:tabs>
    </w:pPr>
  </w:style>
  <w:style w:type="paragraph" w:styleId="ListBullet5">
    <w:name w:val="List Bullet 5"/>
    <w:basedOn w:val="List5"/>
    <w:rsid w:val="006E56FA"/>
    <w:pPr>
      <w:numPr>
        <w:numId w:val="5"/>
      </w:numPr>
    </w:pPr>
  </w:style>
  <w:style w:type="paragraph" w:styleId="ListContinue2">
    <w:name w:val="List Continue 2"/>
    <w:basedOn w:val="List2"/>
    <w:rsid w:val="006E56FA"/>
    <w:pPr>
      <w:ind w:firstLine="0"/>
    </w:pPr>
  </w:style>
  <w:style w:type="paragraph" w:styleId="ListContinue3">
    <w:name w:val="List Continue 3"/>
    <w:basedOn w:val="List3"/>
    <w:rsid w:val="006E56FA"/>
    <w:pPr>
      <w:ind w:left="1021" w:firstLine="0"/>
    </w:pPr>
  </w:style>
  <w:style w:type="paragraph" w:styleId="ListContinue4">
    <w:name w:val="List Continue 4"/>
    <w:basedOn w:val="List4"/>
    <w:rsid w:val="006E56FA"/>
    <w:pPr>
      <w:ind w:firstLine="0"/>
    </w:pPr>
  </w:style>
  <w:style w:type="paragraph" w:styleId="ListContinue5">
    <w:name w:val="List Continue 5"/>
    <w:basedOn w:val="List5"/>
    <w:rsid w:val="006E56FA"/>
    <w:pPr>
      <w:ind w:firstLine="0"/>
    </w:pPr>
  </w:style>
  <w:style w:type="paragraph" w:styleId="ListNumber3">
    <w:name w:val="List Number 3"/>
    <w:basedOn w:val="List3"/>
    <w:rsid w:val="006E56FA"/>
    <w:pPr>
      <w:numPr>
        <w:numId w:val="6"/>
      </w:numPr>
    </w:pPr>
  </w:style>
  <w:style w:type="paragraph" w:styleId="ListNumber4">
    <w:name w:val="List Number 4"/>
    <w:basedOn w:val="List4"/>
    <w:rsid w:val="006E56FA"/>
    <w:pPr>
      <w:numPr>
        <w:numId w:val="7"/>
      </w:numPr>
    </w:pPr>
  </w:style>
  <w:style w:type="paragraph" w:styleId="ListNumber5">
    <w:name w:val="List Number 5"/>
    <w:basedOn w:val="List5"/>
    <w:rsid w:val="006E56FA"/>
    <w:pPr>
      <w:numPr>
        <w:numId w:val="8"/>
      </w:numPr>
    </w:pPr>
  </w:style>
  <w:style w:type="paragraph" w:styleId="BlockText">
    <w:name w:val="Block Text"/>
    <w:basedOn w:val="Normal"/>
    <w:rsid w:val="006E56FA"/>
    <w:pPr>
      <w:spacing w:after="120"/>
      <w:ind w:left="1440" w:right="1440"/>
    </w:pPr>
  </w:style>
  <w:style w:type="character" w:customStyle="1" w:styleId="Subscript">
    <w:name w:val="Subscript"/>
    <w:basedOn w:val="DefaultParagraphFont"/>
    <w:rsid w:val="006E56FA"/>
    <w:rPr>
      <w:sz w:val="16"/>
      <w:vertAlign w:val="subscript"/>
    </w:rPr>
  </w:style>
  <w:style w:type="character" w:customStyle="1" w:styleId="Superscript">
    <w:name w:val="Superscript"/>
    <w:basedOn w:val="DefaultParagraphFont"/>
    <w:rsid w:val="006E56FA"/>
    <w:rPr>
      <w:sz w:val="16"/>
      <w:vertAlign w:val="superscript"/>
    </w:rPr>
  </w:style>
  <w:style w:type="character" w:customStyle="1" w:styleId="Symbols">
    <w:name w:val="Symbols"/>
    <w:basedOn w:val="DefaultParagraphFont"/>
    <w:rsid w:val="006E56FA"/>
    <w:rPr>
      <w:rFonts w:ascii="Symbol" w:hAnsi="Symbol"/>
    </w:rPr>
  </w:style>
  <w:style w:type="character" w:customStyle="1" w:styleId="MenuOptions">
    <w:name w:val="Menu Options"/>
    <w:basedOn w:val="DefaultParagraphFont"/>
    <w:rsid w:val="006E56FA"/>
    <w:rPr>
      <w:rFonts w:ascii="Arial Narrow" w:hAnsi="Arial Narrow"/>
      <w:smallCaps/>
    </w:rPr>
  </w:style>
  <w:style w:type="character" w:customStyle="1" w:styleId="Buttons">
    <w:name w:val="Buttons"/>
    <w:basedOn w:val="DefaultParagraphFont"/>
    <w:rsid w:val="006E56FA"/>
    <w:rPr>
      <w:b/>
    </w:rPr>
  </w:style>
  <w:style w:type="character" w:customStyle="1" w:styleId="Underlined">
    <w:name w:val="Underlined"/>
    <w:basedOn w:val="DefaultParagraphFont"/>
    <w:rsid w:val="006E56FA"/>
    <w:rPr>
      <w:u w:val="single"/>
    </w:rPr>
  </w:style>
  <w:style w:type="paragraph" w:customStyle="1" w:styleId="TableBodyTextRight">
    <w:name w:val="Table Body Text Right"/>
    <w:basedOn w:val="TableBodyText"/>
    <w:rsid w:val="006E56FA"/>
    <w:pPr>
      <w:widowControl w:val="0"/>
      <w:autoSpaceDE w:val="0"/>
      <w:autoSpaceDN w:val="0"/>
      <w:adjustRightInd w:val="0"/>
      <w:jc w:val="right"/>
    </w:pPr>
    <w:rPr>
      <w:rFonts w:cs="Arial"/>
      <w:szCs w:val="18"/>
    </w:rPr>
  </w:style>
  <w:style w:type="paragraph" w:customStyle="1" w:styleId="CopyrightText">
    <w:name w:val="Copyright Text"/>
    <w:basedOn w:val="BodyText"/>
    <w:rsid w:val="006E56FA"/>
    <w:rPr>
      <w:sz w:val="18"/>
    </w:rPr>
  </w:style>
  <w:style w:type="paragraph" w:customStyle="1" w:styleId="BodySmallRight">
    <w:name w:val="Body Small Right"/>
    <w:basedOn w:val="BodyTextRight"/>
    <w:rsid w:val="006E56FA"/>
    <w:rPr>
      <w:sz w:val="18"/>
      <w:szCs w:val="18"/>
    </w:rPr>
  </w:style>
  <w:style w:type="paragraph" w:customStyle="1" w:styleId="MarginEdition">
    <w:name w:val="Margin Edition"/>
    <w:basedOn w:val="MarginNote"/>
    <w:rsid w:val="006E56FA"/>
    <w:pPr>
      <w:spacing w:before="0" w:after="0"/>
    </w:pPr>
    <w:rPr>
      <w:rFonts w:ascii="Times New Roman" w:hAnsi="Times New Roman"/>
      <w:color w:val="999999"/>
    </w:rPr>
  </w:style>
  <w:style w:type="paragraph" w:customStyle="1" w:styleId="Spacer">
    <w:name w:val="Spacer"/>
    <w:basedOn w:val="Normal"/>
    <w:rsid w:val="006E56FA"/>
    <w:rPr>
      <w:sz w:val="2"/>
      <w:szCs w:val="2"/>
    </w:rPr>
  </w:style>
  <w:style w:type="character" w:customStyle="1" w:styleId="Small">
    <w:name w:val="Small"/>
    <w:basedOn w:val="DefaultParagraphFont"/>
    <w:rsid w:val="006E56FA"/>
    <w:rPr>
      <w:sz w:val="16"/>
    </w:rPr>
  </w:style>
  <w:style w:type="paragraph" w:customStyle="1" w:styleId="WideTable">
    <w:name w:val="Wide Table"/>
    <w:basedOn w:val="Normal"/>
    <w:rsid w:val="006E56FA"/>
    <w:pPr>
      <w:ind w:left="-1418"/>
    </w:pPr>
    <w:rPr>
      <w:sz w:val="2"/>
      <w:szCs w:val="2"/>
    </w:rPr>
  </w:style>
  <w:style w:type="character" w:styleId="PageNumber">
    <w:name w:val="page number"/>
    <w:basedOn w:val="DefaultParagraphFont"/>
    <w:rsid w:val="006E56FA"/>
  </w:style>
  <w:style w:type="paragraph" w:styleId="Quote">
    <w:name w:val="Quote"/>
    <w:basedOn w:val="Heading1"/>
    <w:link w:val="QuoteChar"/>
    <w:qFormat/>
    <w:rsid w:val="006E56FA"/>
    <w:rPr>
      <w:b w:val="0"/>
      <w:sz w:val="72"/>
      <w:szCs w:val="72"/>
      <w:lang w:val="en-NZ"/>
    </w:rPr>
  </w:style>
  <w:style w:type="character" w:customStyle="1" w:styleId="QuoteChar">
    <w:name w:val="Quote Char"/>
    <w:basedOn w:val="DefaultParagraphFont"/>
    <w:link w:val="Quote"/>
    <w:rsid w:val="006E5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6FA"/>
    <w:pPr>
      <w:pageBreakBefore/>
    </w:pPr>
  </w:style>
  <w:style w:type="paragraph" w:customStyle="1" w:styleId="Border">
    <w:name w:val="Border"/>
    <w:basedOn w:val="Normal"/>
    <w:qFormat/>
    <w:rsid w:val="006E5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6FA"/>
    <w:rPr>
      <w:b/>
      <w:bCs/>
      <w:i/>
      <w:iCs/>
      <w:color w:val="auto"/>
    </w:rPr>
  </w:style>
  <w:style w:type="paragraph" w:styleId="IntenseQuote">
    <w:name w:val="Intense Quote"/>
    <w:basedOn w:val="Normal"/>
    <w:next w:val="Normal"/>
    <w:link w:val="IntenseQuoteChar"/>
    <w:uiPriority w:val="30"/>
    <w:qFormat/>
    <w:rsid w:val="006E5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56FA"/>
    <w:rPr>
      <w:smallCaps/>
      <w:color w:val="auto"/>
      <w:u w:val="single"/>
    </w:rPr>
  </w:style>
  <w:style w:type="character" w:styleId="IntenseReference">
    <w:name w:val="Intense Reference"/>
    <w:basedOn w:val="DefaultParagraphFont"/>
    <w:uiPriority w:val="32"/>
    <w:qFormat/>
    <w:rsid w:val="006E56FA"/>
    <w:rPr>
      <w:b/>
      <w:bCs/>
      <w:smallCaps/>
      <w:color w:val="auto"/>
      <w:spacing w:val="5"/>
      <w:u w:val="single"/>
    </w:rPr>
  </w:style>
  <w:style w:type="paragraph" w:customStyle="1" w:styleId="2ColumnHeading">
    <w:name w:val="2Column Heading"/>
    <w:basedOn w:val="BodyText"/>
    <w:qFormat/>
    <w:rsid w:val="006E56FA"/>
    <w:pPr>
      <w:spacing w:after="60"/>
      <w:ind w:left="-2268"/>
    </w:pPr>
    <w:rPr>
      <w:b/>
    </w:rPr>
  </w:style>
  <w:style w:type="paragraph" w:customStyle="1" w:styleId="Heading1TOC">
    <w:name w:val="Heading1 TOC"/>
    <w:basedOn w:val="Normal"/>
    <w:qFormat/>
    <w:rsid w:val="006E56FA"/>
    <w:pPr>
      <w:spacing w:before="240" w:after="120"/>
    </w:pPr>
    <w:rPr>
      <w:rFonts w:ascii="Times New Roman" w:hAnsi="Times New Roman"/>
      <w:b/>
      <w:sz w:val="32"/>
    </w:rPr>
  </w:style>
  <w:style w:type="paragraph" w:customStyle="1" w:styleId="Heading2TOC">
    <w:name w:val="Heading2 TOC"/>
    <w:basedOn w:val="Normal"/>
    <w:qFormat/>
    <w:rsid w:val="006E56FA"/>
    <w:pPr>
      <w:spacing w:before="240" w:after="60"/>
    </w:pPr>
    <w:rPr>
      <w:rFonts w:ascii="Times New Roman" w:hAnsi="Times New Roman"/>
      <w:b/>
      <w:sz w:val="28"/>
    </w:rPr>
  </w:style>
  <w:style w:type="character" w:customStyle="1" w:styleId="Underline">
    <w:name w:val="Underline"/>
    <w:basedOn w:val="DefaultParagraphFont"/>
    <w:qFormat/>
    <w:rsid w:val="006E56FA"/>
    <w:rPr>
      <w:u w:val="single"/>
    </w:rPr>
  </w:style>
  <w:style w:type="character" w:customStyle="1" w:styleId="BoldandItalics">
    <w:name w:val="Bold and Italics"/>
    <w:qFormat/>
    <w:rsid w:val="006E56FA"/>
    <w:rPr>
      <w:b/>
      <w:i/>
      <w:u w:val="none"/>
    </w:rPr>
  </w:style>
  <w:style w:type="paragraph" w:styleId="BalloonText">
    <w:name w:val="Balloon Text"/>
    <w:basedOn w:val="Normal"/>
    <w:link w:val="BalloonTextChar"/>
    <w:rsid w:val="006E56FA"/>
    <w:rPr>
      <w:rFonts w:ascii="Tahoma" w:hAnsi="Tahoma" w:cs="Tahoma"/>
      <w:sz w:val="16"/>
      <w:szCs w:val="16"/>
    </w:rPr>
  </w:style>
  <w:style w:type="character" w:customStyle="1" w:styleId="BalloonTextChar">
    <w:name w:val="Balloon Text Char"/>
    <w:basedOn w:val="DefaultParagraphFont"/>
    <w:link w:val="BalloonText"/>
    <w:rsid w:val="006E5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56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5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56FA"/>
    <w:rPr>
      <w:b/>
      <w:color w:val="660033"/>
      <w:spacing w:val="0"/>
    </w:rPr>
  </w:style>
  <w:style w:type="paragraph" w:customStyle="1" w:styleId="Nameditemlist">
    <w:name w:val="Named item list"/>
    <w:basedOn w:val="BodyText"/>
    <w:qFormat/>
    <w:rsid w:val="006E56FA"/>
    <w:pPr>
      <w:tabs>
        <w:tab w:val="left" w:pos="2835"/>
      </w:tabs>
      <w:ind w:left="2835" w:hanging="2835"/>
    </w:pPr>
  </w:style>
  <w:style w:type="paragraph" w:customStyle="1" w:styleId="BodyTextnopadding">
    <w:name w:val="Body Text no padding"/>
    <w:basedOn w:val="BodyText"/>
    <w:qFormat/>
    <w:rsid w:val="006E56FA"/>
    <w:pPr>
      <w:spacing w:before="0" w:after="0"/>
    </w:pPr>
  </w:style>
  <w:style w:type="paragraph" w:customStyle="1" w:styleId="BodyTextBold">
    <w:name w:val="Body Text Bold"/>
    <w:basedOn w:val="BodyText"/>
    <w:qFormat/>
    <w:rsid w:val="006E56FA"/>
    <w:rPr>
      <w:b/>
    </w:rPr>
  </w:style>
  <w:style w:type="character" w:styleId="Hyperlink">
    <w:name w:val="Hyperlink"/>
    <w:basedOn w:val="DefaultParagraphFont"/>
    <w:uiPriority w:val="99"/>
    <w:unhideWhenUsed/>
    <w:rsid w:val="00B345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1135</Words>
  <Characters>7202</Characters>
  <Application>Microsoft Office Word</Application>
  <DocSecurity>0</DocSecurity>
  <Lines>180</Lines>
  <Paragraphs>148</Paragraphs>
  <ScaleCrop>false</ScaleCrop>
  <Company>Author-it Software Corporation Ltd.</Company>
  <LinksUpToDate>false</LinksUpToDate>
  <CharactersWithSpaces>8189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MARC052 Operate deck machinery, cargo handling gear and equipment on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