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B2B" w:rsidP="00C20B2B">
      <w:pPr>
        <w:pStyle w:val="Title"/>
      </w:pPr>
      <w:r>
        <w:fldChar w:fldCharType="begin"/>
      </w:r>
      <w:r>
        <w:instrText xml:space="preserve"> TITLE   \* MERGEFORMAT </w:instrText>
      </w:r>
      <w:r>
        <w:fldChar w:fldCharType="separate"/>
      </w:r>
      <w:r>
        <w:t>MARC051 Operate deck machinery and steering gear on a vessel up to 80 metres</w:t>
      </w:r>
      <w:r>
        <w:fldChar w:fldCharType="end"/>
      </w:r>
    </w:p>
    <w:p w:rsidR="00C20B2B" w:rsidP="00C20B2B">
      <w:pPr>
        <w:pStyle w:val="Version"/>
        <w:sectPr w:rsidSect="00ED5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0FE" w:rsidP="00ED50FE">
      <w:pPr>
        <w:pStyle w:val="SuperHeading"/>
      </w:pPr>
      <w:r w:rsidRPr="00ED50FE">
        <w:t>MARC051 Operate deck machinery and steering gear on a vessel up to 80 metres</w:t>
      </w:r>
    </w:p>
    <w:p w:rsidR="00000000" w:rsidRPr="00ED50FE" w:rsidP="00ED50FE">
      <w:pPr>
        <w:pStyle w:val="Heading1"/>
      </w:pPr>
      <w:bookmarkStart w:id="1" w:name="O_1086351"/>
      <w:bookmarkEnd w:id="1"/>
      <w:r w:rsidRPr="00ED50FE">
        <w:t>Modification History</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Release 1. This is the first release of this unit of competency in the MAR Maritime Training Package.</w:t>
            </w:r>
          </w:p>
        </w:tc>
      </w:tr>
    </w:tbl>
    <w:p w:rsidR="00C20B2B" w:rsidP="00ED50FE">
      <w:pPr>
        <w:pStyle w:val="NoPaddingFontSize1"/>
      </w:pPr>
    </w:p>
    <w:p w:rsidR="00C20B2B" w:rsidP="00ED50FE">
      <w:pPr>
        <w:pStyle w:val="NoPaddingFontSize1"/>
      </w:pPr>
    </w:p>
    <w:p w:rsidR="00000000" w:rsidRPr="00ED50FE" w:rsidP="00ED50FE">
      <w:pPr>
        <w:pStyle w:val="Heading1"/>
      </w:pPr>
      <w:bookmarkStart w:id="2" w:name="O_1086352"/>
      <w:bookmarkEnd w:id="2"/>
      <w:r w:rsidRPr="00ED50FE">
        <w:t>Application</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This unit involves the skills and knowledge required to operate steering gear and deck machinery on a vessel less than 80 metres.</w:t>
            </w:r>
          </w:p>
          <w:p w:rsidR="00000000" w:rsidRPr="00ED50FE" w:rsidP="00ED50FE">
            <w:pPr>
              <w:pStyle w:val="BodyText"/>
            </w:pPr>
            <w:r w:rsidRPr="00ED50FE">
              <w:t>It includes preparing for operation, operating steering gear and deck machinery, and completing operations.</w:t>
            </w:r>
          </w:p>
          <w:p w:rsidR="00000000" w:rsidRPr="00ED50FE" w:rsidP="00ED50FE">
            <w:pPr>
              <w:pStyle w:val="BodyText"/>
            </w:pPr>
            <w:r w:rsidRPr="00ED50FE">
              <w:t xml:space="preserve">This unit applies </w:t>
            </w:r>
            <w:r w:rsidRPr="00ED50FE">
              <w:t>to people working in the maritime industry in the capacity of:</w:t>
            </w:r>
          </w:p>
          <w:p w:rsidR="00000000" w:rsidRPr="00ED50FE" w:rsidP="00ED50FE">
            <w:pPr>
              <w:pStyle w:val="ListBullet"/>
            </w:pPr>
            <w:r w:rsidRPr="00ED50FE">
              <w:t>Master of a commercial vessel less than 35 metres in length within the exclusive economic zone (EEZ)</w:t>
            </w:r>
          </w:p>
          <w:p w:rsidR="00000000" w:rsidRPr="00ED50FE" w:rsidP="00ED50FE">
            <w:pPr>
              <w:pStyle w:val="ListBullet"/>
            </w:pPr>
            <w:r w:rsidRPr="00ED50FE">
              <w:t>Master of a vessel less than 80 metres in length in inshore waters</w:t>
            </w:r>
          </w:p>
          <w:p w:rsidR="00000000" w:rsidRPr="00ED50FE" w:rsidP="00ED50FE">
            <w:pPr>
              <w:pStyle w:val="ListBullet"/>
            </w:pPr>
            <w:r w:rsidRPr="00ED50FE">
              <w:t>Chief Mate or Deck Watch</w:t>
            </w:r>
            <w:r w:rsidRPr="00ED50FE">
              <w:t>keeper on a vessel less than 80 metres in length within the EEZ.</w:t>
            </w:r>
          </w:p>
          <w:p w:rsidR="00000000" w:rsidRPr="00ED50FE" w:rsidP="00ED50FE">
            <w:pPr>
              <w:pStyle w:val="BodyText"/>
            </w:pPr>
            <w:r w:rsidRPr="00ED50FE">
              <w:rPr>
                <w:rStyle w:val="SpecialBold"/>
              </w:rPr>
              <w:t>Licensing/Regulatory Information</w:t>
            </w:r>
          </w:p>
          <w:p w:rsidR="00000000" w:rsidRPr="00ED50FE" w:rsidP="00ED50FE">
            <w:pPr>
              <w:pStyle w:val="BodyText"/>
            </w:pPr>
            <w:r w:rsidRPr="00ED50FE">
              <w:t xml:space="preserve">Legislative and regulatory requirements are applicable to this unit. </w:t>
            </w:r>
          </w:p>
          <w:p w:rsidR="00000000" w:rsidRPr="00ED50FE" w:rsidP="00ED50FE">
            <w:pPr>
              <w:pStyle w:val="BodyText"/>
            </w:pPr>
            <w:r w:rsidRPr="00ED50FE">
              <w:t>This unit is one of the requirements to obtain Australian Maritime Safety Authority (AMSA) certification as a Master of a commercial vessel less than 80 metres in length as defined in the National Standard for Commercial Vessels (NSCV) Part D.</w:t>
            </w:r>
          </w:p>
        </w:tc>
      </w:tr>
    </w:tbl>
    <w:p w:rsidR="00C20B2B" w:rsidP="00ED50FE">
      <w:pPr>
        <w:pStyle w:val="NoPaddingFontSize1"/>
      </w:pPr>
    </w:p>
    <w:p w:rsidR="00C20B2B" w:rsidP="00ED50FE">
      <w:pPr>
        <w:pStyle w:val="NoPaddingFontSize1"/>
      </w:pPr>
    </w:p>
    <w:p w:rsidR="00000000" w:rsidRPr="00ED50FE" w:rsidP="00ED50FE">
      <w:pPr>
        <w:pStyle w:val="Heading1"/>
      </w:pPr>
      <w:bookmarkStart w:id="3" w:name="O_1086353"/>
      <w:bookmarkEnd w:id="3"/>
      <w:r w:rsidRPr="00ED50FE">
        <w:t>Pre-requisite Unit</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Not applicable.</w:t>
            </w:r>
          </w:p>
        </w:tc>
      </w:tr>
    </w:tbl>
    <w:p w:rsidR="00C20B2B" w:rsidP="00ED50FE">
      <w:pPr>
        <w:pStyle w:val="NoPaddingFontSize1"/>
      </w:pPr>
    </w:p>
    <w:p w:rsidR="00C20B2B" w:rsidP="00ED50FE">
      <w:pPr>
        <w:pStyle w:val="NoPaddingFontSize1"/>
      </w:pPr>
    </w:p>
    <w:p w:rsidR="00000000" w:rsidRPr="00ED50FE" w:rsidP="00ED50FE">
      <w:pPr>
        <w:pStyle w:val="Heading1"/>
      </w:pPr>
      <w:bookmarkStart w:id="4" w:name="O_1086354"/>
      <w:bookmarkEnd w:id="4"/>
      <w:r w:rsidRPr="00ED50FE">
        <w:t>Competency Field</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C – Equipment Operations</w:t>
            </w:r>
          </w:p>
        </w:tc>
      </w:tr>
    </w:tbl>
    <w:p w:rsidR="00C20B2B" w:rsidP="00ED50FE">
      <w:pPr>
        <w:pStyle w:val="NoPaddingFontSize1"/>
      </w:pPr>
    </w:p>
    <w:p w:rsidR="00C20B2B" w:rsidP="00ED50FE">
      <w:pPr>
        <w:pStyle w:val="NoPaddingFontSize1"/>
      </w:pPr>
    </w:p>
    <w:p w:rsidR="00000000" w:rsidRPr="00ED50FE" w:rsidP="00ED50FE">
      <w:pPr>
        <w:pStyle w:val="Heading1"/>
      </w:pPr>
      <w:bookmarkStart w:id="5" w:name="O_1086355"/>
      <w:bookmarkEnd w:id="5"/>
      <w:r w:rsidRPr="00ED50FE">
        <w:t>Unit Sector</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Not applicable.</w:t>
            </w:r>
          </w:p>
        </w:tc>
      </w:tr>
    </w:tbl>
    <w:p w:rsidR="00C20B2B" w:rsidP="00ED50FE">
      <w:pPr>
        <w:pStyle w:val="NoPaddingFontSize1"/>
      </w:pPr>
    </w:p>
    <w:p w:rsidR="00C20B2B" w:rsidP="00ED50FE">
      <w:pPr>
        <w:pStyle w:val="NoPaddingFontSize1"/>
      </w:pPr>
    </w:p>
    <w:p w:rsidR="00000000" w:rsidRPr="00ED50FE" w:rsidP="00ED50FE">
      <w:pPr>
        <w:pStyle w:val="Heading1"/>
      </w:pPr>
      <w:bookmarkStart w:id="6" w:name="O_1086356"/>
      <w:bookmarkEnd w:id="6"/>
      <w:r w:rsidRPr="00ED50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D50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PERFORMANCE CRITERIA</w:t>
            </w:r>
          </w:p>
        </w:tc>
      </w:tr>
      <w:tr w:rsidTr="00ED50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Performance criteria describe the performance needed to demonstrate achievement of the element.</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 xml:space="preserve">Routine pre-operational checks of steering gear or deck machinery are completed prior </w:t>
            </w:r>
            <w:r w:rsidRPr="00ED50FE">
              <w:t>to use according to manufacturer specifications and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Equipment is set up in accordance with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Tools and equipment appropriate to work requi</w:t>
            </w:r>
            <w:r w:rsidRPr="00ED50FE">
              <w:t>rements are selected, checked for safety and set up for operation</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Equipment faults or malfunctions are identified and reported according to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Work health and safety (WHS)/occupational health and safety (OHS) hazards in</w:t>
            </w:r>
            <w:r w:rsidRPr="00ED50FE">
              <w:t xml:space="preserve"> the work area are identified, and risks are assessed and reported according to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rPr>
                <w:rStyle w:val="SpecialBold"/>
              </w:rPr>
              <w:t>Operate steering gear and deck machinery</w:t>
            </w: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Suitable personal protective equipment (PPE) is selected and used according to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Steering gear and deck machinery are operated in a safe and controlled manner</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Performance and efficiency of steering gear and deck machin</w:t>
            </w:r>
            <w:r w:rsidRPr="00ED50FE">
              <w:t>ery operations is monitored</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Safe operational practices are used to anticipate and control hazards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Adverse sea and weather conditions which may impact on the operation of steering gear and deck machinery are identified and operational practices are adjusted to maintain safety of vessel and personnel</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Shutdown procedures are conducted according to manufacturer instructions and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Malfunctions, faults, irregular performance or damage to steering gear and deck machinery are reported according to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3</w:t>
            </w:r>
            <w:r w:rsidRPr="00ED50FE">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t>Steering gear and deck machinery are cleaned and secured according to organisational procedures</w:t>
            </w:r>
          </w:p>
        </w:tc>
      </w:tr>
      <w:tr w:rsidTr="00ED50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D50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50FE">
            <w:pPr>
              <w:pStyle w:val="BodyText"/>
              <w:rPr>
                <w:lang w:val="en-NZ"/>
              </w:rPr>
            </w:pPr>
            <w:r w:rsidRPr="00ED50F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Operational records are completed according to organisational procedures</w:t>
            </w:r>
          </w:p>
        </w:tc>
      </w:tr>
    </w:tbl>
    <w:p w:rsidR="00C20B2B" w:rsidP="00ED50FE">
      <w:pPr>
        <w:pStyle w:val="NoPaddingFontSize1"/>
      </w:pPr>
    </w:p>
    <w:p w:rsidR="00C20B2B" w:rsidP="00ED50FE">
      <w:pPr>
        <w:pStyle w:val="NoPaddingFontSize1"/>
      </w:pPr>
    </w:p>
    <w:p w:rsidR="00000000" w:rsidRPr="00ED50FE" w:rsidP="00ED50FE">
      <w:pPr>
        <w:pStyle w:val="Heading1"/>
      </w:pPr>
      <w:bookmarkStart w:id="7" w:name="O_1086357"/>
      <w:bookmarkEnd w:id="7"/>
      <w:r w:rsidRPr="00ED50FE">
        <w:t>Foundation Skills</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Foundation skills essential to performance are explicit in the performance criteria of this unit of competency.</w:t>
            </w:r>
          </w:p>
        </w:tc>
      </w:tr>
    </w:tbl>
    <w:p w:rsidR="00C20B2B" w:rsidP="00ED50FE">
      <w:pPr>
        <w:pStyle w:val="NoPaddingFontSize1"/>
      </w:pPr>
    </w:p>
    <w:p w:rsidR="00C20B2B" w:rsidP="00ED50FE">
      <w:pPr>
        <w:pStyle w:val="NoPaddingFontSize1"/>
      </w:pPr>
    </w:p>
    <w:p w:rsidR="00000000" w:rsidRPr="00ED50FE" w:rsidP="00ED50FE">
      <w:pPr>
        <w:pStyle w:val="Heading1"/>
      </w:pPr>
      <w:bookmarkStart w:id="8" w:name="O_1086358"/>
      <w:bookmarkEnd w:id="8"/>
      <w:r w:rsidRPr="00ED50FE">
        <w:t>Range of Conditions</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Range is restricted to essential operating conditions and any other variables essential to the work en</w:t>
            </w:r>
            <w:r w:rsidRPr="00ED50FE">
              <w:t>vironment.</w:t>
            </w:r>
          </w:p>
        </w:tc>
      </w:tr>
    </w:tbl>
    <w:p w:rsidR="00C20B2B" w:rsidP="00ED50FE">
      <w:pPr>
        <w:pStyle w:val="NoPaddingFontSize1"/>
      </w:pPr>
    </w:p>
    <w:p w:rsidR="00C20B2B" w:rsidP="00ED50FE">
      <w:pPr>
        <w:pStyle w:val="NoPaddingFontSize1"/>
      </w:pPr>
    </w:p>
    <w:p w:rsidR="00000000" w:rsidRPr="00ED50FE" w:rsidP="00ED50FE">
      <w:pPr>
        <w:pStyle w:val="Heading1"/>
      </w:pPr>
      <w:bookmarkStart w:id="9" w:name="O_1086359"/>
      <w:bookmarkEnd w:id="9"/>
      <w:r w:rsidRPr="00ED50FE">
        <w:t>Unit Mapping Information</w:t>
      </w:r>
    </w:p>
    <w:tbl>
      <w:tblPr>
        <w:tblW w:w="9497" w:type="dxa"/>
        <w:tblLayout w:type="fixed"/>
        <w:tblCellMar>
          <w:left w:w="62" w:type="dxa"/>
          <w:right w:w="62" w:type="dxa"/>
        </w:tblCellMar>
        <w:tblLook w:val="0000"/>
      </w:tblPr>
      <w:tblGrid>
        <w:gridCol w:w="9497"/>
      </w:tblGrid>
      <w:tr w:rsidTr="00ED50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0FE" w:rsidP="00ED50FE">
            <w:pPr>
              <w:pStyle w:val="BodyText"/>
            </w:pPr>
            <w:r w:rsidRPr="00ED50FE">
              <w:t>This unit replaces and is equivalent to MARC014 Operate deck machinery and steering gear on a vessel up to 80 metres.</w:t>
            </w:r>
          </w:p>
        </w:tc>
      </w:tr>
    </w:tbl>
    <w:p w:rsidR="00C20B2B" w:rsidP="00ED50FE">
      <w:pPr>
        <w:pStyle w:val="NoPaddingFontSize1"/>
      </w:pPr>
    </w:p>
    <w:p w:rsidR="00C20B2B" w:rsidP="00ED50FE">
      <w:pPr>
        <w:pStyle w:val="NoPaddingFontSize1"/>
      </w:pPr>
    </w:p>
    <w:p w:rsidR="00000000" w:rsidRPr="00ED50FE" w:rsidP="00ED50FE">
      <w:pPr>
        <w:pStyle w:val="Heading1"/>
      </w:pPr>
      <w:bookmarkStart w:id="10" w:name="O_1086366"/>
      <w:bookmarkEnd w:id="10"/>
      <w:r w:rsidRPr="00ED50FE">
        <w:t>Links</w:t>
      </w:r>
    </w:p>
    <w:p w:rsidR="00000000" w:rsidRPr="00ED50FE" w:rsidP="00C20B2B">
      <w:pPr>
        <w:pStyle w:val="BodyText"/>
      </w:pPr>
      <w:r w:rsidRPr="00ED50FE">
        <w:t>Companion Volume implementation guide can be found i</w:t>
      </w:r>
      <w:r w:rsidRPr="00ED50FE">
        <w:t xml:space="preserve">n VetNet - </w:t>
      </w:r>
      <w:r>
        <w:fldChar w:fldCharType="begin"/>
      </w:r>
      <w:r>
        <w:instrText xml:space="preserve"> HYPERLINK "https://vetnet.gov.au/Pages/TrainingDocs.aspx?q=772efb7b-4cce-47fe-9bbd-ee3b1d1eb4c2" </w:instrText>
      </w:r>
      <w:r>
        <w:fldChar w:fldCharType="separate"/>
      </w:r>
      <w:r w:rsidRPr="00F1513A">
        <w:rPr>
          <w:rStyle w:val="Hyperlink"/>
        </w:rPr>
        <w:t>https://vetnet.gov.au/Pages/TrainingDocs.aspx?q=772efb7b-4cce-47fe-9bbd-ee3b1d1eb4c2</w:t>
      </w:r>
      <w:r>
        <w:fldChar w:fldCharType="end"/>
      </w:r>
    </w:p>
    <w:p w:rsidR="00000000" w:rsidRPr="00ED50FE" w:rsidP="00ED50FE"/>
    <w:sectPr w:rsidSect="00ED50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FE" w:rsidRPr="00C20B2B" w:rsidP="00C20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2B" w:rsidP="00ED5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B2B" w:rsidP="00ED50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0B2B" w:rsidP="00ED5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0FE" w:rsidRPr="00C20B2B" w:rsidP="00C20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2B" w:rsidRPr="002D2AF8" w:rsidP="00ED50FE">
    <w:pPr>
      <w:pStyle w:val="Header"/>
      <w:framePr w:wrap="around"/>
    </w:pPr>
    <w:r>
      <w:fldChar w:fldCharType="begin"/>
    </w:r>
    <w:r>
      <w:instrText xml:space="preserve"> TITLE   \* MERGEFORMAT </w:instrText>
    </w:r>
    <w:r>
      <w:fldChar w:fldCharType="separate"/>
    </w:r>
    <w:r>
      <w:t>MARC051 Operate deck machinery and steering gear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20B2B" w:rsidP="00ED5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54E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FEE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0FE"/>
    <w:pPr>
      <w:spacing w:before="360" w:after="60"/>
      <w:outlineLvl w:val="0"/>
    </w:pPr>
    <w:rPr>
      <w:sz w:val="32"/>
    </w:rPr>
  </w:style>
  <w:style w:type="paragraph" w:styleId="Heading2">
    <w:name w:val="heading 2"/>
    <w:basedOn w:val="HeadingBase"/>
    <w:next w:val="BodyText"/>
    <w:link w:val="Heading2Char"/>
    <w:qFormat/>
    <w:rsid w:val="00ED50FE"/>
    <w:pPr>
      <w:keepLines/>
      <w:spacing w:before="240" w:after="120"/>
      <w:outlineLvl w:val="1"/>
    </w:pPr>
    <w:rPr>
      <w:sz w:val="28"/>
      <w:szCs w:val="40"/>
    </w:rPr>
  </w:style>
  <w:style w:type="paragraph" w:styleId="Heading3">
    <w:name w:val="heading 3"/>
    <w:basedOn w:val="HeadingBase"/>
    <w:next w:val="BodyText"/>
    <w:link w:val="Heading3Char"/>
    <w:qFormat/>
    <w:rsid w:val="00ED50FE"/>
    <w:pPr>
      <w:spacing w:before="180" w:after="120"/>
      <w:outlineLvl w:val="2"/>
    </w:pPr>
    <w:rPr>
      <w:spacing w:val="-10"/>
      <w:kern w:val="32"/>
    </w:rPr>
  </w:style>
  <w:style w:type="paragraph" w:styleId="Heading4">
    <w:name w:val="heading 4"/>
    <w:basedOn w:val="HeadingBase"/>
    <w:next w:val="BodyText"/>
    <w:link w:val="Heading4Char"/>
    <w:qFormat/>
    <w:rsid w:val="00ED50FE"/>
    <w:pPr>
      <w:spacing w:before="160" w:after="120"/>
      <w:outlineLvl w:val="3"/>
    </w:pPr>
    <w:rPr>
      <w:sz w:val="22"/>
    </w:rPr>
  </w:style>
  <w:style w:type="paragraph" w:styleId="Heading5">
    <w:name w:val="heading 5"/>
    <w:basedOn w:val="HeadingBase"/>
    <w:next w:val="Normal"/>
    <w:link w:val="Heading5Char"/>
    <w:qFormat/>
    <w:rsid w:val="00ED50FE"/>
    <w:pPr>
      <w:spacing w:before="80"/>
      <w:outlineLvl w:val="4"/>
    </w:pPr>
    <w:rPr>
      <w:color w:val="918585"/>
      <w:sz w:val="20"/>
    </w:rPr>
  </w:style>
  <w:style w:type="paragraph" w:styleId="Heading6">
    <w:name w:val="heading 6"/>
    <w:basedOn w:val="HeadingBase"/>
    <w:next w:val="Normal"/>
    <w:link w:val="Heading6Char"/>
    <w:qFormat/>
    <w:rsid w:val="00ED50FE"/>
    <w:pPr>
      <w:spacing w:before="60"/>
      <w:outlineLvl w:val="5"/>
    </w:pPr>
    <w:rPr>
      <w:color w:val="918585"/>
      <w:sz w:val="20"/>
    </w:rPr>
  </w:style>
  <w:style w:type="paragraph" w:styleId="Heading7">
    <w:name w:val="heading 7"/>
    <w:basedOn w:val="Normal"/>
    <w:next w:val="Normal"/>
    <w:link w:val="Heading7Char"/>
    <w:qFormat/>
    <w:rsid w:val="00ED50FE"/>
    <w:pPr>
      <w:ind w:left="720"/>
      <w:outlineLvl w:val="6"/>
    </w:pPr>
    <w:rPr>
      <w:i/>
    </w:rPr>
  </w:style>
  <w:style w:type="paragraph" w:styleId="Heading8">
    <w:name w:val="heading 8"/>
    <w:basedOn w:val="Normal"/>
    <w:next w:val="Normal"/>
    <w:link w:val="Heading8Char"/>
    <w:qFormat/>
    <w:rsid w:val="00ED50FE"/>
    <w:pPr>
      <w:ind w:left="720"/>
      <w:outlineLvl w:val="7"/>
    </w:pPr>
    <w:rPr>
      <w:i/>
    </w:rPr>
  </w:style>
  <w:style w:type="paragraph" w:styleId="Heading9">
    <w:name w:val="heading 9"/>
    <w:basedOn w:val="Normal"/>
    <w:next w:val="Normal"/>
    <w:link w:val="Heading9Char"/>
    <w:qFormat/>
    <w:rsid w:val="00ED50FE"/>
    <w:pPr>
      <w:ind w:left="720"/>
      <w:outlineLvl w:val="8"/>
    </w:pPr>
    <w:rPr>
      <w:i/>
    </w:rPr>
  </w:style>
  <w:style w:type="character" w:default="1" w:styleId="DefaultParagraphFont">
    <w:name w:val="Default Paragraph Font"/>
    <w:uiPriority w:val="1"/>
    <w:unhideWhenUsed/>
    <w:rsid w:val="00ED5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0FE"/>
  </w:style>
  <w:style w:type="character" w:customStyle="1" w:styleId="Heading1Char">
    <w:name w:val="Heading 1 Char"/>
    <w:basedOn w:val="DefaultParagraphFont"/>
    <w:link w:val="Heading1"/>
    <w:rsid w:val="00ED50FE"/>
    <w:rPr>
      <w:rFonts w:ascii="Times New Roman" w:eastAsia="Times New Roman" w:hAnsi="Times New Roman" w:cs="Times New Roman"/>
      <w:b/>
      <w:sz w:val="32"/>
      <w:szCs w:val="20"/>
      <w:lang w:eastAsia="en-US"/>
    </w:rPr>
  </w:style>
  <w:style w:type="paragraph" w:styleId="BodyText">
    <w:name w:val="Body Text"/>
    <w:basedOn w:val="Normal"/>
    <w:link w:val="BodyTextChar"/>
    <w:rsid w:val="00ED5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0FE"/>
    <w:rPr>
      <w:rFonts w:ascii="Times New Roman" w:eastAsia="Times New Roman" w:hAnsi="Times New Roman" w:cs="Times New Roman"/>
      <w:sz w:val="24"/>
      <w:lang w:eastAsia="en-US"/>
    </w:rPr>
  </w:style>
  <w:style w:type="paragraph" w:styleId="ListBullet">
    <w:name w:val="List Bullet"/>
    <w:basedOn w:val="List"/>
    <w:rsid w:val="00ED50FE"/>
    <w:pPr>
      <w:numPr>
        <w:numId w:val="11"/>
      </w:numPr>
      <w:tabs>
        <w:tab w:val="clear" w:pos="340"/>
      </w:tabs>
      <w:spacing w:before="40" w:after="40"/>
    </w:pPr>
  </w:style>
  <w:style w:type="character" w:customStyle="1" w:styleId="SpecialBold">
    <w:name w:val="Special Bold"/>
    <w:basedOn w:val="DefaultParagraphFont"/>
    <w:rsid w:val="00ED50FE"/>
    <w:rPr>
      <w:b/>
      <w:spacing w:val="0"/>
    </w:rPr>
  </w:style>
  <w:style w:type="paragraph" w:customStyle="1" w:styleId="SuperHeading">
    <w:name w:val="SuperHeading"/>
    <w:basedOn w:val="Normal"/>
    <w:rsid w:val="00ED50FE"/>
    <w:pPr>
      <w:spacing w:before="240" w:after="120"/>
      <w:outlineLvl w:val="0"/>
    </w:pPr>
    <w:rPr>
      <w:rFonts w:ascii="Times New Roman" w:hAnsi="Times New Roman"/>
      <w:b/>
      <w:sz w:val="32"/>
    </w:rPr>
  </w:style>
  <w:style w:type="paragraph" w:customStyle="1" w:styleId="AllowPageBreak">
    <w:name w:val="AllowPageBreak"/>
    <w:rsid w:val="00ED50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5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0FE"/>
    <w:rPr>
      <w:rFonts w:ascii="Courier New" w:eastAsia="Times New Roman" w:hAnsi="Courier New" w:cs="Times New Roman"/>
      <w:i/>
      <w:szCs w:val="20"/>
      <w:lang w:eastAsia="en-US"/>
    </w:rPr>
  </w:style>
  <w:style w:type="paragraph" w:customStyle="1" w:styleId="HeadingBase">
    <w:name w:val="Heading Base"/>
    <w:rsid w:val="00ED5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0FE"/>
    <w:pPr>
      <w:tabs>
        <w:tab w:val="right" w:leader="dot" w:pos="9072"/>
      </w:tabs>
      <w:ind w:left="567"/>
    </w:pPr>
    <w:rPr>
      <w:szCs w:val="22"/>
    </w:rPr>
  </w:style>
  <w:style w:type="paragraph" w:customStyle="1" w:styleId="TOCBase">
    <w:name w:val="TOC Base"/>
    <w:rsid w:val="00ED5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0FE"/>
    <w:pPr>
      <w:tabs>
        <w:tab w:val="right" w:leader="dot" w:pos="9072"/>
      </w:tabs>
      <w:spacing w:before="40" w:after="40"/>
      <w:ind w:left="284"/>
    </w:pPr>
    <w:rPr>
      <w:rFonts w:ascii="Times New Roman" w:hAnsi="Times New Roman"/>
    </w:rPr>
  </w:style>
  <w:style w:type="paragraph" w:styleId="TOC1">
    <w:name w:val="toc 1"/>
    <w:basedOn w:val="TOCBase"/>
    <w:next w:val="Normal"/>
    <w:rsid w:val="00ED5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0FE"/>
    <w:rPr>
      <w:rFonts w:ascii="Times New Roman" w:eastAsia="Times New Roman" w:hAnsi="Times New Roman" w:cs="Times New Roman"/>
      <w:sz w:val="16"/>
      <w:lang w:eastAsia="en-US"/>
    </w:rPr>
  </w:style>
  <w:style w:type="paragraph" w:styleId="Title">
    <w:name w:val="Title"/>
    <w:basedOn w:val="HeadingBase"/>
    <w:link w:val="TitleChar"/>
    <w:qFormat/>
    <w:rsid w:val="00ED50FE"/>
    <w:pPr>
      <w:spacing w:before="5040"/>
      <w:jc w:val="center"/>
    </w:pPr>
    <w:rPr>
      <w:sz w:val="48"/>
      <w:szCs w:val="72"/>
      <w:lang w:val="en-US"/>
    </w:rPr>
  </w:style>
  <w:style w:type="character" w:customStyle="1" w:styleId="TitleChar">
    <w:name w:val="Title Char"/>
    <w:basedOn w:val="DefaultParagraphFont"/>
    <w:link w:val="Title"/>
    <w:rsid w:val="00ED5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0FE"/>
    <w:pPr>
      <w:tabs>
        <w:tab w:val="left" w:pos="3600"/>
        <w:tab w:val="left" w:pos="3958"/>
      </w:tabs>
    </w:pPr>
  </w:style>
  <w:style w:type="paragraph" w:styleId="List">
    <w:name w:val="List"/>
    <w:basedOn w:val="BodyText"/>
    <w:next w:val="BodyText"/>
    <w:rsid w:val="00ED50FE"/>
    <w:pPr>
      <w:tabs>
        <w:tab w:val="left" w:pos="340"/>
      </w:tabs>
      <w:spacing w:before="60" w:after="60"/>
      <w:ind w:left="340" w:hanging="340"/>
    </w:pPr>
  </w:style>
  <w:style w:type="paragraph" w:customStyle="1" w:styleId="Note">
    <w:name w:val="Note"/>
    <w:basedOn w:val="BodyText"/>
    <w:rsid w:val="00ED5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0FE"/>
    <w:pPr>
      <w:framePr w:wrap="auto" w:hAnchor="text" w:y="6049"/>
    </w:pPr>
    <w:rPr>
      <w:color w:val="000000"/>
      <w:sz w:val="40"/>
    </w:rPr>
  </w:style>
  <w:style w:type="paragraph" w:customStyle="1" w:styleId="TOCTitle">
    <w:name w:val="TOCTitle"/>
    <w:basedOn w:val="Heading1"/>
    <w:rsid w:val="00ED50FE"/>
    <w:pPr>
      <w:spacing w:after="240"/>
      <w:jc w:val="center"/>
      <w:outlineLvl w:val="9"/>
    </w:pPr>
    <w:rPr>
      <w:caps/>
    </w:rPr>
  </w:style>
  <w:style w:type="paragraph" w:customStyle="1" w:styleId="Version">
    <w:name w:val="Version"/>
    <w:rsid w:val="00ED50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0FE"/>
    <w:pPr>
      <w:numPr>
        <w:numId w:val="12"/>
      </w:numPr>
      <w:tabs>
        <w:tab w:val="clear" w:pos="680"/>
      </w:tabs>
    </w:pPr>
  </w:style>
  <w:style w:type="paragraph" w:styleId="Index1">
    <w:name w:val="index 1"/>
    <w:basedOn w:val="Normal"/>
    <w:next w:val="Normal"/>
    <w:semiHidden/>
    <w:rsid w:val="00ED50FE"/>
    <w:pPr>
      <w:keepNext w:val="0"/>
      <w:tabs>
        <w:tab w:val="right" w:pos="4176"/>
      </w:tabs>
      <w:ind w:left="198" w:hanging="198"/>
    </w:pPr>
    <w:rPr>
      <w:rFonts w:ascii="Garamond" w:hAnsi="Garamond"/>
    </w:rPr>
  </w:style>
  <w:style w:type="paragraph" w:styleId="IndexHeading">
    <w:name w:val="index heading"/>
    <w:basedOn w:val="Normal"/>
    <w:next w:val="Index1"/>
    <w:semiHidden/>
    <w:rsid w:val="00ED50FE"/>
    <w:pPr>
      <w:spacing w:before="120" w:after="120"/>
    </w:pPr>
    <w:rPr>
      <w:rFonts w:ascii="Arial" w:hAnsi="Arial"/>
      <w:b/>
      <w:color w:val="918585"/>
      <w:sz w:val="24"/>
    </w:rPr>
  </w:style>
  <w:style w:type="paragraph" w:styleId="Header">
    <w:name w:val="header"/>
    <w:basedOn w:val="Normal"/>
    <w:link w:val="HeaderChar"/>
    <w:rsid w:val="00ED5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0FE"/>
    <w:rPr>
      <w:rFonts w:ascii="Times New Roman" w:eastAsia="Times New Roman" w:hAnsi="Times New Roman" w:cs="Times New Roman"/>
      <w:sz w:val="16"/>
      <w:szCs w:val="20"/>
      <w:lang w:val="en-GB" w:eastAsia="en-US"/>
    </w:rPr>
  </w:style>
  <w:style w:type="paragraph" w:customStyle="1" w:styleId="Chapter">
    <w:name w:val="Chapter"/>
    <w:basedOn w:val="Normal"/>
    <w:rsid w:val="00ED50FE"/>
    <w:pPr>
      <w:spacing w:before="240"/>
    </w:pPr>
    <w:rPr>
      <w:rFonts w:ascii="Times New Roman" w:hAnsi="Times New Roman"/>
      <w:smallCaps/>
      <w:spacing w:val="80"/>
      <w:sz w:val="28"/>
    </w:rPr>
  </w:style>
  <w:style w:type="paragraph" w:customStyle="1" w:styleId="InChapter">
    <w:name w:val="InChapter"/>
    <w:basedOn w:val="Heading3"/>
    <w:rsid w:val="00ED50FE"/>
    <w:pPr>
      <w:spacing w:after="240"/>
      <w:outlineLvl w:val="9"/>
    </w:pPr>
    <w:rPr>
      <w:noProof/>
    </w:rPr>
  </w:style>
  <w:style w:type="paragraph" w:styleId="Index2">
    <w:name w:val="index 2"/>
    <w:basedOn w:val="Normal"/>
    <w:next w:val="Normal"/>
    <w:semiHidden/>
    <w:rsid w:val="00ED50FE"/>
    <w:pPr>
      <w:tabs>
        <w:tab w:val="right" w:pos="4176"/>
      </w:tabs>
      <w:ind w:left="568" w:hanging="284"/>
    </w:pPr>
    <w:rPr>
      <w:rFonts w:ascii="Garamond" w:hAnsi="Garamond"/>
    </w:rPr>
  </w:style>
  <w:style w:type="paragraph" w:customStyle="1" w:styleId="Byline">
    <w:name w:val="Byline"/>
    <w:rsid w:val="00ED5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0FE"/>
    <w:pPr>
      <w:tabs>
        <w:tab w:val="clear" w:pos="3600"/>
        <w:tab w:val="clear" w:pos="3958"/>
      </w:tabs>
      <w:jc w:val="right"/>
    </w:pPr>
  </w:style>
  <w:style w:type="character" w:styleId="Emphasis">
    <w:name w:val="Emphasis"/>
    <w:basedOn w:val="DefaultParagraphFont"/>
    <w:qFormat/>
    <w:rsid w:val="00ED50FE"/>
    <w:rPr>
      <w:i/>
    </w:rPr>
  </w:style>
  <w:style w:type="paragraph" w:styleId="Caption">
    <w:name w:val="caption"/>
    <w:basedOn w:val="BodyText"/>
    <w:next w:val="Normal"/>
    <w:qFormat/>
    <w:rsid w:val="00ED50FE"/>
    <w:pPr>
      <w:framePr w:w="2268" w:hSpace="181" w:vSpace="181" w:wrap="around" w:vAnchor="text" w:hAnchor="page" w:x="1135" w:y="285" w:anchorLock="1"/>
    </w:pPr>
    <w:rPr>
      <w:i/>
    </w:rPr>
  </w:style>
  <w:style w:type="paragraph" w:customStyle="1" w:styleId="MiniTOCTitle">
    <w:name w:val="MiniTOCTitle"/>
    <w:basedOn w:val="Heading4"/>
    <w:rsid w:val="00ED50FE"/>
    <w:pPr>
      <w:spacing w:before="240"/>
      <w:outlineLvl w:val="9"/>
    </w:pPr>
    <w:rPr>
      <w:noProof/>
      <w:sz w:val="24"/>
    </w:rPr>
  </w:style>
  <w:style w:type="paragraph" w:customStyle="1" w:styleId="MiniTOCItem">
    <w:name w:val="MiniTOCItem"/>
    <w:basedOn w:val="ListBullet"/>
    <w:rsid w:val="00ED50FE"/>
    <w:pPr>
      <w:numPr>
        <w:numId w:val="0"/>
      </w:numPr>
      <w:tabs>
        <w:tab w:val="right" w:leader="dot" w:pos="6521"/>
      </w:tabs>
      <w:spacing w:before="0" w:after="0"/>
    </w:pPr>
  </w:style>
  <w:style w:type="paragraph" w:customStyle="1" w:styleId="TOFTitle">
    <w:name w:val="TOFTitle"/>
    <w:basedOn w:val="TOCTitle"/>
    <w:rsid w:val="00ED50FE"/>
  </w:style>
  <w:style w:type="paragraph" w:styleId="TableofFigures">
    <w:name w:val="table of figures"/>
    <w:basedOn w:val="Normal"/>
    <w:next w:val="Normal"/>
    <w:semiHidden/>
    <w:rsid w:val="00ED50FE"/>
    <w:pPr>
      <w:tabs>
        <w:tab w:val="right" w:leader="dot" w:pos="9072"/>
      </w:tabs>
      <w:ind w:left="970" w:hanging="403"/>
    </w:pPr>
    <w:rPr>
      <w:rFonts w:ascii="Times New Roman" w:hAnsi="Times New Roman"/>
      <w:b/>
    </w:rPr>
  </w:style>
  <w:style w:type="paragraph" w:styleId="ListNumber">
    <w:name w:val="List Number"/>
    <w:basedOn w:val="List"/>
    <w:rsid w:val="00ED50FE"/>
    <w:pPr>
      <w:numPr>
        <w:numId w:val="14"/>
      </w:numPr>
      <w:tabs>
        <w:tab w:val="clear" w:pos="340"/>
      </w:tabs>
    </w:pPr>
  </w:style>
  <w:style w:type="character" w:customStyle="1" w:styleId="WingdingSymbols">
    <w:name w:val="Wingding Symbols"/>
    <w:rsid w:val="00ED50FE"/>
    <w:rPr>
      <w:rFonts w:ascii="Wingdings" w:hAnsi="Wingdings"/>
    </w:rPr>
  </w:style>
  <w:style w:type="paragraph" w:customStyle="1" w:styleId="TableHeading">
    <w:name w:val="Table Heading"/>
    <w:basedOn w:val="HeadingBase"/>
    <w:rsid w:val="00ED50FE"/>
    <w:pPr>
      <w:keepLines/>
      <w:pBdr>
        <w:bottom w:val="single" w:sz="6" w:space="1" w:color="918585"/>
      </w:pBdr>
      <w:spacing w:before="240"/>
    </w:pPr>
  </w:style>
  <w:style w:type="character" w:customStyle="1" w:styleId="HotSpot">
    <w:name w:val="HotSpot"/>
    <w:rsid w:val="00ED50FE"/>
    <w:rPr>
      <w:color w:val="0033CC"/>
      <w:u w:val="none"/>
    </w:rPr>
  </w:style>
  <w:style w:type="paragraph" w:customStyle="1" w:styleId="BodyTextRight">
    <w:name w:val="Body Text Right"/>
    <w:basedOn w:val="BodyText"/>
    <w:rsid w:val="00ED50FE"/>
    <w:pPr>
      <w:spacing w:before="0" w:after="0"/>
      <w:jc w:val="right"/>
    </w:pPr>
  </w:style>
  <w:style w:type="paragraph" w:styleId="Index3">
    <w:name w:val="index 3"/>
    <w:basedOn w:val="ListNumber2"/>
    <w:next w:val="Normal"/>
    <w:semiHidden/>
    <w:rsid w:val="00ED50FE"/>
    <w:pPr>
      <w:numPr>
        <w:numId w:val="0"/>
      </w:numPr>
      <w:tabs>
        <w:tab w:val="right" w:leader="dot" w:pos="4176"/>
      </w:tabs>
    </w:pPr>
  </w:style>
  <w:style w:type="paragraph" w:styleId="ListNumber2">
    <w:name w:val="List Number 2"/>
    <w:basedOn w:val="List2"/>
    <w:rsid w:val="00ED50FE"/>
    <w:pPr>
      <w:numPr>
        <w:numId w:val="9"/>
      </w:numPr>
      <w:tabs>
        <w:tab w:val="clear" w:pos="1060"/>
      </w:tabs>
    </w:pPr>
  </w:style>
  <w:style w:type="paragraph" w:customStyle="1" w:styleId="MarginNote">
    <w:name w:val="Margin Note"/>
    <w:basedOn w:val="BodyText"/>
    <w:rsid w:val="00ED5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0FE"/>
    <w:rPr>
      <w:sz w:val="32"/>
    </w:rPr>
  </w:style>
  <w:style w:type="paragraph" w:customStyle="1" w:styleId="HeadingProcedure">
    <w:name w:val="Heading Procedure"/>
    <w:basedOn w:val="HeadingBase"/>
    <w:next w:val="Normal"/>
    <w:rsid w:val="00ED50FE"/>
    <w:pPr>
      <w:tabs>
        <w:tab w:val="left" w:pos="0"/>
      </w:tabs>
      <w:spacing w:before="120" w:after="60"/>
    </w:pPr>
    <w:rPr>
      <w:i/>
      <w:color w:val="918585"/>
      <w:sz w:val="22"/>
    </w:rPr>
  </w:style>
  <w:style w:type="paragraph" w:customStyle="1" w:styleId="TableBodyText">
    <w:name w:val="Table Body Text"/>
    <w:basedOn w:val="BodyText"/>
    <w:rsid w:val="00ED50FE"/>
    <w:pPr>
      <w:spacing w:before="60" w:after="60"/>
    </w:pPr>
  </w:style>
  <w:style w:type="paragraph" w:styleId="ListContinue">
    <w:name w:val="List Continue"/>
    <w:basedOn w:val="List"/>
    <w:rsid w:val="00ED50FE"/>
    <w:pPr>
      <w:ind w:firstLine="0"/>
    </w:pPr>
  </w:style>
  <w:style w:type="paragraph" w:customStyle="1" w:styleId="ListNote">
    <w:name w:val="List Note"/>
    <w:basedOn w:val="List"/>
    <w:rsid w:val="00ED50FE"/>
    <w:pPr>
      <w:pBdr>
        <w:top w:val="single" w:sz="6" w:space="2" w:color="918585"/>
        <w:bottom w:val="single" w:sz="6" w:space="2" w:color="918585"/>
      </w:pBdr>
      <w:tabs>
        <w:tab w:val="left" w:pos="1021"/>
      </w:tabs>
      <w:ind w:firstLine="0"/>
    </w:pPr>
  </w:style>
  <w:style w:type="paragraph" w:customStyle="1" w:styleId="Warning">
    <w:name w:val="Warning"/>
    <w:basedOn w:val="BodyText"/>
    <w:rsid w:val="00ED50FE"/>
    <w:pPr>
      <w:shd w:val="clear" w:color="auto" w:fill="D9D9D9"/>
      <w:tabs>
        <w:tab w:val="left" w:pos="992"/>
      </w:tabs>
      <w:ind w:left="119" w:right="119"/>
    </w:pPr>
    <w:rPr>
      <w:sz w:val="20"/>
    </w:rPr>
  </w:style>
  <w:style w:type="paragraph" w:customStyle="1" w:styleId="MarginIcons">
    <w:name w:val="Margin Icons"/>
    <w:basedOn w:val="BodyText"/>
    <w:rsid w:val="00ED5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0FE"/>
    <w:rPr>
      <w:rFonts w:ascii="Courier New" w:hAnsi="Courier New"/>
    </w:rPr>
  </w:style>
  <w:style w:type="paragraph" w:customStyle="1" w:styleId="NoteBullet">
    <w:name w:val="Note Bullet"/>
    <w:basedOn w:val="Note"/>
    <w:rsid w:val="00ED50FE"/>
    <w:pPr>
      <w:tabs>
        <w:tab w:val="clear" w:pos="680"/>
      </w:tabs>
      <w:spacing w:before="60" w:after="60"/>
    </w:pPr>
  </w:style>
  <w:style w:type="paragraph" w:customStyle="1" w:styleId="SubHeading2">
    <w:name w:val="SubHeading2"/>
    <w:basedOn w:val="HeadingBase"/>
    <w:rsid w:val="00ED50FE"/>
    <w:pPr>
      <w:spacing w:before="240" w:after="60"/>
    </w:pPr>
    <w:rPr>
      <w:sz w:val="20"/>
    </w:rPr>
  </w:style>
  <w:style w:type="paragraph" w:customStyle="1" w:styleId="SubHeading1">
    <w:name w:val="SubHeading1"/>
    <w:basedOn w:val="HeadingBase"/>
    <w:rsid w:val="00ED50FE"/>
    <w:pPr>
      <w:spacing w:before="240" w:after="60"/>
    </w:pPr>
    <w:rPr>
      <w:color w:val="918585"/>
      <w:sz w:val="22"/>
    </w:rPr>
  </w:style>
  <w:style w:type="paragraph" w:customStyle="1" w:styleId="SideHeading">
    <w:name w:val="Side Heading"/>
    <w:basedOn w:val="HeadingBase"/>
    <w:rsid w:val="00ED5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0FE"/>
    <w:pPr>
      <w:numPr>
        <w:numId w:val="10"/>
      </w:numPr>
    </w:pPr>
  </w:style>
  <w:style w:type="paragraph" w:styleId="PlainText">
    <w:name w:val="Plain Text"/>
    <w:basedOn w:val="Normal"/>
    <w:link w:val="PlainTextChar"/>
    <w:rsid w:val="00ED50FE"/>
    <w:rPr>
      <w:sz w:val="20"/>
    </w:rPr>
  </w:style>
  <w:style w:type="character" w:customStyle="1" w:styleId="PlainTextChar">
    <w:name w:val="Plain Text Char"/>
    <w:basedOn w:val="DefaultParagraphFont"/>
    <w:link w:val="PlainText"/>
    <w:rsid w:val="00ED50FE"/>
    <w:rPr>
      <w:rFonts w:ascii="Courier New" w:eastAsia="Times New Roman" w:hAnsi="Courier New" w:cs="Times New Roman"/>
      <w:sz w:val="20"/>
      <w:szCs w:val="20"/>
      <w:lang w:eastAsia="en-US"/>
    </w:rPr>
  </w:style>
  <w:style w:type="character" w:customStyle="1" w:styleId="MenuOption">
    <w:name w:val="Menu Option"/>
    <w:basedOn w:val="DefaultParagraphFont"/>
    <w:rsid w:val="00ED50FE"/>
    <w:rPr>
      <w:b/>
      <w:smallCaps/>
    </w:rPr>
  </w:style>
  <w:style w:type="paragraph" w:customStyle="1" w:styleId="TableListNumber">
    <w:name w:val="Table List Number"/>
    <w:basedOn w:val="ListNumber"/>
    <w:rsid w:val="00ED50FE"/>
    <w:pPr>
      <w:numPr>
        <w:numId w:val="0"/>
      </w:numPr>
    </w:pPr>
  </w:style>
  <w:style w:type="paragraph" w:styleId="TOC4">
    <w:name w:val="toc 4"/>
    <w:basedOn w:val="TOCBase"/>
    <w:next w:val="Normal"/>
    <w:semiHidden/>
    <w:rsid w:val="00ED50FE"/>
    <w:pPr>
      <w:tabs>
        <w:tab w:val="right" w:leader="dot" w:pos="9071"/>
      </w:tabs>
      <w:ind w:left="1701"/>
    </w:pPr>
  </w:style>
  <w:style w:type="paragraph" w:customStyle="1" w:styleId="ListAlpha">
    <w:name w:val="List Alpha"/>
    <w:basedOn w:val="List"/>
    <w:rsid w:val="00ED50FE"/>
    <w:pPr>
      <w:numPr>
        <w:numId w:val="8"/>
      </w:numPr>
    </w:pPr>
  </w:style>
  <w:style w:type="paragraph" w:customStyle="1" w:styleId="ListAlpha2">
    <w:name w:val="List Alpha 2"/>
    <w:basedOn w:val="List2"/>
    <w:rsid w:val="00ED50FE"/>
    <w:pPr>
      <w:numPr>
        <w:numId w:val="7"/>
      </w:numPr>
    </w:pPr>
  </w:style>
  <w:style w:type="paragraph" w:styleId="List2">
    <w:name w:val="List 2"/>
    <w:basedOn w:val="BodyText"/>
    <w:rsid w:val="00ED50FE"/>
    <w:pPr>
      <w:tabs>
        <w:tab w:val="left" w:pos="680"/>
      </w:tabs>
      <w:spacing w:before="60" w:after="60"/>
      <w:ind w:left="680" w:hanging="340"/>
    </w:pPr>
  </w:style>
  <w:style w:type="paragraph" w:styleId="List3">
    <w:name w:val="List 3"/>
    <w:basedOn w:val="BodyText"/>
    <w:rsid w:val="00ED50FE"/>
    <w:pPr>
      <w:tabs>
        <w:tab w:val="left" w:pos="1021"/>
      </w:tabs>
      <w:spacing w:before="60" w:after="60"/>
      <w:ind w:left="1020" w:hanging="340"/>
    </w:pPr>
  </w:style>
  <w:style w:type="paragraph" w:styleId="List4">
    <w:name w:val="List 4"/>
    <w:basedOn w:val="BodyText"/>
    <w:rsid w:val="00ED50FE"/>
    <w:pPr>
      <w:tabs>
        <w:tab w:val="left" w:pos="1361"/>
      </w:tabs>
      <w:spacing w:before="60" w:after="60"/>
      <w:ind w:left="1361" w:hanging="340"/>
    </w:pPr>
  </w:style>
  <w:style w:type="paragraph" w:styleId="List5">
    <w:name w:val="List 5"/>
    <w:basedOn w:val="BodyText"/>
    <w:rsid w:val="00ED50FE"/>
    <w:pPr>
      <w:tabs>
        <w:tab w:val="left" w:pos="1701"/>
      </w:tabs>
      <w:spacing w:before="60" w:after="60"/>
      <w:ind w:left="1701" w:hanging="340"/>
    </w:pPr>
  </w:style>
  <w:style w:type="paragraph" w:styleId="ListBullet3">
    <w:name w:val="List Bullet 3"/>
    <w:basedOn w:val="List3"/>
    <w:rsid w:val="00ED50FE"/>
    <w:pPr>
      <w:numPr>
        <w:numId w:val="13"/>
      </w:numPr>
      <w:tabs>
        <w:tab w:val="clear" w:pos="1021"/>
      </w:tabs>
      <w:ind w:left="1037" w:hanging="357"/>
    </w:pPr>
  </w:style>
  <w:style w:type="paragraph" w:styleId="ListBullet4">
    <w:name w:val="List Bullet 4"/>
    <w:basedOn w:val="List4"/>
    <w:rsid w:val="00ED50FE"/>
    <w:pPr>
      <w:numPr>
        <w:numId w:val="2"/>
      </w:numPr>
      <w:tabs>
        <w:tab w:val="clear" w:pos="1361"/>
      </w:tabs>
    </w:pPr>
  </w:style>
  <w:style w:type="paragraph" w:styleId="ListBullet5">
    <w:name w:val="List Bullet 5"/>
    <w:basedOn w:val="List5"/>
    <w:rsid w:val="00ED50FE"/>
    <w:pPr>
      <w:numPr>
        <w:numId w:val="3"/>
      </w:numPr>
    </w:pPr>
  </w:style>
  <w:style w:type="paragraph" w:styleId="ListContinue2">
    <w:name w:val="List Continue 2"/>
    <w:basedOn w:val="List2"/>
    <w:rsid w:val="00ED50FE"/>
    <w:pPr>
      <w:ind w:firstLine="0"/>
    </w:pPr>
  </w:style>
  <w:style w:type="paragraph" w:styleId="ListContinue3">
    <w:name w:val="List Continue 3"/>
    <w:basedOn w:val="List3"/>
    <w:rsid w:val="00ED50FE"/>
    <w:pPr>
      <w:ind w:left="1021" w:firstLine="0"/>
    </w:pPr>
  </w:style>
  <w:style w:type="paragraph" w:styleId="ListContinue4">
    <w:name w:val="List Continue 4"/>
    <w:basedOn w:val="List4"/>
    <w:rsid w:val="00ED50FE"/>
    <w:pPr>
      <w:ind w:firstLine="0"/>
    </w:pPr>
  </w:style>
  <w:style w:type="paragraph" w:styleId="ListContinue5">
    <w:name w:val="List Continue 5"/>
    <w:basedOn w:val="List5"/>
    <w:rsid w:val="00ED50FE"/>
    <w:pPr>
      <w:ind w:firstLine="0"/>
    </w:pPr>
  </w:style>
  <w:style w:type="paragraph" w:styleId="ListNumber3">
    <w:name w:val="List Number 3"/>
    <w:basedOn w:val="List3"/>
    <w:rsid w:val="00ED50FE"/>
    <w:pPr>
      <w:numPr>
        <w:numId w:val="4"/>
      </w:numPr>
    </w:pPr>
  </w:style>
  <w:style w:type="paragraph" w:styleId="ListNumber4">
    <w:name w:val="List Number 4"/>
    <w:basedOn w:val="List4"/>
    <w:rsid w:val="00ED50FE"/>
    <w:pPr>
      <w:numPr>
        <w:numId w:val="5"/>
      </w:numPr>
    </w:pPr>
  </w:style>
  <w:style w:type="paragraph" w:styleId="ListNumber5">
    <w:name w:val="List Number 5"/>
    <w:basedOn w:val="List5"/>
    <w:rsid w:val="00ED50FE"/>
    <w:pPr>
      <w:numPr>
        <w:numId w:val="6"/>
      </w:numPr>
    </w:pPr>
  </w:style>
  <w:style w:type="paragraph" w:styleId="BlockText">
    <w:name w:val="Block Text"/>
    <w:basedOn w:val="Normal"/>
    <w:rsid w:val="00ED50FE"/>
    <w:pPr>
      <w:spacing w:after="120"/>
      <w:ind w:left="1440" w:right="1440"/>
    </w:pPr>
  </w:style>
  <w:style w:type="character" w:customStyle="1" w:styleId="Subscript">
    <w:name w:val="Subscript"/>
    <w:basedOn w:val="DefaultParagraphFont"/>
    <w:rsid w:val="00ED50FE"/>
    <w:rPr>
      <w:sz w:val="16"/>
      <w:vertAlign w:val="subscript"/>
    </w:rPr>
  </w:style>
  <w:style w:type="character" w:customStyle="1" w:styleId="Superscript">
    <w:name w:val="Superscript"/>
    <w:basedOn w:val="DefaultParagraphFont"/>
    <w:rsid w:val="00ED50FE"/>
    <w:rPr>
      <w:sz w:val="16"/>
      <w:vertAlign w:val="superscript"/>
    </w:rPr>
  </w:style>
  <w:style w:type="character" w:customStyle="1" w:styleId="Symbols">
    <w:name w:val="Symbols"/>
    <w:basedOn w:val="DefaultParagraphFont"/>
    <w:rsid w:val="00ED50FE"/>
    <w:rPr>
      <w:rFonts w:ascii="Symbol" w:hAnsi="Symbol"/>
    </w:rPr>
  </w:style>
  <w:style w:type="character" w:customStyle="1" w:styleId="MenuOptions">
    <w:name w:val="Menu Options"/>
    <w:basedOn w:val="DefaultParagraphFont"/>
    <w:rsid w:val="00ED50FE"/>
    <w:rPr>
      <w:rFonts w:ascii="Arial Narrow" w:hAnsi="Arial Narrow"/>
      <w:smallCaps/>
    </w:rPr>
  </w:style>
  <w:style w:type="character" w:customStyle="1" w:styleId="Buttons">
    <w:name w:val="Buttons"/>
    <w:basedOn w:val="DefaultParagraphFont"/>
    <w:rsid w:val="00ED50FE"/>
    <w:rPr>
      <w:b/>
    </w:rPr>
  </w:style>
  <w:style w:type="character" w:customStyle="1" w:styleId="Underlined">
    <w:name w:val="Underlined"/>
    <w:basedOn w:val="DefaultParagraphFont"/>
    <w:rsid w:val="00ED50FE"/>
    <w:rPr>
      <w:u w:val="single"/>
    </w:rPr>
  </w:style>
  <w:style w:type="paragraph" w:customStyle="1" w:styleId="TableBodyTextRight">
    <w:name w:val="Table Body Text Right"/>
    <w:basedOn w:val="TableBodyText"/>
    <w:rsid w:val="00ED50FE"/>
    <w:pPr>
      <w:widowControl w:val="0"/>
      <w:autoSpaceDE w:val="0"/>
      <w:autoSpaceDN w:val="0"/>
      <w:adjustRightInd w:val="0"/>
      <w:jc w:val="right"/>
    </w:pPr>
    <w:rPr>
      <w:rFonts w:cs="Arial"/>
      <w:szCs w:val="18"/>
    </w:rPr>
  </w:style>
  <w:style w:type="paragraph" w:customStyle="1" w:styleId="CopyrightText">
    <w:name w:val="Copyright Text"/>
    <w:basedOn w:val="BodyText"/>
    <w:rsid w:val="00ED50FE"/>
    <w:rPr>
      <w:sz w:val="18"/>
    </w:rPr>
  </w:style>
  <w:style w:type="paragraph" w:customStyle="1" w:styleId="BodySmallRight">
    <w:name w:val="Body Small Right"/>
    <w:basedOn w:val="BodyTextRight"/>
    <w:rsid w:val="00ED50FE"/>
    <w:rPr>
      <w:sz w:val="18"/>
      <w:szCs w:val="18"/>
    </w:rPr>
  </w:style>
  <w:style w:type="paragraph" w:customStyle="1" w:styleId="MarginEdition">
    <w:name w:val="Margin Edition"/>
    <w:basedOn w:val="MarginNote"/>
    <w:rsid w:val="00ED50FE"/>
    <w:pPr>
      <w:spacing w:before="0" w:after="0"/>
    </w:pPr>
    <w:rPr>
      <w:rFonts w:ascii="Times New Roman" w:hAnsi="Times New Roman"/>
      <w:color w:val="999999"/>
    </w:rPr>
  </w:style>
  <w:style w:type="paragraph" w:customStyle="1" w:styleId="Spacer">
    <w:name w:val="Spacer"/>
    <w:basedOn w:val="Normal"/>
    <w:rsid w:val="00ED50FE"/>
    <w:rPr>
      <w:sz w:val="2"/>
      <w:szCs w:val="2"/>
    </w:rPr>
  </w:style>
  <w:style w:type="character" w:customStyle="1" w:styleId="Small">
    <w:name w:val="Small"/>
    <w:basedOn w:val="DefaultParagraphFont"/>
    <w:rsid w:val="00ED50FE"/>
    <w:rPr>
      <w:sz w:val="16"/>
    </w:rPr>
  </w:style>
  <w:style w:type="paragraph" w:customStyle="1" w:styleId="WideTable">
    <w:name w:val="Wide Table"/>
    <w:basedOn w:val="Normal"/>
    <w:rsid w:val="00ED50FE"/>
    <w:pPr>
      <w:ind w:left="-1418"/>
    </w:pPr>
    <w:rPr>
      <w:sz w:val="2"/>
      <w:szCs w:val="2"/>
    </w:rPr>
  </w:style>
  <w:style w:type="character" w:styleId="PageNumber">
    <w:name w:val="page number"/>
    <w:basedOn w:val="DefaultParagraphFont"/>
    <w:rsid w:val="00ED50FE"/>
  </w:style>
  <w:style w:type="paragraph" w:styleId="Quote">
    <w:name w:val="Quote"/>
    <w:basedOn w:val="Heading1"/>
    <w:link w:val="QuoteChar"/>
    <w:qFormat/>
    <w:rsid w:val="00ED50FE"/>
    <w:rPr>
      <w:b w:val="0"/>
      <w:sz w:val="72"/>
      <w:szCs w:val="72"/>
      <w:lang w:val="en-NZ"/>
    </w:rPr>
  </w:style>
  <w:style w:type="character" w:customStyle="1" w:styleId="QuoteChar">
    <w:name w:val="Quote Char"/>
    <w:basedOn w:val="DefaultParagraphFont"/>
    <w:link w:val="Quote"/>
    <w:rsid w:val="00ED5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0FE"/>
    <w:pPr>
      <w:pageBreakBefore/>
    </w:pPr>
  </w:style>
  <w:style w:type="paragraph" w:customStyle="1" w:styleId="Border">
    <w:name w:val="Border"/>
    <w:basedOn w:val="Normal"/>
    <w:qFormat/>
    <w:rsid w:val="00ED5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0FE"/>
    <w:rPr>
      <w:b/>
      <w:bCs/>
      <w:i/>
      <w:iCs/>
      <w:color w:val="auto"/>
    </w:rPr>
  </w:style>
  <w:style w:type="paragraph" w:styleId="IntenseQuote">
    <w:name w:val="Intense Quote"/>
    <w:basedOn w:val="Normal"/>
    <w:next w:val="Normal"/>
    <w:link w:val="IntenseQuoteChar"/>
    <w:uiPriority w:val="30"/>
    <w:qFormat/>
    <w:rsid w:val="00ED5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0FE"/>
    <w:rPr>
      <w:smallCaps/>
      <w:color w:val="auto"/>
      <w:u w:val="single"/>
    </w:rPr>
  </w:style>
  <w:style w:type="character" w:styleId="IntenseReference">
    <w:name w:val="Intense Reference"/>
    <w:basedOn w:val="DefaultParagraphFont"/>
    <w:uiPriority w:val="32"/>
    <w:qFormat/>
    <w:rsid w:val="00ED50FE"/>
    <w:rPr>
      <w:b/>
      <w:bCs/>
      <w:smallCaps/>
      <w:color w:val="auto"/>
      <w:spacing w:val="5"/>
      <w:u w:val="single"/>
    </w:rPr>
  </w:style>
  <w:style w:type="paragraph" w:customStyle="1" w:styleId="2ColumnHeading">
    <w:name w:val="2Column Heading"/>
    <w:basedOn w:val="BodyText"/>
    <w:qFormat/>
    <w:rsid w:val="00ED50FE"/>
    <w:pPr>
      <w:spacing w:after="60"/>
      <w:ind w:left="-2268"/>
    </w:pPr>
    <w:rPr>
      <w:b/>
    </w:rPr>
  </w:style>
  <w:style w:type="paragraph" w:customStyle="1" w:styleId="Heading1TOC">
    <w:name w:val="Heading1 TOC"/>
    <w:basedOn w:val="Normal"/>
    <w:qFormat/>
    <w:rsid w:val="00ED50FE"/>
    <w:pPr>
      <w:spacing w:before="240" w:after="120"/>
    </w:pPr>
    <w:rPr>
      <w:rFonts w:ascii="Times New Roman" w:hAnsi="Times New Roman"/>
      <w:b/>
      <w:sz w:val="32"/>
    </w:rPr>
  </w:style>
  <w:style w:type="paragraph" w:customStyle="1" w:styleId="Heading2TOC">
    <w:name w:val="Heading2 TOC"/>
    <w:basedOn w:val="Normal"/>
    <w:qFormat/>
    <w:rsid w:val="00ED50FE"/>
    <w:pPr>
      <w:spacing w:before="240" w:after="60"/>
    </w:pPr>
    <w:rPr>
      <w:rFonts w:ascii="Times New Roman" w:hAnsi="Times New Roman"/>
      <w:b/>
      <w:sz w:val="28"/>
    </w:rPr>
  </w:style>
  <w:style w:type="character" w:customStyle="1" w:styleId="Underline">
    <w:name w:val="Underline"/>
    <w:basedOn w:val="DefaultParagraphFont"/>
    <w:qFormat/>
    <w:rsid w:val="00ED50FE"/>
    <w:rPr>
      <w:u w:val="single"/>
    </w:rPr>
  </w:style>
  <w:style w:type="character" w:customStyle="1" w:styleId="BoldandItalics">
    <w:name w:val="Bold and Italics"/>
    <w:qFormat/>
    <w:rsid w:val="00ED50FE"/>
    <w:rPr>
      <w:b/>
      <w:i/>
      <w:u w:val="none"/>
    </w:rPr>
  </w:style>
  <w:style w:type="paragraph" w:styleId="BalloonText">
    <w:name w:val="Balloon Text"/>
    <w:basedOn w:val="Normal"/>
    <w:link w:val="BalloonTextChar"/>
    <w:rsid w:val="00ED50FE"/>
    <w:rPr>
      <w:rFonts w:ascii="Tahoma" w:hAnsi="Tahoma" w:cs="Tahoma"/>
      <w:sz w:val="16"/>
      <w:szCs w:val="16"/>
    </w:rPr>
  </w:style>
  <w:style w:type="character" w:customStyle="1" w:styleId="BalloonTextChar">
    <w:name w:val="Balloon Text Char"/>
    <w:basedOn w:val="DefaultParagraphFont"/>
    <w:link w:val="BalloonText"/>
    <w:rsid w:val="00ED5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0FE"/>
    <w:rPr>
      <w:b/>
      <w:color w:val="660033"/>
      <w:spacing w:val="0"/>
    </w:rPr>
  </w:style>
  <w:style w:type="paragraph" w:customStyle="1" w:styleId="Nameditemlist">
    <w:name w:val="Named item list"/>
    <w:basedOn w:val="BodyText"/>
    <w:qFormat/>
    <w:rsid w:val="00ED50FE"/>
    <w:pPr>
      <w:tabs>
        <w:tab w:val="left" w:pos="2835"/>
      </w:tabs>
      <w:ind w:left="2835" w:hanging="2835"/>
    </w:pPr>
  </w:style>
  <w:style w:type="paragraph" w:customStyle="1" w:styleId="BodyTextnopadding">
    <w:name w:val="Body Text no padding"/>
    <w:basedOn w:val="BodyText"/>
    <w:qFormat/>
    <w:rsid w:val="00ED50FE"/>
    <w:pPr>
      <w:spacing w:before="0" w:after="0"/>
    </w:pPr>
  </w:style>
  <w:style w:type="paragraph" w:customStyle="1" w:styleId="BodyTextBold">
    <w:name w:val="Body Text Bold"/>
    <w:basedOn w:val="BodyText"/>
    <w:qFormat/>
    <w:rsid w:val="00ED50FE"/>
    <w:rPr>
      <w:b/>
    </w:rPr>
  </w:style>
  <w:style w:type="character" w:styleId="Hyperlink">
    <w:name w:val="Hyperlink"/>
    <w:basedOn w:val="DefaultParagraphFont"/>
    <w:uiPriority w:val="99"/>
    <w:unhideWhenUsed/>
    <w:rsid w:val="00C20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3464</Characters>
  <Application>Microsoft Office Word</Application>
  <DocSecurity>0</DocSecurity>
  <Lines>157</Lines>
  <Paragraphs>84</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MARC051 Operate deck machinery and steering gear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2022-12-20T02:24:00Z</dcterms:created>
  <dcterms:modified xsi:type="dcterms:W3CDTF">2022-12-20T02:24:00Z</dcterms:modified>
</cp:coreProperties>
</file>