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590" w:rsidP="00987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MARC049 Operate 240 to 440 voltage alternating current electrical systems</w:t>
      </w:r>
      <w:r>
        <w:fldChar w:fldCharType="end"/>
      </w:r>
    </w:p>
    <w:p w:rsidR="00987590" w:rsidP="00987590">
      <w:pPr>
        <w:pStyle w:val="Version"/>
        <w:sectPr w:rsidSect="00691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1A8F" w:rsidP="00691A8F">
      <w:pPr>
        <w:pStyle w:val="SuperHeading"/>
      </w:pPr>
      <w:r w:rsidRPr="00691A8F">
        <w:t>MARC049 Operate 240 to 440 voltage alternating current electrical systems</w:t>
      </w:r>
    </w:p>
    <w:p w:rsidR="00000000" w:rsidRPr="00691A8F" w:rsidP="00691A8F">
      <w:pPr>
        <w:pStyle w:val="Heading1"/>
      </w:pPr>
      <w:bookmarkStart w:id="1" w:name="O_1285090"/>
      <w:bookmarkEnd w:id="1"/>
      <w:r w:rsidRPr="00691A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Release 2</w:t>
            </w:r>
            <w:r w:rsidRPr="00691A8F">
              <w:t>. This is the second release of this unit of competency in the MAR Maritime Training Package.</w:t>
            </w:r>
          </w:p>
          <w:p w:rsidR="00000000" w:rsidRPr="00691A8F" w:rsidP="00691A8F">
            <w:pPr>
              <w:pStyle w:val="ListBullet"/>
            </w:pPr>
            <w:r w:rsidRPr="00691A8F">
              <w:t>Minor st</w:t>
            </w:r>
            <w:r w:rsidRPr="00691A8F">
              <w:t>atement changes in unit Application</w:t>
            </w:r>
          </w:p>
          <w:p w:rsidR="00000000" w:rsidRPr="00691A8F" w:rsidP="00691A8F">
            <w:pPr>
              <w:pStyle w:val="ListBullet"/>
            </w:pPr>
            <w:r w:rsidRPr="00691A8F">
              <w:t>Minor MO505 statement changes in Knowledge Evidence</w:t>
            </w:r>
          </w:p>
          <w:p w:rsidR="00000000" w:rsidP="00691A8F">
            <w:pPr>
              <w:pStyle w:val="ListBullet"/>
              <w:rPr>
                <w:lang w:val="en-NZ"/>
              </w:rPr>
            </w:pPr>
            <w:r w:rsidRPr="00691A8F">
              <w:t>Minor statement changes in Assessment Conditions.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Release 1</w:t>
            </w:r>
            <w:r w:rsidRPr="00691A8F">
              <w:t>. This is the first release of this unit of competency in the MAR Maritime Training Package.</w:t>
            </w:r>
          </w:p>
        </w:tc>
      </w:tr>
    </w:tbl>
    <w:p w:rsidR="00000000" w:rsidRPr="00691A8F" w:rsidP="00691A8F">
      <w:pPr>
        <w:pStyle w:val="NoPaddingFontSize1"/>
      </w:pPr>
    </w:p>
    <w:p w:rsidR="00000000" w:rsidRPr="00691A8F" w:rsidP="00691A8F">
      <w:pPr>
        <w:pStyle w:val="AllowPageBreak"/>
      </w:pPr>
    </w:p>
    <w:p w:rsidR="00000000" w:rsidRPr="00691A8F" w:rsidP="00691A8F">
      <w:pPr>
        <w:pStyle w:val="Heading1"/>
      </w:pPr>
      <w:bookmarkStart w:id="2" w:name="O_1285089"/>
      <w:bookmarkEnd w:id="2"/>
      <w:r w:rsidRPr="00691A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This unit involves the skills and knowledge required to operate a 240 to 440 volts (V) alternating current (AC) electrical system according to technical specifications and safe operating limits.</w:t>
            </w:r>
          </w:p>
          <w:p w:rsidR="00000000" w:rsidRPr="00691A8F" w:rsidP="00691A8F">
            <w:pPr>
              <w:pStyle w:val="BodyText"/>
            </w:pPr>
            <w:r w:rsidRPr="00691A8F">
              <w:t>It includes preparing for operation, operat</w:t>
            </w:r>
            <w:r w:rsidRPr="00691A8F">
              <w:t>ing electrical systems, and checking and completing operations of electrical systems.</w:t>
            </w:r>
          </w:p>
          <w:p w:rsidR="00000000" w:rsidRPr="00691A8F" w:rsidP="00691A8F">
            <w:pPr>
              <w:pStyle w:val="BodyText"/>
            </w:pPr>
            <w:r w:rsidRPr="00691A8F">
              <w:t>This unit applies to people working in the maritime industry in the capacity of Marine Engine Driver Grade 1 Near Coastal.</w:t>
            </w:r>
          </w:p>
          <w:p w:rsidR="00000000" w:rsidRPr="00691A8F" w:rsidP="00691A8F">
            <w:pPr>
              <w:pStyle w:val="BodyText"/>
            </w:pPr>
          </w:p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Licensing/Regulatory Information</w:t>
            </w:r>
          </w:p>
          <w:p w:rsidR="00000000" w:rsidRPr="00691A8F" w:rsidP="00691A8F">
            <w:pPr>
              <w:pStyle w:val="BodyText"/>
            </w:pPr>
            <w:r w:rsidRPr="00691A8F">
              <w:t xml:space="preserve">Legislative and regulatory requirements are applicable to this unit. </w:t>
            </w:r>
          </w:p>
          <w:p w:rsidR="00000000" w:rsidRPr="00691A8F" w:rsidP="00691A8F">
            <w:pPr>
              <w:pStyle w:val="BodyText"/>
            </w:pPr>
            <w:r w:rsidRPr="00691A8F">
              <w:t>This unit is one of the requirements to obtain Australian Maritime Safety Authority (AMSA) certification as a Marine Engine Driver Grade 1 Near Coastal, as specified in Marine Order 505.</w:t>
            </w:r>
          </w:p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Note</w:t>
            </w:r>
            <w:r w:rsidRPr="00691A8F">
              <w:t>: Relevant state/territory training and qualification requirements must be fulfilled by any persons carrying out installation, maintenance and/or repair of electrical circuits or systems that are 50 V AC or above, or 120 V direct current (DC) or above</w:t>
            </w:r>
            <w:r w:rsidRPr="00691A8F">
              <w:t>.</w:t>
            </w:r>
          </w:p>
          <w:p w:rsidR="00000000" w:rsidRPr="00691A8F" w:rsidP="00691A8F">
            <w:pPr>
              <w:pStyle w:val="BodyText"/>
            </w:pPr>
            <w:r w:rsidRPr="00691A8F">
              <w:t>Seafarers seeking certification should check with AMSA.</w:t>
            </w:r>
          </w:p>
        </w:tc>
      </w:tr>
    </w:tbl>
    <w:p w:rsidR="00000000" w:rsidRPr="00691A8F" w:rsidP="00691A8F">
      <w:pPr>
        <w:pStyle w:val="NoPaddingFontSize1"/>
      </w:pPr>
    </w:p>
    <w:p w:rsidR="00000000" w:rsidRPr="00691A8F" w:rsidP="00691A8F">
      <w:pPr>
        <w:pStyle w:val="AllowPageBreak"/>
      </w:pPr>
    </w:p>
    <w:p w:rsidR="00000000" w:rsidRPr="00691A8F" w:rsidP="00691A8F">
      <w:pPr>
        <w:pStyle w:val="Heading1"/>
      </w:pPr>
      <w:bookmarkStart w:id="3" w:name="O_1285088"/>
      <w:bookmarkEnd w:id="3"/>
      <w:r w:rsidRPr="00691A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Not applicable.</w:t>
            </w:r>
          </w:p>
        </w:tc>
      </w:tr>
    </w:tbl>
    <w:p w:rsidR="00987590" w:rsidP="00691A8F">
      <w:pPr>
        <w:pStyle w:val="NoPaddingFontSize1"/>
      </w:pPr>
    </w:p>
    <w:p w:rsidR="00987590" w:rsidP="00691A8F">
      <w:pPr>
        <w:pStyle w:val="NoPaddingFontSize1"/>
      </w:pPr>
    </w:p>
    <w:p w:rsidR="00000000" w:rsidRPr="00691A8F" w:rsidP="00691A8F">
      <w:pPr>
        <w:pStyle w:val="Heading1"/>
      </w:pPr>
      <w:bookmarkStart w:id="4" w:name="O_1285087"/>
      <w:bookmarkEnd w:id="4"/>
      <w:r w:rsidRPr="00691A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C - Equipment Operations</w:t>
            </w:r>
          </w:p>
        </w:tc>
      </w:tr>
    </w:tbl>
    <w:p w:rsidR="00987590" w:rsidP="00691A8F">
      <w:pPr>
        <w:pStyle w:val="NoPaddingFontSize1"/>
      </w:pPr>
    </w:p>
    <w:p w:rsidR="00987590" w:rsidP="00691A8F">
      <w:pPr>
        <w:pStyle w:val="NoPaddingFontSize1"/>
      </w:pPr>
    </w:p>
    <w:p w:rsidR="00000000" w:rsidRPr="00691A8F" w:rsidP="00691A8F">
      <w:pPr>
        <w:pStyle w:val="Heading1"/>
      </w:pPr>
      <w:bookmarkStart w:id="5" w:name="O_1285086"/>
      <w:bookmarkEnd w:id="5"/>
      <w:r w:rsidRPr="00691A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Not applicable.</w:t>
            </w:r>
          </w:p>
        </w:tc>
      </w:tr>
    </w:tbl>
    <w:p w:rsidR="00987590" w:rsidP="00691A8F">
      <w:pPr>
        <w:pStyle w:val="NoPaddingFontSize1"/>
      </w:pPr>
    </w:p>
    <w:p w:rsidR="00987590" w:rsidP="00691A8F">
      <w:pPr>
        <w:pStyle w:val="NoPaddingFontSize1"/>
      </w:pPr>
    </w:p>
    <w:p w:rsidR="00000000" w:rsidRPr="00691A8F" w:rsidP="00691A8F">
      <w:pPr>
        <w:pStyle w:val="Heading1"/>
      </w:pPr>
      <w:bookmarkStart w:id="6" w:name="O_1285085"/>
      <w:bookmarkEnd w:id="6"/>
      <w:r w:rsidRPr="00691A8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PERFORMANCE CRITERIA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Performance criteria describe the performance needed to demonstrate achievement of the element.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Prepare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Risks to self, others and the environment are identified according to organisational procedures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Routine pre-operational checks of electrical systems are completed prior to use according to manufacturer specifications and organisational procedures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Operate electrical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Suitable personal protective equipment (PPE) is selected and used according to organisational procedures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Electrical systems are operated in a safe and controlled manner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Performance of DC and AC electrical sys</w:t>
            </w:r>
            <w:r w:rsidRPr="00691A8F">
              <w:t>tems is monitored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AC electrical demand is monitored and additional generators are paralleled or disconnected, as required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Ship-to-shore electrical supply is connected and disconnected, when required, following established practices and organi</w:t>
            </w:r>
            <w:r w:rsidRPr="00691A8F">
              <w:t>sational procedures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Faults or malfunctions are identified and reported according to organisational procedures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Faults or malfunctions are rectified and corrective actions are taken and recorded according to organisational procedures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Procedures to be undertaken in emergencies are recognised and implemented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rPr>
                <w:rStyle w:val="SpecialBold"/>
              </w:rPr>
              <w:t>Complete operations and check electrical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t>Shutdown procedures are conducted according to manufacturer instructions and organisational procedures</w:t>
            </w:r>
          </w:p>
        </w:tc>
      </w:tr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A8F">
            <w:pPr>
              <w:pStyle w:val="BodyText"/>
              <w:rPr>
                <w:lang w:val="en-NZ"/>
              </w:rPr>
            </w:pPr>
            <w:r w:rsidRPr="00691A8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Operational records are completed according to organisational procedures</w:t>
            </w:r>
          </w:p>
        </w:tc>
      </w:tr>
    </w:tbl>
    <w:p w:rsidR="00987590" w:rsidP="00691A8F">
      <w:pPr>
        <w:pStyle w:val="NoPaddingFontSize1"/>
      </w:pPr>
    </w:p>
    <w:p w:rsidR="00987590" w:rsidP="00691A8F">
      <w:pPr>
        <w:pStyle w:val="NoPaddingFontSize1"/>
      </w:pPr>
    </w:p>
    <w:p w:rsidR="00000000" w:rsidRPr="00691A8F" w:rsidP="00691A8F">
      <w:pPr>
        <w:pStyle w:val="Heading1"/>
      </w:pPr>
      <w:bookmarkStart w:id="7" w:name="O_1285084"/>
      <w:bookmarkEnd w:id="7"/>
      <w:r w:rsidRPr="00691A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Foundation skills essential to performance are explicit in the performance criteria of this unit of competency.</w:t>
            </w:r>
          </w:p>
        </w:tc>
      </w:tr>
    </w:tbl>
    <w:p w:rsidR="00987590" w:rsidP="00691A8F">
      <w:pPr>
        <w:pStyle w:val="NoPaddingFontSize1"/>
      </w:pPr>
    </w:p>
    <w:p w:rsidR="00987590" w:rsidP="00691A8F">
      <w:pPr>
        <w:pStyle w:val="NoPaddingFontSize1"/>
      </w:pPr>
    </w:p>
    <w:p w:rsidR="00000000" w:rsidRPr="00691A8F" w:rsidP="00691A8F">
      <w:pPr>
        <w:pStyle w:val="Heading1"/>
      </w:pPr>
      <w:bookmarkStart w:id="8" w:name="O_1285083"/>
      <w:bookmarkEnd w:id="8"/>
      <w:r w:rsidRPr="00691A8F">
        <w:t xml:space="preserve">Range of </w:t>
      </w:r>
      <w:r w:rsidRPr="00691A8F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Range is restricted to essential operating conditions and any other variables essential to the work environment.</w:t>
            </w:r>
          </w:p>
        </w:tc>
      </w:tr>
    </w:tbl>
    <w:p w:rsidR="00987590" w:rsidP="00691A8F">
      <w:pPr>
        <w:pStyle w:val="NoPaddingFontSize1"/>
      </w:pPr>
    </w:p>
    <w:p w:rsidR="00987590" w:rsidP="00691A8F">
      <w:pPr>
        <w:pStyle w:val="NoPaddingFontSize1"/>
      </w:pPr>
    </w:p>
    <w:p w:rsidR="00000000" w:rsidRPr="00691A8F" w:rsidP="00691A8F">
      <w:pPr>
        <w:pStyle w:val="Heading1"/>
      </w:pPr>
      <w:bookmarkStart w:id="9" w:name="O_1285082"/>
      <w:bookmarkEnd w:id="9"/>
      <w:r w:rsidRPr="00691A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1A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A8F" w:rsidP="00691A8F">
            <w:pPr>
              <w:pStyle w:val="BodyText"/>
            </w:pPr>
            <w:r w:rsidRPr="00691A8F">
              <w:t>This unit replaces and is equivalent to MARC017 Operate 240 to 440 voltage alternating current electrical systems.</w:t>
            </w:r>
          </w:p>
        </w:tc>
      </w:tr>
    </w:tbl>
    <w:p w:rsidR="00987590" w:rsidP="00691A8F">
      <w:pPr>
        <w:pStyle w:val="NoPaddingFontSize1"/>
      </w:pPr>
    </w:p>
    <w:p w:rsidR="00987590" w:rsidP="00691A8F">
      <w:pPr>
        <w:pStyle w:val="NoPaddingFontSize1"/>
      </w:pPr>
    </w:p>
    <w:p w:rsidR="00000000" w:rsidRPr="00691A8F" w:rsidP="00691A8F">
      <w:pPr>
        <w:pStyle w:val="Heading1"/>
      </w:pPr>
      <w:bookmarkStart w:id="10" w:name="O_1285091"/>
      <w:bookmarkEnd w:id="10"/>
      <w:r w:rsidRPr="00691A8F">
        <w:t>Links</w:t>
      </w:r>
    </w:p>
    <w:p w:rsidR="00000000" w:rsidRPr="00691A8F" w:rsidP="00987590">
      <w:pPr>
        <w:pStyle w:val="BodyText"/>
      </w:pPr>
      <w:r w:rsidRPr="00691A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908E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91A8F" w:rsidP="00691A8F"/>
    <w:sectPr w:rsidSect="00691A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F" w:rsidRPr="00987590" w:rsidP="00987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90" w:rsidP="00691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590" w:rsidP="00691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7590" w:rsidP="00691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A8F" w:rsidRPr="00987590" w:rsidP="00987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90" w:rsidRPr="002D2AF8" w:rsidP="00691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MARC049 Operate 240 to 440 voltage alternating current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987590" w:rsidP="00691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448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282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A8F"/>
  </w:style>
  <w:style w:type="character" w:customStyle="1" w:styleId="Heading1Char">
    <w:name w:val="Heading 1 Char"/>
    <w:basedOn w:val="DefaultParagraphFont"/>
    <w:link w:val="Heading1"/>
    <w:rsid w:val="00691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A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A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A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A8F"/>
    <w:rPr>
      <w:b/>
      <w:spacing w:val="0"/>
    </w:rPr>
  </w:style>
  <w:style w:type="paragraph" w:customStyle="1" w:styleId="SuperHeading">
    <w:name w:val="SuperHeading"/>
    <w:basedOn w:val="Normal"/>
    <w:rsid w:val="00691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1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A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A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A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A8F"/>
    <w:rPr>
      <w:i/>
    </w:rPr>
  </w:style>
  <w:style w:type="paragraph" w:styleId="Caption">
    <w:name w:val="caption"/>
    <w:basedOn w:val="BodyText"/>
    <w:next w:val="Normal"/>
    <w:qFormat/>
    <w:rsid w:val="00691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A8F"/>
  </w:style>
  <w:style w:type="paragraph" w:styleId="TableofFigures">
    <w:name w:val="table of figures"/>
    <w:basedOn w:val="Normal"/>
    <w:next w:val="Normal"/>
    <w:semiHidden/>
    <w:rsid w:val="00691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A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A8F"/>
    <w:rPr>
      <w:rFonts w:ascii="Wingdings" w:hAnsi="Wingdings"/>
    </w:rPr>
  </w:style>
  <w:style w:type="paragraph" w:customStyle="1" w:styleId="TableHeading">
    <w:name w:val="Table Heading"/>
    <w:basedOn w:val="HeadingBase"/>
    <w:rsid w:val="00691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A8F"/>
    <w:rPr>
      <w:color w:val="0033CC"/>
      <w:u w:val="none"/>
    </w:rPr>
  </w:style>
  <w:style w:type="paragraph" w:customStyle="1" w:styleId="BodyTextRight">
    <w:name w:val="Body Text Right"/>
    <w:basedOn w:val="BodyText"/>
    <w:rsid w:val="00691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A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A8F"/>
    <w:rPr>
      <w:sz w:val="32"/>
    </w:rPr>
  </w:style>
  <w:style w:type="paragraph" w:customStyle="1" w:styleId="HeadingProcedure">
    <w:name w:val="Heading Procedure"/>
    <w:basedOn w:val="HeadingBase"/>
    <w:next w:val="Normal"/>
    <w:rsid w:val="00691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A8F"/>
    <w:pPr>
      <w:spacing w:before="60" w:after="60"/>
    </w:pPr>
  </w:style>
  <w:style w:type="paragraph" w:styleId="ListContinue">
    <w:name w:val="List Continue"/>
    <w:basedOn w:val="List"/>
    <w:rsid w:val="00691A8F"/>
    <w:pPr>
      <w:ind w:firstLine="0"/>
    </w:pPr>
  </w:style>
  <w:style w:type="paragraph" w:customStyle="1" w:styleId="ListNote">
    <w:name w:val="List Note"/>
    <w:basedOn w:val="List"/>
    <w:rsid w:val="00691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A8F"/>
    <w:rPr>
      <w:rFonts w:ascii="Courier New" w:hAnsi="Courier New"/>
    </w:rPr>
  </w:style>
  <w:style w:type="paragraph" w:customStyle="1" w:styleId="NoteBullet">
    <w:name w:val="Note Bullet"/>
    <w:basedOn w:val="Note"/>
    <w:rsid w:val="00691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A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A8F"/>
    <w:rPr>
      <w:b/>
      <w:smallCaps/>
    </w:rPr>
  </w:style>
  <w:style w:type="paragraph" w:customStyle="1" w:styleId="TableListNumber">
    <w:name w:val="Table List Number"/>
    <w:basedOn w:val="ListNumber"/>
    <w:rsid w:val="00691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A8F"/>
    <w:pPr>
      <w:numPr>
        <w:numId w:val="8"/>
      </w:numPr>
    </w:pPr>
  </w:style>
  <w:style w:type="paragraph" w:customStyle="1" w:styleId="ListAlpha2">
    <w:name w:val="List Alpha 2"/>
    <w:basedOn w:val="List2"/>
    <w:rsid w:val="00691A8F"/>
    <w:pPr>
      <w:numPr>
        <w:numId w:val="7"/>
      </w:numPr>
    </w:pPr>
  </w:style>
  <w:style w:type="paragraph" w:styleId="List2">
    <w:name w:val="List 2"/>
    <w:basedOn w:val="BodyText"/>
    <w:rsid w:val="00691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A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A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A8F"/>
    <w:pPr>
      <w:numPr>
        <w:numId w:val="3"/>
      </w:numPr>
    </w:pPr>
  </w:style>
  <w:style w:type="paragraph" w:styleId="ListContinue2">
    <w:name w:val="List Continue 2"/>
    <w:basedOn w:val="List2"/>
    <w:rsid w:val="00691A8F"/>
    <w:pPr>
      <w:ind w:firstLine="0"/>
    </w:pPr>
  </w:style>
  <w:style w:type="paragraph" w:styleId="ListContinue3">
    <w:name w:val="List Continue 3"/>
    <w:basedOn w:val="List3"/>
    <w:rsid w:val="00691A8F"/>
    <w:pPr>
      <w:ind w:left="1021" w:firstLine="0"/>
    </w:pPr>
  </w:style>
  <w:style w:type="paragraph" w:styleId="ListContinue4">
    <w:name w:val="List Continue 4"/>
    <w:basedOn w:val="List4"/>
    <w:rsid w:val="00691A8F"/>
    <w:pPr>
      <w:ind w:firstLine="0"/>
    </w:pPr>
  </w:style>
  <w:style w:type="paragraph" w:styleId="ListContinue5">
    <w:name w:val="List Continue 5"/>
    <w:basedOn w:val="List5"/>
    <w:rsid w:val="00691A8F"/>
    <w:pPr>
      <w:ind w:firstLine="0"/>
    </w:pPr>
  </w:style>
  <w:style w:type="paragraph" w:styleId="ListNumber3">
    <w:name w:val="List Number 3"/>
    <w:basedOn w:val="List3"/>
    <w:rsid w:val="00691A8F"/>
    <w:pPr>
      <w:numPr>
        <w:numId w:val="4"/>
      </w:numPr>
    </w:pPr>
  </w:style>
  <w:style w:type="paragraph" w:styleId="ListNumber4">
    <w:name w:val="List Number 4"/>
    <w:basedOn w:val="List4"/>
    <w:rsid w:val="00691A8F"/>
    <w:pPr>
      <w:numPr>
        <w:numId w:val="5"/>
      </w:numPr>
    </w:pPr>
  </w:style>
  <w:style w:type="paragraph" w:styleId="ListNumber5">
    <w:name w:val="List Number 5"/>
    <w:basedOn w:val="List5"/>
    <w:rsid w:val="00691A8F"/>
    <w:pPr>
      <w:numPr>
        <w:numId w:val="6"/>
      </w:numPr>
    </w:pPr>
  </w:style>
  <w:style w:type="paragraph" w:styleId="BlockText">
    <w:name w:val="Block Text"/>
    <w:basedOn w:val="Normal"/>
    <w:rsid w:val="00691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A8F"/>
    <w:rPr>
      <w:sz w:val="16"/>
      <w:vertAlign w:val="superscript"/>
    </w:rPr>
  </w:style>
  <w:style w:type="character" w:customStyle="1" w:styleId="Symbols">
    <w:name w:val="Symbols"/>
    <w:basedOn w:val="DefaultParagraphFont"/>
    <w:rsid w:val="00691A8F"/>
    <w:rPr>
      <w:rFonts w:ascii="Symbol" w:hAnsi="Symbol"/>
    </w:rPr>
  </w:style>
  <w:style w:type="character" w:customStyle="1" w:styleId="MenuOptions">
    <w:name w:val="Menu Options"/>
    <w:basedOn w:val="DefaultParagraphFont"/>
    <w:rsid w:val="00691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A8F"/>
    <w:rPr>
      <w:b/>
    </w:rPr>
  </w:style>
  <w:style w:type="character" w:customStyle="1" w:styleId="Underlined">
    <w:name w:val="Underlined"/>
    <w:basedOn w:val="DefaultParagraphFont"/>
    <w:rsid w:val="00691A8F"/>
    <w:rPr>
      <w:u w:val="single"/>
    </w:rPr>
  </w:style>
  <w:style w:type="paragraph" w:customStyle="1" w:styleId="TableBodyTextRight">
    <w:name w:val="Table Body Text Right"/>
    <w:basedOn w:val="TableBodyText"/>
    <w:rsid w:val="00691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A8F"/>
    <w:rPr>
      <w:sz w:val="18"/>
    </w:rPr>
  </w:style>
  <w:style w:type="paragraph" w:customStyle="1" w:styleId="BodySmallRight">
    <w:name w:val="Body Small Right"/>
    <w:basedOn w:val="BodyTextRight"/>
    <w:rsid w:val="00691A8F"/>
    <w:rPr>
      <w:sz w:val="18"/>
      <w:szCs w:val="18"/>
    </w:rPr>
  </w:style>
  <w:style w:type="paragraph" w:customStyle="1" w:styleId="MarginEdition">
    <w:name w:val="Margin Edition"/>
    <w:basedOn w:val="MarginNote"/>
    <w:rsid w:val="00691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A8F"/>
    <w:rPr>
      <w:sz w:val="2"/>
      <w:szCs w:val="2"/>
    </w:rPr>
  </w:style>
  <w:style w:type="character" w:customStyle="1" w:styleId="Small">
    <w:name w:val="Small"/>
    <w:basedOn w:val="DefaultParagraphFont"/>
    <w:rsid w:val="00691A8F"/>
    <w:rPr>
      <w:sz w:val="16"/>
    </w:rPr>
  </w:style>
  <w:style w:type="paragraph" w:customStyle="1" w:styleId="WideTable">
    <w:name w:val="Wide Table"/>
    <w:basedOn w:val="Normal"/>
    <w:rsid w:val="00691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A8F"/>
  </w:style>
  <w:style w:type="paragraph" w:styleId="Quote">
    <w:name w:val="Quote"/>
    <w:basedOn w:val="Heading1"/>
    <w:link w:val="QuoteChar"/>
    <w:qFormat/>
    <w:rsid w:val="00691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A8F"/>
    <w:pPr>
      <w:pageBreakBefore/>
    </w:pPr>
  </w:style>
  <w:style w:type="paragraph" w:customStyle="1" w:styleId="Border">
    <w:name w:val="Border"/>
    <w:basedOn w:val="Normal"/>
    <w:qFormat/>
    <w:rsid w:val="00691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A8F"/>
    <w:rPr>
      <w:u w:val="single"/>
    </w:rPr>
  </w:style>
  <w:style w:type="character" w:customStyle="1" w:styleId="BoldandItalics">
    <w:name w:val="Bold and Italics"/>
    <w:qFormat/>
    <w:rsid w:val="00691A8F"/>
    <w:rPr>
      <w:b/>
      <w:i/>
      <w:u w:val="none"/>
    </w:rPr>
  </w:style>
  <w:style w:type="paragraph" w:styleId="BalloonText">
    <w:name w:val="Balloon Text"/>
    <w:basedOn w:val="Normal"/>
    <w:link w:val="BalloonTextChar"/>
    <w:rsid w:val="00691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A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A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A8F"/>
    <w:pPr>
      <w:spacing w:before="0" w:after="0"/>
    </w:pPr>
  </w:style>
  <w:style w:type="paragraph" w:customStyle="1" w:styleId="BodyTextBold">
    <w:name w:val="Body Text Bold"/>
    <w:basedOn w:val="BodyText"/>
    <w:qFormat/>
    <w:rsid w:val="00691A8F"/>
    <w:rPr>
      <w:b/>
    </w:rPr>
  </w:style>
  <w:style w:type="character" w:styleId="Hyperlink">
    <w:name w:val="Hyperlink"/>
    <w:basedOn w:val="DefaultParagraphFont"/>
    <w:uiPriority w:val="99"/>
    <w:unhideWhenUsed/>
    <w:rsid w:val="00987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3473</Characters>
  <Application>Microsoft Office Word</Application>
  <DocSecurity>0</DocSecurity>
  <Lines>151</Lines>
  <Paragraphs>81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MARC049 Operate 240 to 440 voltage alternating current electrical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2024-11-25T11:16:00Z</dcterms:created>
  <dcterms:modified xsi:type="dcterms:W3CDTF">2024-11-25T11:16:00Z</dcterms:modified>
</cp:coreProperties>
</file>