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EBF" w:rsidP="00796EBF">
      <w:pPr>
        <w:pStyle w:val="Title"/>
      </w:pPr>
      <w:r>
        <w:fldChar w:fldCharType="begin"/>
      </w:r>
      <w:r>
        <w:instrText xml:space="preserve"> TITLE   \* MERGEFORMAT </w:instrText>
      </w:r>
      <w:r>
        <w:fldChar w:fldCharType="separate"/>
      </w:r>
      <w:r>
        <w:t>Assessment Requirements for MARC049 Operate 240 to 440 voltage alternating current electrical systems</w:t>
      </w:r>
      <w:r>
        <w:fldChar w:fldCharType="end"/>
      </w:r>
    </w:p>
    <w:p w:rsidR="00796EBF" w:rsidP="00796EBF">
      <w:pPr>
        <w:pStyle w:val="Version"/>
        <w:sectPr w:rsidSect="00906A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6A7D" w:rsidP="00906A7D">
      <w:pPr>
        <w:pStyle w:val="SuperHeading"/>
      </w:pPr>
      <w:r w:rsidRPr="00906A7D">
        <w:t>Assessment Requirements for MARC049 Operate 240 to 440 voltage alternating current electrical systems</w:t>
      </w:r>
    </w:p>
    <w:p w:rsidR="00000000" w:rsidRPr="00906A7D" w:rsidP="00906A7D">
      <w:pPr>
        <w:pStyle w:val="Heading1"/>
      </w:pPr>
      <w:bookmarkStart w:id="1" w:name="O_1285080"/>
      <w:bookmarkEnd w:id="1"/>
      <w:r w:rsidRPr="00906A7D">
        <w:t>Modification History</w:t>
      </w:r>
    </w:p>
    <w:tbl>
      <w:tblPr>
        <w:tblW w:w="9497" w:type="dxa"/>
        <w:tblLayout w:type="fixed"/>
        <w:tblCellMar>
          <w:left w:w="62" w:type="dxa"/>
          <w:right w:w="62" w:type="dxa"/>
        </w:tblCellMar>
        <w:tblLook w:val="0000"/>
      </w:tblPr>
      <w:tblGrid>
        <w:gridCol w:w="9497"/>
      </w:tblGrid>
      <w:tr w:rsidTr="00906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A7D" w:rsidP="00906A7D">
            <w:pPr>
              <w:pStyle w:val="BodyText"/>
            </w:pPr>
            <w:r w:rsidRPr="00906A7D">
              <w:rPr>
                <w:rStyle w:val="SpecialBold"/>
              </w:rPr>
              <w:t>Release 2</w:t>
            </w:r>
            <w:r w:rsidRPr="00906A7D">
              <w:t>. This is the second release of this unit of competency in the MAR Maritime Training Package.</w:t>
            </w:r>
          </w:p>
          <w:p w:rsidR="00000000" w:rsidRPr="00906A7D" w:rsidP="00906A7D">
            <w:pPr>
              <w:pStyle w:val="ListBullet"/>
            </w:pPr>
            <w:r w:rsidRPr="00906A7D">
              <w:t>Minor statement changes in unit Application</w:t>
            </w:r>
          </w:p>
          <w:p w:rsidR="00000000" w:rsidRPr="00906A7D" w:rsidP="00906A7D">
            <w:pPr>
              <w:pStyle w:val="ListBullet"/>
            </w:pPr>
            <w:r w:rsidRPr="00906A7D">
              <w:t>Minor MO505 statement changes in Knowledge Evidence</w:t>
            </w:r>
          </w:p>
          <w:p w:rsidR="00000000" w:rsidP="00906A7D">
            <w:pPr>
              <w:pStyle w:val="ListBullet"/>
              <w:rPr>
                <w:lang w:val="en-NZ"/>
              </w:rPr>
            </w:pPr>
            <w:r w:rsidRPr="00906A7D">
              <w:t>Minor statement changes in Assessment Conditions.</w:t>
            </w:r>
          </w:p>
        </w:tc>
      </w:tr>
      <w:tr w:rsidTr="00906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A7D" w:rsidP="00906A7D">
            <w:pPr>
              <w:pStyle w:val="BodyText"/>
            </w:pPr>
            <w:r w:rsidRPr="00906A7D">
              <w:rPr>
                <w:rStyle w:val="SpecialBold"/>
              </w:rPr>
              <w:t>Release 1</w:t>
            </w:r>
            <w:r w:rsidRPr="00906A7D">
              <w:t>. This is the first release of this unit of competency in the MAR Maritime Training Package.</w:t>
            </w:r>
          </w:p>
        </w:tc>
      </w:tr>
    </w:tbl>
    <w:p w:rsidR="00000000" w:rsidRPr="00906A7D" w:rsidP="00906A7D">
      <w:pPr>
        <w:pStyle w:val="NoPaddingFontSize1"/>
      </w:pPr>
    </w:p>
    <w:p w:rsidR="00000000" w:rsidRPr="00906A7D" w:rsidP="00906A7D">
      <w:pPr>
        <w:pStyle w:val="AllowPageBreak"/>
      </w:pPr>
    </w:p>
    <w:p w:rsidR="00000000" w:rsidRPr="00906A7D" w:rsidP="00906A7D">
      <w:pPr>
        <w:pStyle w:val="Heading1"/>
      </w:pPr>
      <w:bookmarkStart w:id="2" w:name="O_1285079"/>
      <w:bookmarkEnd w:id="2"/>
      <w:r w:rsidRPr="00906A7D">
        <w:t>Performance Evidence</w:t>
      </w:r>
    </w:p>
    <w:tbl>
      <w:tblPr>
        <w:tblW w:w="9497" w:type="dxa"/>
        <w:tblLayout w:type="fixed"/>
        <w:tblCellMar>
          <w:left w:w="62" w:type="dxa"/>
          <w:right w:w="62" w:type="dxa"/>
        </w:tblCellMar>
        <w:tblLook w:val="0000"/>
      </w:tblPr>
      <w:tblGrid>
        <w:gridCol w:w="9497"/>
      </w:tblGrid>
      <w:tr w:rsidTr="00906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A7D" w:rsidP="00906A7D">
            <w:pPr>
              <w:pStyle w:val="BodyText"/>
            </w:pPr>
            <w:r w:rsidRPr="00906A7D">
              <w:t>Evidence required to demonstrate competence in this unit must be relevant to and satisfy all of the requirements of the elements and performance criteria on at least one occasion and include:</w:t>
            </w:r>
          </w:p>
          <w:p w:rsidR="00000000" w:rsidRPr="00906A7D" w:rsidP="00906A7D">
            <w:pPr>
              <w:pStyle w:val="ListBullet"/>
            </w:pPr>
            <w:r w:rsidRPr="00906A7D">
              <w:t>carrying out necessary calcu</w:t>
            </w:r>
            <w:r w:rsidRPr="00906A7D">
              <w:t>lations associated with managing electrical systems, including:</w:t>
            </w:r>
          </w:p>
          <w:p w:rsidR="00000000" w:rsidRPr="00906A7D" w:rsidP="00906A7D">
            <w:pPr>
              <w:pStyle w:val="ListBullet2"/>
            </w:pPr>
            <w:r w:rsidRPr="00906A7D">
              <w:t>adding resistors in series and parallel, and calculating current</w:t>
            </w:r>
          </w:p>
          <w:p w:rsidR="00000000" w:rsidRPr="00906A7D" w:rsidP="00906A7D">
            <w:pPr>
              <w:pStyle w:val="ListBullet2"/>
            </w:pPr>
            <w:r w:rsidRPr="00906A7D">
              <w:t>battery ampere-hours and efficiency</w:t>
            </w:r>
          </w:p>
          <w:p w:rsidR="00000000" w:rsidRPr="00906A7D" w:rsidP="00906A7D">
            <w:pPr>
              <w:pStyle w:val="ListBullet2"/>
            </w:pPr>
            <w:r w:rsidRPr="00906A7D">
              <w:t>series and parallel configuration of battery supply</w:t>
            </w:r>
          </w:p>
          <w:p w:rsidR="00000000" w:rsidRPr="00906A7D" w:rsidP="00906A7D">
            <w:pPr>
              <w:pStyle w:val="ListBullet"/>
            </w:pPr>
            <w:r w:rsidRPr="00906A7D">
              <w:t>connecting to shore power</w:t>
            </w:r>
          </w:p>
          <w:p w:rsidR="00000000" w:rsidRPr="00906A7D" w:rsidP="00906A7D">
            <w:pPr>
              <w:pStyle w:val="ListBullet"/>
            </w:pPr>
            <w:r w:rsidRPr="00906A7D">
              <w:t>isolating and locking out of electrical circuits</w:t>
            </w:r>
          </w:p>
          <w:p w:rsidR="00000000" w:rsidRPr="00906A7D" w:rsidP="00906A7D">
            <w:pPr>
              <w:pStyle w:val="ListBullet"/>
            </w:pPr>
            <w:r w:rsidRPr="00906A7D">
              <w:t xml:space="preserve">maintaining records of operation of electrical systems, and any related safety incidents </w:t>
            </w:r>
          </w:p>
          <w:p w:rsidR="00000000" w:rsidRPr="00906A7D" w:rsidP="00906A7D">
            <w:pPr>
              <w:pStyle w:val="ListBullet"/>
            </w:pPr>
            <w:r w:rsidRPr="00906A7D">
              <w:t>monitoring and evaluating performance of electrical systems</w:t>
            </w:r>
          </w:p>
          <w:p w:rsidR="00000000" w:rsidRPr="00906A7D" w:rsidP="00906A7D">
            <w:pPr>
              <w:pStyle w:val="ListBullet"/>
            </w:pPr>
            <w:r w:rsidRPr="00906A7D">
              <w:t>performing switchboard operations, including the monitori</w:t>
            </w:r>
            <w:r w:rsidRPr="00906A7D">
              <w:t>ng of electrical supply and procedures for paralleling generators</w:t>
            </w:r>
          </w:p>
          <w:p w:rsidR="00000000" w:rsidRPr="00906A7D" w:rsidP="00906A7D">
            <w:pPr>
              <w:pStyle w:val="ListBullet"/>
            </w:pPr>
            <w:r w:rsidRPr="00906A7D">
              <w:t>starting emergency alternator and supply switchboard where available</w:t>
            </w:r>
          </w:p>
          <w:p w:rsidR="00000000" w:rsidRPr="00906A7D" w:rsidP="00906A7D">
            <w:pPr>
              <w:pStyle w:val="ListBullet"/>
            </w:pPr>
            <w:r w:rsidRPr="00906A7D">
              <w:t>using hydrometer</w:t>
            </w:r>
          </w:p>
          <w:p w:rsidR="00000000" w:rsidRPr="00906A7D" w:rsidP="00906A7D">
            <w:pPr>
              <w:pStyle w:val="ListBullet"/>
            </w:pPr>
            <w:r w:rsidRPr="00906A7D">
              <w:t>using multimeter to test for voltage and continuity.</w:t>
            </w:r>
          </w:p>
        </w:tc>
      </w:tr>
    </w:tbl>
    <w:p w:rsidR="00000000" w:rsidRPr="00906A7D" w:rsidP="00906A7D">
      <w:pPr>
        <w:pStyle w:val="NoPaddingFontSize1"/>
      </w:pPr>
    </w:p>
    <w:p w:rsidR="00000000" w:rsidRPr="00906A7D" w:rsidP="00906A7D">
      <w:pPr>
        <w:pStyle w:val="AllowPageBreak"/>
      </w:pPr>
    </w:p>
    <w:p w:rsidR="00000000" w:rsidRPr="00906A7D" w:rsidP="00906A7D">
      <w:pPr>
        <w:pStyle w:val="Heading1"/>
      </w:pPr>
      <w:bookmarkStart w:id="3" w:name="O_1285078"/>
      <w:bookmarkEnd w:id="3"/>
      <w:r w:rsidRPr="00906A7D">
        <w:t>Knowledge Evidence</w:t>
      </w:r>
    </w:p>
    <w:tbl>
      <w:tblPr>
        <w:tblW w:w="9497" w:type="dxa"/>
        <w:tblLayout w:type="fixed"/>
        <w:tblCellMar>
          <w:left w:w="62" w:type="dxa"/>
          <w:right w:w="62" w:type="dxa"/>
        </w:tblCellMar>
        <w:tblLook w:val="0000"/>
      </w:tblPr>
      <w:tblGrid>
        <w:gridCol w:w="9497"/>
      </w:tblGrid>
      <w:tr w:rsidTr="00906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A7D" w:rsidP="00906A7D">
            <w:pPr>
              <w:pStyle w:val="BodyText"/>
            </w:pPr>
            <w:r w:rsidRPr="00906A7D">
              <w:t>Evidence required to demonstrate competence in this unit must be relevant to and satisfy all of the requirements of the elements and performance criteria and include knowledge of:</w:t>
            </w:r>
          </w:p>
          <w:p w:rsidR="00000000" w:rsidRPr="00906A7D" w:rsidP="00906A7D">
            <w:pPr>
              <w:pStyle w:val="ListBullet"/>
            </w:pPr>
            <w:r w:rsidRPr="00906A7D">
              <w:t>batteries, including:</w:t>
            </w:r>
          </w:p>
          <w:p w:rsidR="00000000" w:rsidRPr="00906A7D" w:rsidP="00906A7D">
            <w:pPr>
              <w:pStyle w:val="ListBullet2"/>
            </w:pPr>
            <w:r w:rsidRPr="00906A7D">
              <w:t>charging circuits and hazards associated with chargi</w:t>
            </w:r>
            <w:r w:rsidRPr="00906A7D">
              <w:t>ng batteries</w:t>
            </w:r>
          </w:p>
          <w:p w:rsidR="00000000" w:rsidRPr="00906A7D" w:rsidP="00906A7D">
            <w:pPr>
              <w:pStyle w:val="ListBullet2"/>
            </w:pPr>
            <w:r w:rsidRPr="00906A7D">
              <w:t>operation</w:t>
            </w:r>
          </w:p>
          <w:p w:rsidR="00000000" w:rsidRPr="00906A7D" w:rsidP="00906A7D">
            <w:pPr>
              <w:pStyle w:val="ListBullet2"/>
            </w:pPr>
            <w:r w:rsidRPr="00906A7D">
              <w:t>types, care and hazards</w:t>
            </w:r>
          </w:p>
          <w:p w:rsidR="00000000" w:rsidRPr="00906A7D" w:rsidP="00906A7D">
            <w:pPr>
              <w:pStyle w:val="ListBullet"/>
            </w:pPr>
            <w:r w:rsidRPr="00906A7D">
              <w:t>characteristics of electrical systems</w:t>
            </w:r>
          </w:p>
          <w:p w:rsidR="00000000" w:rsidRPr="00906A7D" w:rsidP="00906A7D">
            <w:pPr>
              <w:pStyle w:val="ListBullet"/>
            </w:pPr>
            <w:r w:rsidRPr="00906A7D">
              <w:t>dangers associated with operation of shipboard electrical systems and related hazard prevention strategies</w:t>
            </w:r>
          </w:p>
          <w:p w:rsidR="00000000" w:rsidRPr="00906A7D" w:rsidP="00906A7D">
            <w:pPr>
              <w:pStyle w:val="ListBullet"/>
            </w:pPr>
            <w:r w:rsidRPr="00906A7D">
              <w:t>earth detection devices</w:t>
            </w:r>
          </w:p>
          <w:p w:rsidR="00000000" w:rsidRPr="00906A7D" w:rsidP="00906A7D">
            <w:pPr>
              <w:pStyle w:val="ListBullet"/>
            </w:pPr>
            <w:r w:rsidRPr="00906A7D">
              <w:t>electrical distribution systems, including emergency arrangements</w:t>
            </w:r>
          </w:p>
          <w:p w:rsidR="00000000" w:rsidRPr="00906A7D" w:rsidP="00906A7D">
            <w:pPr>
              <w:pStyle w:val="ListBullet"/>
            </w:pPr>
            <w:r w:rsidRPr="00906A7D">
              <w:t>electrical systems must include:</w:t>
            </w:r>
          </w:p>
          <w:p w:rsidR="00000000" w:rsidRPr="00906A7D" w:rsidP="00906A7D">
            <w:pPr>
              <w:pStyle w:val="ListBullet2"/>
            </w:pPr>
            <w:r w:rsidRPr="00906A7D">
              <w:t>alternators</w:t>
            </w:r>
          </w:p>
          <w:p w:rsidR="00000000" w:rsidRPr="00906A7D" w:rsidP="00906A7D">
            <w:pPr>
              <w:pStyle w:val="ListBullet2"/>
            </w:pPr>
            <w:r w:rsidRPr="00906A7D">
              <w:t>batteries and associated circuits</w:t>
            </w:r>
          </w:p>
          <w:p w:rsidR="00000000" w:rsidRPr="00906A7D" w:rsidP="00906A7D">
            <w:pPr>
              <w:pStyle w:val="ListBullet2"/>
            </w:pPr>
            <w:r w:rsidRPr="00906A7D">
              <w:t>control circuits</w:t>
            </w:r>
          </w:p>
          <w:p w:rsidR="00000000" w:rsidRPr="00906A7D" w:rsidP="00906A7D">
            <w:pPr>
              <w:pStyle w:val="ListBullet2"/>
            </w:pPr>
            <w:r w:rsidRPr="00906A7D">
              <w:t>motors</w:t>
            </w:r>
          </w:p>
          <w:p w:rsidR="00000000" w:rsidRPr="00906A7D" w:rsidP="00906A7D">
            <w:pPr>
              <w:pStyle w:val="ListBullet2"/>
            </w:pPr>
            <w:r w:rsidRPr="00906A7D">
              <w:t>starter circuits</w:t>
            </w:r>
          </w:p>
          <w:p w:rsidR="00000000" w:rsidRPr="00906A7D" w:rsidP="00906A7D">
            <w:pPr>
              <w:pStyle w:val="ListBullet2"/>
            </w:pPr>
            <w:r w:rsidRPr="00906A7D">
              <w:t>switchboards</w:t>
            </w:r>
          </w:p>
          <w:p w:rsidR="00000000" w:rsidRPr="00906A7D" w:rsidP="00906A7D">
            <w:pPr>
              <w:pStyle w:val="ListBullet"/>
            </w:pPr>
            <w:r w:rsidRPr="00906A7D">
              <w:t>faults associated with electrical systems and appropria</w:t>
            </w:r>
            <w:r w:rsidRPr="00906A7D">
              <w:t>te preventative and remedial actions, and solutions</w:t>
            </w:r>
          </w:p>
          <w:p w:rsidR="00000000" w:rsidRPr="00906A7D" w:rsidP="00906A7D">
            <w:pPr>
              <w:pStyle w:val="ListBullet"/>
            </w:pPr>
            <w:r w:rsidRPr="00906A7D">
              <w:t>manufacturer instructions for the operation of electrical systems</w:t>
            </w:r>
          </w:p>
          <w:p w:rsidR="00000000" w:rsidRPr="00906A7D" w:rsidP="00906A7D">
            <w:pPr>
              <w:pStyle w:val="ListBullet"/>
            </w:pPr>
            <w:r w:rsidRPr="00906A7D">
              <w:t>methods for managing operation of shipboard electrical systems</w:t>
            </w:r>
          </w:p>
          <w:p w:rsidR="00000000" w:rsidRPr="00906A7D" w:rsidP="00906A7D">
            <w:pPr>
              <w:pStyle w:val="ListBullet"/>
            </w:pPr>
            <w:r w:rsidRPr="00906A7D">
              <w:t>motor and alternator construction</w:t>
            </w:r>
          </w:p>
          <w:p w:rsidR="00000000" w:rsidRPr="00906A7D" w:rsidP="00906A7D">
            <w:pPr>
              <w:pStyle w:val="ListBullet"/>
            </w:pPr>
            <w:r w:rsidRPr="00906A7D">
              <w:t>motor starter circuits</w:t>
            </w:r>
          </w:p>
          <w:p w:rsidR="00000000" w:rsidRPr="00906A7D" w:rsidP="00906A7D">
            <w:pPr>
              <w:pStyle w:val="ListBullet"/>
            </w:pPr>
            <w:r w:rsidRPr="00906A7D">
              <w:t>own ability and limits to rectify irregularities and faults</w:t>
            </w:r>
          </w:p>
          <w:p w:rsidR="00000000" w:rsidRPr="00906A7D" w:rsidP="00906A7D">
            <w:pPr>
              <w:pStyle w:val="ListBullet"/>
            </w:pPr>
            <w:r w:rsidRPr="00906A7D">
              <w:t>principles of operation of various shipboard emergency systems, including fire detection system, internal communications system and emergency generator</w:t>
            </w:r>
          </w:p>
          <w:p w:rsidR="00000000" w:rsidRPr="00906A7D" w:rsidP="00906A7D">
            <w:pPr>
              <w:pStyle w:val="ListBullet"/>
            </w:pPr>
            <w:r w:rsidRPr="00906A7D">
              <w:t>procedures for monitoring and evaluating per</w:t>
            </w:r>
            <w:r w:rsidRPr="00906A7D">
              <w:t>formance of electrical systems</w:t>
            </w:r>
          </w:p>
          <w:p w:rsidR="00000000" w:rsidRPr="00906A7D" w:rsidP="00906A7D">
            <w:pPr>
              <w:pStyle w:val="ListBullet"/>
            </w:pPr>
            <w:r w:rsidRPr="00906A7D">
              <w:t>relevant performance of electrical systems when unsatisfactory or outside of specified limits and appropriate actions to be taken</w:t>
            </w:r>
          </w:p>
          <w:p w:rsidR="00000000" w:rsidRPr="00906A7D" w:rsidP="00906A7D">
            <w:pPr>
              <w:pStyle w:val="ListBullet"/>
            </w:pPr>
            <w:r w:rsidRPr="00906A7D">
              <w:t>relevant problems that may occur with electrical systems and appropriate preventative and remed</w:t>
            </w:r>
            <w:r w:rsidRPr="00906A7D">
              <w:t>ial actions to be taken</w:t>
            </w:r>
          </w:p>
          <w:p w:rsidR="00000000" w:rsidRPr="00906A7D" w:rsidP="00906A7D">
            <w:pPr>
              <w:pStyle w:val="ListBullet"/>
            </w:pPr>
            <w:r w:rsidRPr="00906A7D">
              <w:t>relevant sections of state and territory maritime regulations, Marine Order 505 and Uniform Shipping Laws (USL) Code</w:t>
            </w:r>
          </w:p>
          <w:p w:rsidR="00000000" w:rsidRPr="00906A7D" w:rsidP="00906A7D">
            <w:pPr>
              <w:pStyle w:val="ListBullet"/>
            </w:pPr>
            <w:r w:rsidRPr="00906A7D">
              <w:t>relevant work health and safety (WHS)/occupational health and safety (OHS) legislation and policies</w:t>
            </w:r>
          </w:p>
          <w:p w:rsidR="00000000" w:rsidRPr="00906A7D" w:rsidP="00906A7D">
            <w:pPr>
              <w:pStyle w:val="ListBullet"/>
            </w:pPr>
            <w:r w:rsidRPr="00906A7D">
              <w:t xml:space="preserve">safety devices </w:t>
            </w:r>
            <w:r w:rsidRPr="00906A7D">
              <w:t>fitted to switchboard and other electrical systems, including fuses and circuit breakers</w:t>
            </w:r>
          </w:p>
          <w:p w:rsidR="00000000" w:rsidRPr="00906A7D" w:rsidP="00906A7D">
            <w:pPr>
              <w:pStyle w:val="ListBullet"/>
            </w:pPr>
            <w:r w:rsidRPr="00906A7D">
              <w:t>sequence of required actions when power unit becomes overloaded</w:t>
            </w:r>
          </w:p>
          <w:p w:rsidR="00000000" w:rsidRPr="00906A7D" w:rsidP="00906A7D">
            <w:pPr>
              <w:pStyle w:val="ListBullet"/>
            </w:pPr>
            <w:r w:rsidRPr="00906A7D">
              <w:t>shore power arrangements</w:t>
            </w:r>
          </w:p>
          <w:p w:rsidR="00000000" w:rsidRPr="00906A7D" w:rsidP="00906A7D">
            <w:pPr>
              <w:pStyle w:val="ListBullet"/>
            </w:pPr>
            <w:r w:rsidRPr="00906A7D">
              <w:t>single and three phase alternating current (AC) power generation.</w:t>
            </w:r>
          </w:p>
        </w:tc>
      </w:tr>
    </w:tbl>
    <w:p w:rsidR="00000000" w:rsidRPr="00906A7D" w:rsidP="00906A7D">
      <w:pPr>
        <w:pStyle w:val="NoPaddingFontSize1"/>
      </w:pPr>
    </w:p>
    <w:p w:rsidR="00000000" w:rsidRPr="00906A7D" w:rsidP="00906A7D">
      <w:pPr>
        <w:pStyle w:val="AllowPageBreak"/>
      </w:pPr>
    </w:p>
    <w:p w:rsidR="00000000" w:rsidRPr="00906A7D" w:rsidP="00906A7D">
      <w:pPr>
        <w:pStyle w:val="Heading1"/>
      </w:pPr>
      <w:bookmarkStart w:id="4" w:name="O_1285077"/>
      <w:bookmarkEnd w:id="4"/>
      <w:r w:rsidRPr="00906A7D">
        <w:t>Assessment Conditions</w:t>
      </w:r>
    </w:p>
    <w:tbl>
      <w:tblPr>
        <w:tblW w:w="9497" w:type="dxa"/>
        <w:tblLayout w:type="fixed"/>
        <w:tblCellMar>
          <w:left w:w="62" w:type="dxa"/>
          <w:right w:w="62" w:type="dxa"/>
        </w:tblCellMar>
        <w:tblLook w:val="0000"/>
      </w:tblPr>
      <w:tblGrid>
        <w:gridCol w:w="9497"/>
      </w:tblGrid>
      <w:tr w:rsidTr="00906A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6A7D" w:rsidP="00906A7D">
            <w:pPr>
              <w:pStyle w:val="BodyText"/>
            </w:pPr>
            <w:r w:rsidRPr="00906A7D">
              <w:t>Assessors must hold credentials specified within the Standards for Registered Training Organisations current at the time of assessment.</w:t>
            </w:r>
          </w:p>
          <w:p w:rsidR="00000000" w:rsidRPr="00906A7D" w:rsidP="00906A7D">
            <w:pPr>
              <w:pStyle w:val="BodyText"/>
            </w:pPr>
            <w:r w:rsidRPr="00906A7D">
              <w:t>Assessment must satisfy the Principles of Assessment and Rules of Evidence and all regula</w:t>
            </w:r>
            <w:r w:rsidRPr="00906A7D">
              <w:t>tory requirements included within the Standards for Registered Training current at the time of assessment.</w:t>
            </w:r>
          </w:p>
          <w:p w:rsidR="00000000" w:rsidRPr="00906A7D" w:rsidP="00906A7D">
            <w:pPr>
              <w:pStyle w:val="BodyText"/>
            </w:pPr>
            <w:r w:rsidRPr="00906A7D">
              <w:t xml:space="preserve">Assessment processes and techniques must be appropriate to the language, literacy and numeracy </w:t>
            </w:r>
            <w:r w:rsidRPr="00906A7D">
              <w:t>requirements of the work being performed and the needs</w:t>
            </w:r>
            <w:r w:rsidRPr="00906A7D">
              <w:t xml:space="preserve"> of the candidate.</w:t>
            </w:r>
          </w:p>
          <w:p w:rsidR="00000000" w:rsidRPr="00906A7D" w:rsidP="00906A7D">
            <w:pPr>
              <w:pStyle w:val="BodyText"/>
            </w:pPr>
            <w:r w:rsidRPr="00906A7D">
              <w:t xml:space="preserve">Practical assessment must occur in a workplace, or realistic simulated workplace, under the normal range of workplace conditions. </w:t>
            </w:r>
          </w:p>
          <w:p w:rsidR="00000000" w:rsidRPr="00906A7D" w:rsidP="00906A7D">
            <w:pPr>
              <w:pStyle w:val="BodyText"/>
            </w:pPr>
            <w:r w:rsidRPr="00906A7D">
              <w:t>Simulations and scenarios may be used where situations cannot be provided in the workplace or may occur on</w:t>
            </w:r>
            <w:r w:rsidRPr="00906A7D">
              <w:t>ly rarely, in particular for situations relating to emergency procedures and adverse weather conditions where assessment would be unsafe, impractical or may lead to environmental damage.</w:t>
            </w:r>
          </w:p>
          <w:p w:rsidR="00000000" w:rsidRPr="00906A7D" w:rsidP="00906A7D">
            <w:pPr>
              <w:pStyle w:val="BodyText"/>
            </w:pPr>
            <w:r w:rsidRPr="00906A7D">
              <w:t>Resources for assessment must include access to:</w:t>
            </w:r>
          </w:p>
          <w:p w:rsidR="00000000" w:rsidRPr="00906A7D" w:rsidP="00906A7D">
            <w:pPr>
              <w:pStyle w:val="ListBullet"/>
            </w:pPr>
            <w:r w:rsidRPr="00906A7D">
              <w:t>a commercial vessel</w:t>
            </w:r>
            <w:r w:rsidRPr="00906A7D">
              <w:t xml:space="preserve"> with inboard diesel propulsion power of greater than or equal to 375 kW or appropriate engine and auxiliary system ashore</w:t>
            </w:r>
          </w:p>
          <w:p w:rsidR="00000000" w:rsidRPr="00906A7D" w:rsidP="00906A7D">
            <w:pPr>
              <w:pStyle w:val="ListBullet"/>
            </w:pPr>
            <w:r w:rsidRPr="00906A7D">
              <w:t>applicable documentation, such as legislation, regulations, codes of practice, workplace procedures and operational manuals</w:t>
            </w:r>
          </w:p>
          <w:p w:rsidR="00000000" w:rsidRPr="00906A7D" w:rsidP="00906A7D">
            <w:pPr>
              <w:pStyle w:val="ListBullet"/>
            </w:pPr>
            <w:r w:rsidRPr="00906A7D">
              <w:t>tools, eq</w:t>
            </w:r>
            <w:r w:rsidRPr="00906A7D">
              <w:t>uipment, machinery, materials and personal protective equipment (PPE) currently used in industry.</w:t>
            </w:r>
          </w:p>
        </w:tc>
      </w:tr>
    </w:tbl>
    <w:p w:rsidR="00000000" w:rsidRPr="00906A7D" w:rsidP="00906A7D">
      <w:pPr>
        <w:pStyle w:val="NoPaddingFontSize1"/>
      </w:pPr>
    </w:p>
    <w:p w:rsidR="00000000" w:rsidRPr="00906A7D" w:rsidP="00906A7D">
      <w:pPr>
        <w:pStyle w:val="AllowPageBreak"/>
      </w:pPr>
    </w:p>
    <w:p w:rsidR="00000000" w:rsidRPr="00906A7D" w:rsidP="00906A7D">
      <w:pPr>
        <w:pStyle w:val="Heading1"/>
      </w:pPr>
      <w:bookmarkStart w:id="5" w:name="O_1285092"/>
      <w:bookmarkEnd w:id="5"/>
      <w:r w:rsidRPr="00906A7D">
        <w:t>Links</w:t>
      </w:r>
    </w:p>
    <w:p w:rsidR="00000000" w:rsidRPr="00906A7D" w:rsidP="00796EBF">
      <w:pPr>
        <w:pStyle w:val="BodyText"/>
      </w:pPr>
      <w:r w:rsidRPr="00906A7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D4A4B">
        <w:rPr>
          <w:rStyle w:val="Hyperlink"/>
        </w:rPr>
        <w:t>https://vetnet.gov.au/Pages/TrainingDocs.aspx?q=772efb7b-4cce-47fe-9bbd-ee3b1d1eb4c2</w:t>
      </w:r>
      <w:r>
        <w:fldChar w:fldCharType="end"/>
      </w:r>
    </w:p>
    <w:p w:rsidR="00000000" w:rsidRPr="00906A7D" w:rsidP="00906A7D"/>
    <w:sectPr w:rsidSect="00906A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7D" w:rsidRPr="00796EBF" w:rsidP="00796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BF" w:rsidP="00906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EBF" w:rsidP="00906A7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96EBF" w:rsidP="00906A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A7D" w:rsidRPr="00796EBF" w:rsidP="00796E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EBF" w:rsidRPr="002D2AF8" w:rsidP="00906A7D">
    <w:pPr>
      <w:pStyle w:val="Header"/>
      <w:framePr w:wrap="around"/>
    </w:pPr>
    <w:r>
      <w:fldChar w:fldCharType="begin"/>
    </w:r>
    <w:r>
      <w:instrText xml:space="preserve"> TITLE   \* MERGEFORMAT </w:instrText>
    </w:r>
    <w:r>
      <w:fldChar w:fldCharType="separate"/>
    </w:r>
    <w:r>
      <w:t>Assessment Requirements for MARC049 Operate 240 to 440 voltage alternating current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796EBF" w:rsidP="00906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43C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48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0D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A7D"/>
    <w:pPr>
      <w:spacing w:before="360" w:after="60"/>
      <w:outlineLvl w:val="0"/>
    </w:pPr>
    <w:rPr>
      <w:sz w:val="32"/>
    </w:rPr>
  </w:style>
  <w:style w:type="paragraph" w:styleId="Heading2">
    <w:name w:val="heading 2"/>
    <w:basedOn w:val="HeadingBase"/>
    <w:next w:val="BodyText"/>
    <w:link w:val="Heading2Char"/>
    <w:qFormat/>
    <w:rsid w:val="00906A7D"/>
    <w:pPr>
      <w:keepLines/>
      <w:spacing w:before="240" w:after="120"/>
      <w:outlineLvl w:val="1"/>
    </w:pPr>
    <w:rPr>
      <w:sz w:val="28"/>
      <w:szCs w:val="40"/>
    </w:rPr>
  </w:style>
  <w:style w:type="paragraph" w:styleId="Heading3">
    <w:name w:val="heading 3"/>
    <w:basedOn w:val="HeadingBase"/>
    <w:next w:val="BodyText"/>
    <w:link w:val="Heading3Char"/>
    <w:qFormat/>
    <w:rsid w:val="00906A7D"/>
    <w:pPr>
      <w:spacing w:before="180" w:after="120"/>
      <w:outlineLvl w:val="2"/>
    </w:pPr>
    <w:rPr>
      <w:spacing w:val="-10"/>
      <w:kern w:val="32"/>
    </w:rPr>
  </w:style>
  <w:style w:type="paragraph" w:styleId="Heading4">
    <w:name w:val="heading 4"/>
    <w:basedOn w:val="HeadingBase"/>
    <w:next w:val="BodyText"/>
    <w:link w:val="Heading4Char"/>
    <w:qFormat/>
    <w:rsid w:val="00906A7D"/>
    <w:pPr>
      <w:spacing w:before="160" w:after="120"/>
      <w:outlineLvl w:val="3"/>
    </w:pPr>
    <w:rPr>
      <w:sz w:val="22"/>
    </w:rPr>
  </w:style>
  <w:style w:type="paragraph" w:styleId="Heading5">
    <w:name w:val="heading 5"/>
    <w:basedOn w:val="HeadingBase"/>
    <w:next w:val="Normal"/>
    <w:link w:val="Heading5Char"/>
    <w:qFormat/>
    <w:rsid w:val="00906A7D"/>
    <w:pPr>
      <w:spacing w:before="80"/>
      <w:outlineLvl w:val="4"/>
    </w:pPr>
    <w:rPr>
      <w:color w:val="918585"/>
      <w:sz w:val="20"/>
    </w:rPr>
  </w:style>
  <w:style w:type="paragraph" w:styleId="Heading6">
    <w:name w:val="heading 6"/>
    <w:basedOn w:val="HeadingBase"/>
    <w:next w:val="Normal"/>
    <w:link w:val="Heading6Char"/>
    <w:qFormat/>
    <w:rsid w:val="00906A7D"/>
    <w:pPr>
      <w:spacing w:before="60"/>
      <w:outlineLvl w:val="5"/>
    </w:pPr>
    <w:rPr>
      <w:color w:val="918585"/>
      <w:sz w:val="20"/>
    </w:rPr>
  </w:style>
  <w:style w:type="paragraph" w:styleId="Heading7">
    <w:name w:val="heading 7"/>
    <w:basedOn w:val="Normal"/>
    <w:next w:val="Normal"/>
    <w:link w:val="Heading7Char"/>
    <w:qFormat/>
    <w:rsid w:val="00906A7D"/>
    <w:pPr>
      <w:ind w:left="720"/>
      <w:outlineLvl w:val="6"/>
    </w:pPr>
    <w:rPr>
      <w:i/>
    </w:rPr>
  </w:style>
  <w:style w:type="paragraph" w:styleId="Heading8">
    <w:name w:val="heading 8"/>
    <w:basedOn w:val="Normal"/>
    <w:next w:val="Normal"/>
    <w:link w:val="Heading8Char"/>
    <w:qFormat/>
    <w:rsid w:val="00906A7D"/>
    <w:pPr>
      <w:ind w:left="720"/>
      <w:outlineLvl w:val="7"/>
    </w:pPr>
    <w:rPr>
      <w:i/>
    </w:rPr>
  </w:style>
  <w:style w:type="paragraph" w:styleId="Heading9">
    <w:name w:val="heading 9"/>
    <w:basedOn w:val="Normal"/>
    <w:next w:val="Normal"/>
    <w:link w:val="Heading9Char"/>
    <w:qFormat/>
    <w:rsid w:val="00906A7D"/>
    <w:pPr>
      <w:ind w:left="720"/>
      <w:outlineLvl w:val="8"/>
    </w:pPr>
    <w:rPr>
      <w:i/>
    </w:rPr>
  </w:style>
  <w:style w:type="character" w:default="1" w:styleId="DefaultParagraphFont">
    <w:name w:val="Default Paragraph Font"/>
    <w:uiPriority w:val="1"/>
    <w:unhideWhenUsed/>
    <w:rsid w:val="00906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A7D"/>
  </w:style>
  <w:style w:type="character" w:customStyle="1" w:styleId="Heading1Char">
    <w:name w:val="Heading 1 Char"/>
    <w:basedOn w:val="DefaultParagraphFont"/>
    <w:link w:val="Heading1"/>
    <w:rsid w:val="00906A7D"/>
    <w:rPr>
      <w:rFonts w:ascii="Times New Roman" w:eastAsia="Times New Roman" w:hAnsi="Times New Roman" w:cs="Times New Roman"/>
      <w:b/>
      <w:sz w:val="32"/>
      <w:szCs w:val="20"/>
      <w:lang w:eastAsia="en-US"/>
    </w:rPr>
  </w:style>
  <w:style w:type="paragraph" w:styleId="BodyText">
    <w:name w:val="Body Text"/>
    <w:basedOn w:val="Normal"/>
    <w:link w:val="BodyTextChar"/>
    <w:rsid w:val="00906A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A7D"/>
    <w:rPr>
      <w:rFonts w:ascii="Times New Roman" w:eastAsia="Times New Roman" w:hAnsi="Times New Roman" w:cs="Times New Roman"/>
      <w:sz w:val="24"/>
      <w:lang w:eastAsia="en-US"/>
    </w:rPr>
  </w:style>
  <w:style w:type="paragraph" w:styleId="ListBullet">
    <w:name w:val="List Bullet"/>
    <w:basedOn w:val="List"/>
    <w:rsid w:val="00906A7D"/>
    <w:pPr>
      <w:numPr>
        <w:numId w:val="12"/>
      </w:numPr>
      <w:tabs>
        <w:tab w:val="clear" w:pos="340"/>
      </w:tabs>
      <w:spacing w:before="40" w:after="40"/>
    </w:pPr>
  </w:style>
  <w:style w:type="character" w:customStyle="1" w:styleId="SpecialBold">
    <w:name w:val="Special Bold"/>
    <w:basedOn w:val="DefaultParagraphFont"/>
    <w:rsid w:val="00906A7D"/>
    <w:rPr>
      <w:b/>
      <w:spacing w:val="0"/>
    </w:rPr>
  </w:style>
  <w:style w:type="paragraph" w:styleId="ListBullet2">
    <w:name w:val="List Bullet 2"/>
    <w:basedOn w:val="List2"/>
    <w:rsid w:val="00906A7D"/>
    <w:pPr>
      <w:numPr>
        <w:numId w:val="13"/>
      </w:numPr>
      <w:tabs>
        <w:tab w:val="clear" w:pos="680"/>
      </w:tabs>
    </w:pPr>
  </w:style>
  <w:style w:type="paragraph" w:customStyle="1" w:styleId="SuperHeading">
    <w:name w:val="SuperHeading"/>
    <w:basedOn w:val="Normal"/>
    <w:rsid w:val="00906A7D"/>
    <w:pPr>
      <w:spacing w:before="240" w:after="120"/>
      <w:outlineLvl w:val="0"/>
    </w:pPr>
    <w:rPr>
      <w:rFonts w:ascii="Times New Roman" w:hAnsi="Times New Roman"/>
      <w:b/>
      <w:sz w:val="32"/>
    </w:rPr>
  </w:style>
  <w:style w:type="paragraph" w:customStyle="1" w:styleId="AllowPageBreak">
    <w:name w:val="AllowPageBreak"/>
    <w:rsid w:val="00906A7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6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A7D"/>
    <w:rPr>
      <w:rFonts w:ascii="Courier New" w:eastAsia="Times New Roman" w:hAnsi="Courier New" w:cs="Times New Roman"/>
      <w:i/>
      <w:szCs w:val="20"/>
      <w:lang w:eastAsia="en-US"/>
    </w:rPr>
  </w:style>
  <w:style w:type="paragraph" w:customStyle="1" w:styleId="HeadingBase">
    <w:name w:val="Heading Base"/>
    <w:rsid w:val="00906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A7D"/>
    <w:pPr>
      <w:tabs>
        <w:tab w:val="right" w:leader="dot" w:pos="9072"/>
      </w:tabs>
      <w:ind w:left="567"/>
    </w:pPr>
    <w:rPr>
      <w:szCs w:val="22"/>
    </w:rPr>
  </w:style>
  <w:style w:type="paragraph" w:customStyle="1" w:styleId="TOCBase">
    <w:name w:val="TOC Base"/>
    <w:rsid w:val="00906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A7D"/>
    <w:pPr>
      <w:tabs>
        <w:tab w:val="right" w:leader="dot" w:pos="9072"/>
      </w:tabs>
      <w:spacing w:before="40" w:after="40"/>
      <w:ind w:left="284"/>
    </w:pPr>
    <w:rPr>
      <w:rFonts w:ascii="Times New Roman" w:hAnsi="Times New Roman"/>
    </w:rPr>
  </w:style>
  <w:style w:type="paragraph" w:styleId="TOC1">
    <w:name w:val="toc 1"/>
    <w:basedOn w:val="TOCBase"/>
    <w:next w:val="Normal"/>
    <w:rsid w:val="00906A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A7D"/>
    <w:rPr>
      <w:rFonts w:ascii="Times New Roman" w:eastAsia="Times New Roman" w:hAnsi="Times New Roman" w:cs="Times New Roman"/>
      <w:sz w:val="16"/>
      <w:lang w:eastAsia="en-US"/>
    </w:rPr>
  </w:style>
  <w:style w:type="paragraph" w:styleId="Title">
    <w:name w:val="Title"/>
    <w:basedOn w:val="HeadingBase"/>
    <w:link w:val="TitleChar"/>
    <w:qFormat/>
    <w:rsid w:val="00906A7D"/>
    <w:pPr>
      <w:spacing w:before="5040"/>
      <w:jc w:val="center"/>
    </w:pPr>
    <w:rPr>
      <w:sz w:val="48"/>
      <w:szCs w:val="72"/>
      <w:lang w:val="en-US"/>
    </w:rPr>
  </w:style>
  <w:style w:type="character" w:customStyle="1" w:styleId="TitleChar">
    <w:name w:val="Title Char"/>
    <w:basedOn w:val="DefaultParagraphFont"/>
    <w:link w:val="Title"/>
    <w:rsid w:val="00906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A7D"/>
    <w:pPr>
      <w:tabs>
        <w:tab w:val="left" w:pos="3600"/>
        <w:tab w:val="left" w:pos="3958"/>
      </w:tabs>
    </w:pPr>
  </w:style>
  <w:style w:type="paragraph" w:styleId="List">
    <w:name w:val="List"/>
    <w:basedOn w:val="BodyText"/>
    <w:next w:val="BodyText"/>
    <w:rsid w:val="00906A7D"/>
    <w:pPr>
      <w:tabs>
        <w:tab w:val="left" w:pos="340"/>
      </w:tabs>
      <w:spacing w:before="60" w:after="60"/>
      <w:ind w:left="340" w:hanging="340"/>
    </w:pPr>
  </w:style>
  <w:style w:type="paragraph" w:customStyle="1" w:styleId="Note">
    <w:name w:val="Note"/>
    <w:basedOn w:val="BodyText"/>
    <w:rsid w:val="00906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A7D"/>
    <w:pPr>
      <w:framePr w:wrap="auto" w:hAnchor="text" w:y="6049"/>
    </w:pPr>
    <w:rPr>
      <w:color w:val="000000"/>
      <w:sz w:val="40"/>
    </w:rPr>
  </w:style>
  <w:style w:type="paragraph" w:customStyle="1" w:styleId="TOCTitle">
    <w:name w:val="TOCTitle"/>
    <w:basedOn w:val="Heading1"/>
    <w:rsid w:val="00906A7D"/>
    <w:pPr>
      <w:spacing w:after="240"/>
      <w:jc w:val="center"/>
      <w:outlineLvl w:val="9"/>
    </w:pPr>
    <w:rPr>
      <w:caps/>
    </w:rPr>
  </w:style>
  <w:style w:type="paragraph" w:customStyle="1" w:styleId="Version">
    <w:name w:val="Version"/>
    <w:rsid w:val="00906A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A7D"/>
    <w:pPr>
      <w:keepNext w:val="0"/>
      <w:tabs>
        <w:tab w:val="right" w:pos="4176"/>
      </w:tabs>
      <w:ind w:left="198" w:hanging="198"/>
    </w:pPr>
    <w:rPr>
      <w:rFonts w:ascii="Garamond" w:hAnsi="Garamond"/>
    </w:rPr>
  </w:style>
  <w:style w:type="paragraph" w:styleId="IndexHeading">
    <w:name w:val="index heading"/>
    <w:basedOn w:val="Normal"/>
    <w:next w:val="Index1"/>
    <w:semiHidden/>
    <w:rsid w:val="00906A7D"/>
    <w:pPr>
      <w:spacing w:before="120" w:after="120"/>
    </w:pPr>
    <w:rPr>
      <w:rFonts w:ascii="Arial" w:hAnsi="Arial"/>
      <w:b/>
      <w:color w:val="918585"/>
      <w:sz w:val="24"/>
    </w:rPr>
  </w:style>
  <w:style w:type="paragraph" w:styleId="Header">
    <w:name w:val="header"/>
    <w:basedOn w:val="Normal"/>
    <w:link w:val="HeaderChar"/>
    <w:rsid w:val="00906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A7D"/>
    <w:rPr>
      <w:rFonts w:ascii="Times New Roman" w:eastAsia="Times New Roman" w:hAnsi="Times New Roman" w:cs="Times New Roman"/>
      <w:sz w:val="16"/>
      <w:szCs w:val="20"/>
      <w:lang w:val="en-GB" w:eastAsia="en-US"/>
    </w:rPr>
  </w:style>
  <w:style w:type="paragraph" w:customStyle="1" w:styleId="Chapter">
    <w:name w:val="Chapter"/>
    <w:basedOn w:val="Normal"/>
    <w:rsid w:val="00906A7D"/>
    <w:pPr>
      <w:spacing w:before="240"/>
    </w:pPr>
    <w:rPr>
      <w:rFonts w:ascii="Times New Roman" w:hAnsi="Times New Roman"/>
      <w:smallCaps/>
      <w:spacing w:val="80"/>
      <w:sz w:val="28"/>
    </w:rPr>
  </w:style>
  <w:style w:type="paragraph" w:customStyle="1" w:styleId="InChapter">
    <w:name w:val="InChapter"/>
    <w:basedOn w:val="Heading3"/>
    <w:rsid w:val="00906A7D"/>
    <w:pPr>
      <w:spacing w:after="240"/>
      <w:outlineLvl w:val="9"/>
    </w:pPr>
    <w:rPr>
      <w:noProof/>
    </w:rPr>
  </w:style>
  <w:style w:type="paragraph" w:styleId="Index2">
    <w:name w:val="index 2"/>
    <w:basedOn w:val="Normal"/>
    <w:next w:val="Normal"/>
    <w:semiHidden/>
    <w:rsid w:val="00906A7D"/>
    <w:pPr>
      <w:tabs>
        <w:tab w:val="right" w:pos="4176"/>
      </w:tabs>
      <w:ind w:left="568" w:hanging="284"/>
    </w:pPr>
    <w:rPr>
      <w:rFonts w:ascii="Garamond" w:hAnsi="Garamond"/>
    </w:rPr>
  </w:style>
  <w:style w:type="paragraph" w:customStyle="1" w:styleId="Byline">
    <w:name w:val="Byline"/>
    <w:rsid w:val="00906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A7D"/>
    <w:pPr>
      <w:tabs>
        <w:tab w:val="clear" w:pos="3600"/>
        <w:tab w:val="clear" w:pos="3958"/>
      </w:tabs>
      <w:jc w:val="right"/>
    </w:pPr>
  </w:style>
  <w:style w:type="character" w:styleId="Emphasis">
    <w:name w:val="Emphasis"/>
    <w:basedOn w:val="DefaultParagraphFont"/>
    <w:qFormat/>
    <w:rsid w:val="00906A7D"/>
    <w:rPr>
      <w:i/>
    </w:rPr>
  </w:style>
  <w:style w:type="paragraph" w:styleId="Caption">
    <w:name w:val="caption"/>
    <w:basedOn w:val="BodyText"/>
    <w:next w:val="Normal"/>
    <w:qFormat/>
    <w:rsid w:val="00906A7D"/>
    <w:pPr>
      <w:framePr w:w="2268" w:hSpace="181" w:vSpace="181" w:wrap="around" w:vAnchor="text" w:hAnchor="page" w:x="1135" w:y="285" w:anchorLock="1"/>
    </w:pPr>
    <w:rPr>
      <w:i/>
    </w:rPr>
  </w:style>
  <w:style w:type="paragraph" w:customStyle="1" w:styleId="MiniTOCTitle">
    <w:name w:val="MiniTOCTitle"/>
    <w:basedOn w:val="Heading4"/>
    <w:rsid w:val="00906A7D"/>
    <w:pPr>
      <w:spacing w:before="240"/>
      <w:outlineLvl w:val="9"/>
    </w:pPr>
    <w:rPr>
      <w:noProof/>
      <w:sz w:val="24"/>
    </w:rPr>
  </w:style>
  <w:style w:type="paragraph" w:customStyle="1" w:styleId="MiniTOCItem">
    <w:name w:val="MiniTOCItem"/>
    <w:basedOn w:val="ListBullet"/>
    <w:rsid w:val="00906A7D"/>
    <w:pPr>
      <w:numPr>
        <w:numId w:val="0"/>
      </w:numPr>
      <w:tabs>
        <w:tab w:val="right" w:leader="dot" w:pos="6521"/>
      </w:tabs>
      <w:spacing w:before="0" w:after="0"/>
    </w:pPr>
  </w:style>
  <w:style w:type="paragraph" w:customStyle="1" w:styleId="TOFTitle">
    <w:name w:val="TOFTitle"/>
    <w:basedOn w:val="TOCTitle"/>
    <w:rsid w:val="00906A7D"/>
  </w:style>
  <w:style w:type="paragraph" w:styleId="TableofFigures">
    <w:name w:val="table of figures"/>
    <w:basedOn w:val="Normal"/>
    <w:next w:val="Normal"/>
    <w:semiHidden/>
    <w:rsid w:val="00906A7D"/>
    <w:pPr>
      <w:tabs>
        <w:tab w:val="right" w:leader="dot" w:pos="9072"/>
      </w:tabs>
      <w:ind w:left="970" w:hanging="403"/>
    </w:pPr>
    <w:rPr>
      <w:rFonts w:ascii="Times New Roman" w:hAnsi="Times New Roman"/>
      <w:b/>
    </w:rPr>
  </w:style>
  <w:style w:type="paragraph" w:styleId="ListNumber">
    <w:name w:val="List Number"/>
    <w:basedOn w:val="List"/>
    <w:rsid w:val="00906A7D"/>
    <w:pPr>
      <w:numPr>
        <w:numId w:val="15"/>
      </w:numPr>
      <w:tabs>
        <w:tab w:val="clear" w:pos="340"/>
      </w:tabs>
    </w:pPr>
  </w:style>
  <w:style w:type="character" w:customStyle="1" w:styleId="WingdingSymbols">
    <w:name w:val="Wingding Symbols"/>
    <w:rsid w:val="00906A7D"/>
    <w:rPr>
      <w:rFonts w:ascii="Wingdings" w:hAnsi="Wingdings"/>
    </w:rPr>
  </w:style>
  <w:style w:type="paragraph" w:customStyle="1" w:styleId="TableHeading">
    <w:name w:val="Table Heading"/>
    <w:basedOn w:val="HeadingBase"/>
    <w:rsid w:val="00906A7D"/>
    <w:pPr>
      <w:keepLines/>
      <w:pBdr>
        <w:bottom w:val="single" w:sz="6" w:space="1" w:color="918585"/>
      </w:pBdr>
      <w:spacing w:before="240"/>
    </w:pPr>
  </w:style>
  <w:style w:type="character" w:customStyle="1" w:styleId="HotSpot">
    <w:name w:val="HotSpot"/>
    <w:rsid w:val="00906A7D"/>
    <w:rPr>
      <w:color w:val="0033CC"/>
      <w:u w:val="none"/>
    </w:rPr>
  </w:style>
  <w:style w:type="paragraph" w:customStyle="1" w:styleId="BodyTextRight">
    <w:name w:val="Body Text Right"/>
    <w:basedOn w:val="BodyText"/>
    <w:rsid w:val="00906A7D"/>
    <w:pPr>
      <w:spacing w:before="0" w:after="0"/>
      <w:jc w:val="right"/>
    </w:pPr>
  </w:style>
  <w:style w:type="paragraph" w:styleId="Index3">
    <w:name w:val="index 3"/>
    <w:basedOn w:val="ListNumber2"/>
    <w:next w:val="Normal"/>
    <w:semiHidden/>
    <w:rsid w:val="00906A7D"/>
    <w:pPr>
      <w:numPr>
        <w:numId w:val="0"/>
      </w:numPr>
      <w:tabs>
        <w:tab w:val="right" w:leader="dot" w:pos="4176"/>
      </w:tabs>
    </w:pPr>
  </w:style>
  <w:style w:type="paragraph" w:styleId="ListNumber2">
    <w:name w:val="List Number 2"/>
    <w:basedOn w:val="List2"/>
    <w:rsid w:val="00906A7D"/>
    <w:pPr>
      <w:numPr>
        <w:numId w:val="10"/>
      </w:numPr>
      <w:tabs>
        <w:tab w:val="clear" w:pos="1060"/>
      </w:tabs>
    </w:pPr>
  </w:style>
  <w:style w:type="paragraph" w:customStyle="1" w:styleId="MarginNote">
    <w:name w:val="Margin Note"/>
    <w:basedOn w:val="BodyText"/>
    <w:rsid w:val="00906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A7D"/>
    <w:rPr>
      <w:sz w:val="32"/>
    </w:rPr>
  </w:style>
  <w:style w:type="paragraph" w:customStyle="1" w:styleId="HeadingProcedure">
    <w:name w:val="Heading Procedure"/>
    <w:basedOn w:val="HeadingBase"/>
    <w:next w:val="Normal"/>
    <w:rsid w:val="00906A7D"/>
    <w:pPr>
      <w:tabs>
        <w:tab w:val="left" w:pos="0"/>
      </w:tabs>
      <w:spacing w:before="120" w:after="60"/>
    </w:pPr>
    <w:rPr>
      <w:i/>
      <w:color w:val="918585"/>
      <w:sz w:val="22"/>
    </w:rPr>
  </w:style>
  <w:style w:type="paragraph" w:customStyle="1" w:styleId="TableBodyText">
    <w:name w:val="Table Body Text"/>
    <w:basedOn w:val="BodyText"/>
    <w:rsid w:val="00906A7D"/>
    <w:pPr>
      <w:spacing w:before="60" w:after="60"/>
    </w:pPr>
  </w:style>
  <w:style w:type="paragraph" w:styleId="ListContinue">
    <w:name w:val="List Continue"/>
    <w:basedOn w:val="List"/>
    <w:rsid w:val="00906A7D"/>
    <w:pPr>
      <w:ind w:firstLine="0"/>
    </w:pPr>
  </w:style>
  <w:style w:type="paragraph" w:customStyle="1" w:styleId="ListNote">
    <w:name w:val="List Note"/>
    <w:basedOn w:val="List"/>
    <w:rsid w:val="00906A7D"/>
    <w:pPr>
      <w:pBdr>
        <w:top w:val="single" w:sz="6" w:space="2" w:color="918585"/>
        <w:bottom w:val="single" w:sz="6" w:space="2" w:color="918585"/>
      </w:pBdr>
      <w:tabs>
        <w:tab w:val="left" w:pos="1021"/>
      </w:tabs>
      <w:ind w:firstLine="0"/>
    </w:pPr>
  </w:style>
  <w:style w:type="paragraph" w:customStyle="1" w:styleId="Warning">
    <w:name w:val="Warning"/>
    <w:basedOn w:val="BodyText"/>
    <w:rsid w:val="00906A7D"/>
    <w:pPr>
      <w:shd w:val="clear" w:color="auto" w:fill="D9D9D9"/>
      <w:tabs>
        <w:tab w:val="left" w:pos="992"/>
      </w:tabs>
      <w:ind w:left="119" w:right="119"/>
    </w:pPr>
    <w:rPr>
      <w:sz w:val="20"/>
    </w:rPr>
  </w:style>
  <w:style w:type="paragraph" w:customStyle="1" w:styleId="MarginIcons">
    <w:name w:val="Margin Icons"/>
    <w:basedOn w:val="BodyText"/>
    <w:rsid w:val="00906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A7D"/>
    <w:rPr>
      <w:rFonts w:ascii="Courier New" w:hAnsi="Courier New"/>
    </w:rPr>
  </w:style>
  <w:style w:type="paragraph" w:customStyle="1" w:styleId="NoteBullet">
    <w:name w:val="Note Bullet"/>
    <w:basedOn w:val="Note"/>
    <w:rsid w:val="00906A7D"/>
    <w:pPr>
      <w:tabs>
        <w:tab w:val="clear" w:pos="680"/>
      </w:tabs>
      <w:spacing w:before="60" w:after="60"/>
    </w:pPr>
  </w:style>
  <w:style w:type="paragraph" w:customStyle="1" w:styleId="SubHeading2">
    <w:name w:val="SubHeading2"/>
    <w:basedOn w:val="HeadingBase"/>
    <w:rsid w:val="00906A7D"/>
    <w:pPr>
      <w:spacing w:before="240" w:after="60"/>
    </w:pPr>
    <w:rPr>
      <w:sz w:val="20"/>
    </w:rPr>
  </w:style>
  <w:style w:type="paragraph" w:customStyle="1" w:styleId="SubHeading1">
    <w:name w:val="SubHeading1"/>
    <w:basedOn w:val="HeadingBase"/>
    <w:rsid w:val="00906A7D"/>
    <w:pPr>
      <w:spacing w:before="240" w:after="60"/>
    </w:pPr>
    <w:rPr>
      <w:color w:val="918585"/>
      <w:sz w:val="22"/>
    </w:rPr>
  </w:style>
  <w:style w:type="paragraph" w:customStyle="1" w:styleId="SideHeading">
    <w:name w:val="Side Heading"/>
    <w:basedOn w:val="HeadingBase"/>
    <w:rsid w:val="00906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A7D"/>
    <w:pPr>
      <w:tabs>
        <w:tab w:val="num" w:pos="360"/>
      </w:tabs>
    </w:pPr>
  </w:style>
  <w:style w:type="paragraph" w:styleId="PlainText">
    <w:name w:val="Plain Text"/>
    <w:basedOn w:val="Normal"/>
    <w:link w:val="PlainTextChar"/>
    <w:rsid w:val="00906A7D"/>
    <w:rPr>
      <w:sz w:val="20"/>
    </w:rPr>
  </w:style>
  <w:style w:type="character" w:customStyle="1" w:styleId="PlainTextChar">
    <w:name w:val="Plain Text Char"/>
    <w:basedOn w:val="DefaultParagraphFont"/>
    <w:link w:val="PlainText"/>
    <w:rsid w:val="00906A7D"/>
    <w:rPr>
      <w:rFonts w:ascii="Courier New" w:eastAsia="Times New Roman" w:hAnsi="Courier New" w:cs="Times New Roman"/>
      <w:sz w:val="20"/>
      <w:szCs w:val="20"/>
      <w:lang w:eastAsia="en-US"/>
    </w:rPr>
  </w:style>
  <w:style w:type="character" w:customStyle="1" w:styleId="MenuOption">
    <w:name w:val="Menu Option"/>
    <w:basedOn w:val="DefaultParagraphFont"/>
    <w:rsid w:val="00906A7D"/>
    <w:rPr>
      <w:b/>
      <w:smallCaps/>
    </w:rPr>
  </w:style>
  <w:style w:type="paragraph" w:customStyle="1" w:styleId="TableListNumber">
    <w:name w:val="Table List Number"/>
    <w:basedOn w:val="ListNumber"/>
    <w:rsid w:val="00906A7D"/>
    <w:pPr>
      <w:numPr>
        <w:numId w:val="0"/>
      </w:numPr>
    </w:pPr>
  </w:style>
  <w:style w:type="paragraph" w:styleId="TOC4">
    <w:name w:val="toc 4"/>
    <w:basedOn w:val="TOCBase"/>
    <w:next w:val="Normal"/>
    <w:semiHidden/>
    <w:rsid w:val="00906A7D"/>
    <w:pPr>
      <w:tabs>
        <w:tab w:val="right" w:leader="dot" w:pos="9071"/>
      </w:tabs>
      <w:ind w:left="1701"/>
    </w:pPr>
  </w:style>
  <w:style w:type="paragraph" w:customStyle="1" w:styleId="ListAlpha">
    <w:name w:val="List Alpha"/>
    <w:basedOn w:val="List"/>
    <w:rsid w:val="00906A7D"/>
    <w:pPr>
      <w:numPr>
        <w:numId w:val="9"/>
      </w:numPr>
    </w:pPr>
  </w:style>
  <w:style w:type="paragraph" w:customStyle="1" w:styleId="ListAlpha2">
    <w:name w:val="List Alpha 2"/>
    <w:basedOn w:val="List2"/>
    <w:rsid w:val="00906A7D"/>
    <w:pPr>
      <w:numPr>
        <w:numId w:val="8"/>
      </w:numPr>
    </w:pPr>
  </w:style>
  <w:style w:type="paragraph" w:styleId="List2">
    <w:name w:val="List 2"/>
    <w:basedOn w:val="BodyText"/>
    <w:rsid w:val="00906A7D"/>
    <w:pPr>
      <w:tabs>
        <w:tab w:val="left" w:pos="680"/>
      </w:tabs>
      <w:spacing w:before="60" w:after="60"/>
      <w:ind w:left="680" w:hanging="340"/>
    </w:pPr>
  </w:style>
  <w:style w:type="paragraph" w:styleId="List3">
    <w:name w:val="List 3"/>
    <w:basedOn w:val="BodyText"/>
    <w:rsid w:val="00906A7D"/>
    <w:pPr>
      <w:tabs>
        <w:tab w:val="left" w:pos="1021"/>
      </w:tabs>
      <w:spacing w:before="60" w:after="60"/>
      <w:ind w:left="1020" w:hanging="340"/>
    </w:pPr>
  </w:style>
  <w:style w:type="paragraph" w:styleId="List4">
    <w:name w:val="List 4"/>
    <w:basedOn w:val="BodyText"/>
    <w:rsid w:val="00906A7D"/>
    <w:pPr>
      <w:tabs>
        <w:tab w:val="left" w:pos="1361"/>
      </w:tabs>
      <w:spacing w:before="60" w:after="60"/>
      <w:ind w:left="1361" w:hanging="340"/>
    </w:pPr>
  </w:style>
  <w:style w:type="paragraph" w:styleId="List5">
    <w:name w:val="List 5"/>
    <w:basedOn w:val="BodyText"/>
    <w:rsid w:val="00906A7D"/>
    <w:pPr>
      <w:tabs>
        <w:tab w:val="left" w:pos="1701"/>
      </w:tabs>
      <w:spacing w:before="60" w:after="60"/>
      <w:ind w:left="1701" w:hanging="340"/>
    </w:pPr>
  </w:style>
  <w:style w:type="paragraph" w:styleId="ListBullet3">
    <w:name w:val="List Bullet 3"/>
    <w:basedOn w:val="List3"/>
    <w:rsid w:val="00906A7D"/>
    <w:pPr>
      <w:numPr>
        <w:numId w:val="14"/>
      </w:numPr>
      <w:tabs>
        <w:tab w:val="clear" w:pos="1021"/>
      </w:tabs>
      <w:ind w:left="1037" w:hanging="357"/>
    </w:pPr>
  </w:style>
  <w:style w:type="paragraph" w:styleId="ListBullet4">
    <w:name w:val="List Bullet 4"/>
    <w:basedOn w:val="List4"/>
    <w:rsid w:val="00906A7D"/>
    <w:pPr>
      <w:numPr>
        <w:numId w:val="3"/>
      </w:numPr>
      <w:tabs>
        <w:tab w:val="clear" w:pos="1361"/>
      </w:tabs>
    </w:pPr>
  </w:style>
  <w:style w:type="paragraph" w:styleId="ListBullet5">
    <w:name w:val="List Bullet 5"/>
    <w:basedOn w:val="List5"/>
    <w:rsid w:val="00906A7D"/>
    <w:pPr>
      <w:numPr>
        <w:numId w:val="4"/>
      </w:numPr>
    </w:pPr>
  </w:style>
  <w:style w:type="paragraph" w:styleId="ListContinue2">
    <w:name w:val="List Continue 2"/>
    <w:basedOn w:val="List2"/>
    <w:rsid w:val="00906A7D"/>
    <w:pPr>
      <w:ind w:firstLine="0"/>
    </w:pPr>
  </w:style>
  <w:style w:type="paragraph" w:styleId="ListContinue3">
    <w:name w:val="List Continue 3"/>
    <w:basedOn w:val="List3"/>
    <w:rsid w:val="00906A7D"/>
    <w:pPr>
      <w:ind w:left="1021" w:firstLine="0"/>
    </w:pPr>
  </w:style>
  <w:style w:type="paragraph" w:styleId="ListContinue4">
    <w:name w:val="List Continue 4"/>
    <w:basedOn w:val="List4"/>
    <w:rsid w:val="00906A7D"/>
    <w:pPr>
      <w:ind w:firstLine="0"/>
    </w:pPr>
  </w:style>
  <w:style w:type="paragraph" w:styleId="ListContinue5">
    <w:name w:val="List Continue 5"/>
    <w:basedOn w:val="List5"/>
    <w:rsid w:val="00906A7D"/>
    <w:pPr>
      <w:ind w:firstLine="0"/>
    </w:pPr>
  </w:style>
  <w:style w:type="paragraph" w:styleId="ListNumber3">
    <w:name w:val="List Number 3"/>
    <w:basedOn w:val="List3"/>
    <w:rsid w:val="00906A7D"/>
    <w:pPr>
      <w:numPr>
        <w:numId w:val="5"/>
      </w:numPr>
    </w:pPr>
  </w:style>
  <w:style w:type="paragraph" w:styleId="ListNumber4">
    <w:name w:val="List Number 4"/>
    <w:basedOn w:val="List4"/>
    <w:rsid w:val="00906A7D"/>
    <w:pPr>
      <w:numPr>
        <w:numId w:val="6"/>
      </w:numPr>
    </w:pPr>
  </w:style>
  <w:style w:type="paragraph" w:styleId="ListNumber5">
    <w:name w:val="List Number 5"/>
    <w:basedOn w:val="List5"/>
    <w:rsid w:val="00906A7D"/>
    <w:pPr>
      <w:numPr>
        <w:numId w:val="7"/>
      </w:numPr>
    </w:pPr>
  </w:style>
  <w:style w:type="paragraph" w:styleId="BlockText">
    <w:name w:val="Block Text"/>
    <w:basedOn w:val="Normal"/>
    <w:rsid w:val="00906A7D"/>
    <w:pPr>
      <w:spacing w:after="120"/>
      <w:ind w:left="1440" w:right="1440"/>
    </w:pPr>
  </w:style>
  <w:style w:type="character" w:customStyle="1" w:styleId="Subscript">
    <w:name w:val="Subscript"/>
    <w:basedOn w:val="DefaultParagraphFont"/>
    <w:rsid w:val="00906A7D"/>
    <w:rPr>
      <w:sz w:val="16"/>
      <w:vertAlign w:val="subscript"/>
    </w:rPr>
  </w:style>
  <w:style w:type="character" w:customStyle="1" w:styleId="Superscript">
    <w:name w:val="Superscript"/>
    <w:basedOn w:val="DefaultParagraphFont"/>
    <w:rsid w:val="00906A7D"/>
    <w:rPr>
      <w:sz w:val="16"/>
      <w:vertAlign w:val="superscript"/>
    </w:rPr>
  </w:style>
  <w:style w:type="character" w:customStyle="1" w:styleId="Symbols">
    <w:name w:val="Symbols"/>
    <w:basedOn w:val="DefaultParagraphFont"/>
    <w:rsid w:val="00906A7D"/>
    <w:rPr>
      <w:rFonts w:ascii="Symbol" w:hAnsi="Symbol"/>
    </w:rPr>
  </w:style>
  <w:style w:type="character" w:customStyle="1" w:styleId="MenuOptions">
    <w:name w:val="Menu Options"/>
    <w:basedOn w:val="DefaultParagraphFont"/>
    <w:rsid w:val="00906A7D"/>
    <w:rPr>
      <w:rFonts w:ascii="Arial Narrow" w:hAnsi="Arial Narrow"/>
      <w:smallCaps/>
    </w:rPr>
  </w:style>
  <w:style w:type="character" w:customStyle="1" w:styleId="Buttons">
    <w:name w:val="Buttons"/>
    <w:basedOn w:val="DefaultParagraphFont"/>
    <w:rsid w:val="00906A7D"/>
    <w:rPr>
      <w:b/>
    </w:rPr>
  </w:style>
  <w:style w:type="character" w:customStyle="1" w:styleId="Underlined">
    <w:name w:val="Underlined"/>
    <w:basedOn w:val="DefaultParagraphFont"/>
    <w:rsid w:val="00906A7D"/>
    <w:rPr>
      <w:u w:val="single"/>
    </w:rPr>
  </w:style>
  <w:style w:type="paragraph" w:customStyle="1" w:styleId="TableBodyTextRight">
    <w:name w:val="Table Body Text Right"/>
    <w:basedOn w:val="TableBodyText"/>
    <w:rsid w:val="00906A7D"/>
    <w:pPr>
      <w:widowControl w:val="0"/>
      <w:autoSpaceDE w:val="0"/>
      <w:autoSpaceDN w:val="0"/>
      <w:adjustRightInd w:val="0"/>
      <w:jc w:val="right"/>
    </w:pPr>
    <w:rPr>
      <w:rFonts w:cs="Arial"/>
      <w:szCs w:val="18"/>
    </w:rPr>
  </w:style>
  <w:style w:type="paragraph" w:customStyle="1" w:styleId="CopyrightText">
    <w:name w:val="Copyright Text"/>
    <w:basedOn w:val="BodyText"/>
    <w:rsid w:val="00906A7D"/>
    <w:rPr>
      <w:sz w:val="18"/>
    </w:rPr>
  </w:style>
  <w:style w:type="paragraph" w:customStyle="1" w:styleId="BodySmallRight">
    <w:name w:val="Body Small Right"/>
    <w:basedOn w:val="BodyTextRight"/>
    <w:rsid w:val="00906A7D"/>
    <w:rPr>
      <w:sz w:val="18"/>
      <w:szCs w:val="18"/>
    </w:rPr>
  </w:style>
  <w:style w:type="paragraph" w:customStyle="1" w:styleId="MarginEdition">
    <w:name w:val="Margin Edition"/>
    <w:basedOn w:val="MarginNote"/>
    <w:rsid w:val="00906A7D"/>
    <w:pPr>
      <w:spacing w:before="0" w:after="0"/>
    </w:pPr>
    <w:rPr>
      <w:rFonts w:ascii="Times New Roman" w:hAnsi="Times New Roman"/>
      <w:color w:val="999999"/>
    </w:rPr>
  </w:style>
  <w:style w:type="paragraph" w:customStyle="1" w:styleId="Spacer">
    <w:name w:val="Spacer"/>
    <w:basedOn w:val="Normal"/>
    <w:rsid w:val="00906A7D"/>
    <w:rPr>
      <w:sz w:val="2"/>
      <w:szCs w:val="2"/>
    </w:rPr>
  </w:style>
  <w:style w:type="character" w:customStyle="1" w:styleId="Small">
    <w:name w:val="Small"/>
    <w:basedOn w:val="DefaultParagraphFont"/>
    <w:rsid w:val="00906A7D"/>
    <w:rPr>
      <w:sz w:val="16"/>
    </w:rPr>
  </w:style>
  <w:style w:type="paragraph" w:customStyle="1" w:styleId="WideTable">
    <w:name w:val="Wide Table"/>
    <w:basedOn w:val="Normal"/>
    <w:rsid w:val="00906A7D"/>
    <w:pPr>
      <w:ind w:left="-1418"/>
    </w:pPr>
    <w:rPr>
      <w:sz w:val="2"/>
      <w:szCs w:val="2"/>
    </w:rPr>
  </w:style>
  <w:style w:type="character" w:styleId="PageNumber">
    <w:name w:val="page number"/>
    <w:basedOn w:val="DefaultParagraphFont"/>
    <w:rsid w:val="00906A7D"/>
  </w:style>
  <w:style w:type="paragraph" w:styleId="Quote">
    <w:name w:val="Quote"/>
    <w:basedOn w:val="Heading1"/>
    <w:link w:val="QuoteChar"/>
    <w:qFormat/>
    <w:rsid w:val="00906A7D"/>
    <w:rPr>
      <w:b w:val="0"/>
      <w:sz w:val="72"/>
      <w:szCs w:val="72"/>
      <w:lang w:val="en-NZ"/>
    </w:rPr>
  </w:style>
  <w:style w:type="character" w:customStyle="1" w:styleId="QuoteChar">
    <w:name w:val="Quote Char"/>
    <w:basedOn w:val="DefaultParagraphFont"/>
    <w:link w:val="Quote"/>
    <w:rsid w:val="00906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A7D"/>
    <w:pPr>
      <w:pageBreakBefore/>
    </w:pPr>
  </w:style>
  <w:style w:type="paragraph" w:customStyle="1" w:styleId="Border">
    <w:name w:val="Border"/>
    <w:basedOn w:val="Normal"/>
    <w:qFormat/>
    <w:rsid w:val="00906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A7D"/>
    <w:rPr>
      <w:b/>
      <w:bCs/>
      <w:i/>
      <w:iCs/>
      <w:color w:val="auto"/>
    </w:rPr>
  </w:style>
  <w:style w:type="paragraph" w:styleId="IntenseQuote">
    <w:name w:val="Intense Quote"/>
    <w:basedOn w:val="Normal"/>
    <w:next w:val="Normal"/>
    <w:link w:val="IntenseQuoteChar"/>
    <w:uiPriority w:val="30"/>
    <w:qFormat/>
    <w:rsid w:val="00906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A7D"/>
    <w:rPr>
      <w:smallCaps/>
      <w:color w:val="auto"/>
      <w:u w:val="single"/>
    </w:rPr>
  </w:style>
  <w:style w:type="character" w:styleId="IntenseReference">
    <w:name w:val="Intense Reference"/>
    <w:basedOn w:val="DefaultParagraphFont"/>
    <w:uiPriority w:val="32"/>
    <w:qFormat/>
    <w:rsid w:val="00906A7D"/>
    <w:rPr>
      <w:b/>
      <w:bCs/>
      <w:smallCaps/>
      <w:color w:val="auto"/>
      <w:spacing w:val="5"/>
      <w:u w:val="single"/>
    </w:rPr>
  </w:style>
  <w:style w:type="paragraph" w:customStyle="1" w:styleId="2ColumnHeading">
    <w:name w:val="2Column Heading"/>
    <w:basedOn w:val="BodyText"/>
    <w:qFormat/>
    <w:rsid w:val="00906A7D"/>
    <w:pPr>
      <w:spacing w:after="60"/>
      <w:ind w:left="-2268"/>
    </w:pPr>
    <w:rPr>
      <w:b/>
    </w:rPr>
  </w:style>
  <w:style w:type="paragraph" w:customStyle="1" w:styleId="Heading1TOC">
    <w:name w:val="Heading1 TOC"/>
    <w:basedOn w:val="Normal"/>
    <w:qFormat/>
    <w:rsid w:val="00906A7D"/>
    <w:pPr>
      <w:spacing w:before="240" w:after="120"/>
    </w:pPr>
    <w:rPr>
      <w:rFonts w:ascii="Times New Roman" w:hAnsi="Times New Roman"/>
      <w:b/>
      <w:sz w:val="32"/>
    </w:rPr>
  </w:style>
  <w:style w:type="paragraph" w:customStyle="1" w:styleId="Heading2TOC">
    <w:name w:val="Heading2 TOC"/>
    <w:basedOn w:val="Normal"/>
    <w:qFormat/>
    <w:rsid w:val="00906A7D"/>
    <w:pPr>
      <w:spacing w:before="240" w:after="60"/>
    </w:pPr>
    <w:rPr>
      <w:rFonts w:ascii="Times New Roman" w:hAnsi="Times New Roman"/>
      <w:b/>
      <w:sz w:val="28"/>
    </w:rPr>
  </w:style>
  <w:style w:type="character" w:customStyle="1" w:styleId="Underline">
    <w:name w:val="Underline"/>
    <w:basedOn w:val="DefaultParagraphFont"/>
    <w:qFormat/>
    <w:rsid w:val="00906A7D"/>
    <w:rPr>
      <w:u w:val="single"/>
    </w:rPr>
  </w:style>
  <w:style w:type="character" w:customStyle="1" w:styleId="BoldandItalics">
    <w:name w:val="Bold and Italics"/>
    <w:qFormat/>
    <w:rsid w:val="00906A7D"/>
    <w:rPr>
      <w:b/>
      <w:i/>
      <w:u w:val="none"/>
    </w:rPr>
  </w:style>
  <w:style w:type="paragraph" w:styleId="BalloonText">
    <w:name w:val="Balloon Text"/>
    <w:basedOn w:val="Normal"/>
    <w:link w:val="BalloonTextChar"/>
    <w:rsid w:val="00906A7D"/>
    <w:rPr>
      <w:rFonts w:ascii="Tahoma" w:hAnsi="Tahoma" w:cs="Tahoma"/>
      <w:sz w:val="16"/>
      <w:szCs w:val="16"/>
    </w:rPr>
  </w:style>
  <w:style w:type="character" w:customStyle="1" w:styleId="BalloonTextChar">
    <w:name w:val="Balloon Text Char"/>
    <w:basedOn w:val="DefaultParagraphFont"/>
    <w:link w:val="BalloonText"/>
    <w:rsid w:val="00906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A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A7D"/>
    <w:rPr>
      <w:b/>
      <w:color w:val="660033"/>
      <w:spacing w:val="0"/>
    </w:rPr>
  </w:style>
  <w:style w:type="paragraph" w:customStyle="1" w:styleId="Nameditemlist">
    <w:name w:val="Named item list"/>
    <w:basedOn w:val="BodyText"/>
    <w:qFormat/>
    <w:rsid w:val="00906A7D"/>
    <w:pPr>
      <w:tabs>
        <w:tab w:val="left" w:pos="2835"/>
      </w:tabs>
      <w:ind w:left="2835" w:hanging="2835"/>
    </w:pPr>
  </w:style>
  <w:style w:type="paragraph" w:customStyle="1" w:styleId="BodyTextnopadding">
    <w:name w:val="Body Text no padding"/>
    <w:basedOn w:val="BodyText"/>
    <w:qFormat/>
    <w:rsid w:val="00906A7D"/>
    <w:pPr>
      <w:spacing w:before="0" w:after="0"/>
    </w:pPr>
  </w:style>
  <w:style w:type="paragraph" w:customStyle="1" w:styleId="BodyTextBold">
    <w:name w:val="Body Text Bold"/>
    <w:basedOn w:val="BodyText"/>
    <w:qFormat/>
    <w:rsid w:val="00906A7D"/>
    <w:rPr>
      <w:b/>
    </w:rPr>
  </w:style>
  <w:style w:type="character" w:styleId="Hyperlink">
    <w:name w:val="Hyperlink"/>
    <w:basedOn w:val="DefaultParagraphFont"/>
    <w:uiPriority w:val="99"/>
    <w:unhideWhenUsed/>
    <w:rsid w:val="00796E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4541</Characters>
  <Application>Microsoft Office Word</Application>
  <DocSecurity>0</DocSecurity>
  <Lines>108</Lines>
  <Paragraphs>79</Paragraphs>
  <ScaleCrop>false</ScaleCrop>
  <Company>Author-it Software Corporation Ltd.</Company>
  <LinksUpToDate>false</LinksUpToDate>
  <CharactersWithSpaces>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MARC049 Operate 240 to 440 voltage alternating current electrical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2024-11-25T11:04:00Z</dcterms:created>
  <dcterms:modified xsi:type="dcterms:W3CDTF">2024-11-25T11:04:00Z</dcterms:modified>
</cp:coreProperties>
</file>