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599E" w:rsidP="003D599E">
      <w:pPr>
        <w:pStyle w:val="Title"/>
      </w:pPr>
      <w:r>
        <w:fldChar w:fldCharType="begin"/>
      </w:r>
      <w:r>
        <w:instrText xml:space="preserve"> TITLE   \* MERGEFORMAT </w:instrText>
      </w:r>
      <w:r>
        <w:fldChar w:fldCharType="separate"/>
      </w:r>
      <w:r>
        <w:t>MARC046 Employ tools, equipment and materials in a shipboard context</w:t>
      </w:r>
      <w:r>
        <w:fldChar w:fldCharType="end"/>
      </w:r>
    </w:p>
    <w:p w:rsidR="003D599E" w:rsidP="003D599E">
      <w:pPr>
        <w:pStyle w:val="Version"/>
        <w:sectPr w:rsidSect="005E20E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E20E0" w:rsidP="005E20E0">
      <w:pPr>
        <w:pStyle w:val="SuperHeading"/>
      </w:pPr>
      <w:r w:rsidRPr="005E20E0">
        <w:t>MARC046 Employ tools, equipment and materials in a shipboard context</w:t>
      </w:r>
    </w:p>
    <w:p w:rsidR="00000000" w:rsidRPr="005E20E0" w:rsidP="005E20E0">
      <w:pPr>
        <w:pStyle w:val="Heading1"/>
      </w:pPr>
      <w:bookmarkStart w:id="1" w:name="O_1285036"/>
      <w:bookmarkEnd w:id="1"/>
      <w:r w:rsidRPr="005E20E0">
        <w:t>Modification History</w:t>
      </w:r>
    </w:p>
    <w:tbl>
      <w:tblPr>
        <w:tblW w:w="9497" w:type="dxa"/>
        <w:tblLayout w:type="fixed"/>
        <w:tblCellMar>
          <w:left w:w="62" w:type="dxa"/>
          <w:right w:w="62" w:type="dxa"/>
        </w:tblCellMar>
        <w:tblLook w:val="0000"/>
      </w:tblPr>
      <w:tblGrid>
        <w:gridCol w:w="9497"/>
      </w:tblGrid>
      <w:tr w:rsidTr="005E20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20E0" w:rsidP="005E20E0">
            <w:pPr>
              <w:pStyle w:val="BodyText"/>
            </w:pPr>
            <w:r w:rsidRPr="005E20E0">
              <w:rPr>
                <w:rStyle w:val="SpecialBold"/>
              </w:rPr>
              <w:t>Release 2</w:t>
            </w:r>
            <w:r w:rsidRPr="005E20E0">
              <w:t>. This is the second release of this unit of competency in the MAR Maritime Training Package.</w:t>
            </w:r>
          </w:p>
          <w:p w:rsidR="00000000" w:rsidP="005E20E0">
            <w:pPr>
              <w:pStyle w:val="ListBullet"/>
              <w:rPr>
                <w:lang w:val="en-NZ"/>
              </w:rPr>
            </w:pPr>
            <w:r w:rsidRPr="005E20E0">
              <w:t>Minor stateme</w:t>
            </w:r>
            <w:r w:rsidRPr="005E20E0">
              <w:t>nt changes in unit Application.</w:t>
            </w:r>
          </w:p>
        </w:tc>
      </w:tr>
      <w:tr w:rsidTr="005E20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20E0" w:rsidP="005E20E0">
            <w:pPr>
              <w:pStyle w:val="BodyText"/>
            </w:pPr>
            <w:r w:rsidRPr="005E20E0">
              <w:rPr>
                <w:rStyle w:val="SpecialBold"/>
              </w:rPr>
              <w:t>Release 1</w:t>
            </w:r>
            <w:r w:rsidRPr="005E20E0">
              <w:t>. This is the first release of this unit of competency in the MAR Maritime Training Package.</w:t>
            </w:r>
          </w:p>
        </w:tc>
      </w:tr>
    </w:tbl>
    <w:p w:rsidR="00000000" w:rsidRPr="005E20E0" w:rsidP="005E20E0">
      <w:pPr>
        <w:pStyle w:val="NoPaddingFontSize1"/>
      </w:pPr>
    </w:p>
    <w:p w:rsidR="00000000" w:rsidRPr="005E20E0" w:rsidP="005E20E0">
      <w:pPr>
        <w:pStyle w:val="AllowPageBreak"/>
      </w:pPr>
    </w:p>
    <w:p w:rsidR="00000000" w:rsidRPr="005E20E0" w:rsidP="005E20E0">
      <w:pPr>
        <w:pStyle w:val="Heading1"/>
      </w:pPr>
      <w:bookmarkStart w:id="2" w:name="O_1285035"/>
      <w:bookmarkEnd w:id="2"/>
      <w:r w:rsidRPr="005E20E0">
        <w:t>Application</w:t>
      </w:r>
    </w:p>
    <w:tbl>
      <w:tblPr>
        <w:tblW w:w="9497" w:type="dxa"/>
        <w:tblLayout w:type="fixed"/>
        <w:tblCellMar>
          <w:left w:w="62" w:type="dxa"/>
          <w:right w:w="62" w:type="dxa"/>
        </w:tblCellMar>
        <w:tblLook w:val="0000"/>
      </w:tblPr>
      <w:tblGrid>
        <w:gridCol w:w="9497"/>
      </w:tblGrid>
      <w:tr w:rsidTr="005E20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20E0" w:rsidP="005E20E0">
            <w:pPr>
              <w:pStyle w:val="BodyText"/>
            </w:pPr>
            <w:r w:rsidRPr="005E20E0">
              <w:t>This unit involves the skills and knowledge required to employ tools, equipment and mate</w:t>
            </w:r>
            <w:r w:rsidRPr="005E20E0">
              <w:t>rials to perform maintenance activities on a vessel.</w:t>
            </w:r>
          </w:p>
          <w:p w:rsidR="00000000" w:rsidRPr="005E20E0" w:rsidP="005E20E0">
            <w:pPr>
              <w:pStyle w:val="BodyText"/>
            </w:pPr>
            <w:r w:rsidRPr="005E20E0">
              <w:t xml:space="preserve">It includes the use of hand, power and machine tools, welding equipment, heat treatment processes, soldering operations, adhesives and bonding materials in performing routine and non-routine maintenance </w:t>
            </w:r>
            <w:r w:rsidRPr="005E20E0">
              <w:t>activities.</w:t>
            </w:r>
          </w:p>
          <w:p w:rsidR="00000000" w:rsidRPr="005E20E0" w:rsidP="005E20E0">
            <w:pPr>
              <w:pStyle w:val="BodyText"/>
            </w:pPr>
            <w:r w:rsidRPr="005E20E0">
              <w:t>This unit applies to people working in the maritime industry in the capacity of:</w:t>
            </w:r>
          </w:p>
          <w:p w:rsidR="00000000" w:rsidRPr="005E20E0" w:rsidP="005E20E0">
            <w:pPr>
              <w:pStyle w:val="ListBullet"/>
            </w:pPr>
            <w:r w:rsidRPr="005E20E0">
              <w:t>Electro-Technical Officer (STCW Electro-Technical Officer Unlimited)</w:t>
            </w:r>
          </w:p>
          <w:p w:rsidR="00000000" w:rsidRPr="005E20E0" w:rsidP="005E20E0">
            <w:pPr>
              <w:pStyle w:val="ListBullet"/>
            </w:pPr>
            <w:r w:rsidRPr="005E20E0">
              <w:t>Engineer Class 3 Near Coastal</w:t>
            </w:r>
          </w:p>
          <w:p w:rsidR="00000000" w:rsidRPr="005E20E0" w:rsidP="005E20E0">
            <w:pPr>
              <w:pStyle w:val="ListBullet"/>
            </w:pPr>
            <w:r w:rsidRPr="005E20E0">
              <w:t xml:space="preserve">Engineer Watchkeeper (STCW Engineer Watchkeeper Unlimited). </w:t>
            </w:r>
          </w:p>
          <w:p w:rsidR="00000000" w:rsidRPr="005E20E0" w:rsidP="005E20E0">
            <w:pPr>
              <w:pStyle w:val="BodyText"/>
            </w:pPr>
          </w:p>
          <w:p w:rsidR="00000000" w:rsidRPr="005E20E0" w:rsidP="005E20E0">
            <w:pPr>
              <w:pStyle w:val="BodyText"/>
            </w:pPr>
            <w:r w:rsidRPr="005E20E0">
              <w:rPr>
                <w:rStyle w:val="SpecialBold"/>
              </w:rPr>
              <w:t>Licensing/Regulatory Information</w:t>
            </w:r>
          </w:p>
          <w:p w:rsidR="00000000" w:rsidRPr="005E20E0" w:rsidP="005E20E0">
            <w:pPr>
              <w:pStyle w:val="BodyText"/>
            </w:pPr>
            <w:r w:rsidRPr="005E20E0">
              <w:t xml:space="preserve">Legislative and regulatory requirements are applicable to this unit.  </w:t>
            </w:r>
          </w:p>
          <w:p w:rsidR="00000000" w:rsidRPr="005E20E0" w:rsidP="005E20E0">
            <w:pPr>
              <w:pStyle w:val="ListBullet"/>
            </w:pPr>
            <w:r w:rsidRPr="005E20E0">
              <w:t>This unit is one of the requirements to obtain Australian Maritime Safety Authority (AMSA) certification as an Engineer Class 3 Near Coastal as specifi</w:t>
            </w:r>
            <w:r w:rsidRPr="005E20E0">
              <w:t>ed in Marine Order 505.</w:t>
            </w:r>
          </w:p>
          <w:p w:rsidR="00000000" w:rsidRPr="005E20E0" w:rsidP="005E20E0">
            <w:pPr>
              <w:pStyle w:val="ListBullet"/>
            </w:pPr>
            <w:r w:rsidRPr="005E20E0">
              <w:t>This unit is one of the requirements to obtain certification as an Electro-Technical Officer (STCW Electro-Technical Officer Unlimited) or Engineer Watchkeeper (STCW Engineer Watchkeeper Unlimited) and to meet regulatory requirement</w:t>
            </w:r>
            <w:r w:rsidRPr="005E20E0">
              <w:t>s this unit must be delivered consistent with Marine Orders and with the relevant sections of the International Convention on Standards of Training, Certification and Watchkeeping for Seafarers (STCW).</w:t>
            </w:r>
          </w:p>
          <w:p w:rsidR="00000000" w:rsidRPr="005E20E0" w:rsidP="005E20E0">
            <w:pPr>
              <w:pStyle w:val="ListBullet"/>
            </w:pPr>
            <w:r w:rsidRPr="005E20E0">
              <w:t>Those regulatory requirements include STCW Internation</w:t>
            </w:r>
            <w:r w:rsidRPr="005E20E0">
              <w:t>al Maritime Organization (IMO) model course competencies and areas of knowledge, understanding and proficiency, together with the estimated total hours required for lectures and practical exercises. Teaching staff should note that timings are suggestions o</w:t>
            </w:r>
            <w:r w:rsidRPr="005E20E0">
              <w:t>nly and should be adapted to suit individual groups of trainees depending on their experience, ability, equipment and staff available for training.</w:t>
            </w:r>
          </w:p>
          <w:p w:rsidR="00000000" w:rsidRPr="005E20E0" w:rsidP="005E20E0">
            <w:pPr>
              <w:pStyle w:val="BodyText"/>
            </w:pPr>
            <w:r w:rsidRPr="005E20E0">
              <w:t>Training providers seeking to offer this unit of competency must gain AMSA approval before the unit is offer</w:t>
            </w:r>
            <w:r w:rsidRPr="005E20E0">
              <w:t>ed.</w:t>
            </w:r>
          </w:p>
          <w:p w:rsidR="00000000" w:rsidRPr="005E20E0" w:rsidP="005E20E0">
            <w:pPr>
              <w:pStyle w:val="BodyText"/>
            </w:pPr>
            <w:r w:rsidRPr="005E20E0">
              <w:t>Seafarers seeking certification should check with AMSA.</w:t>
            </w:r>
          </w:p>
        </w:tc>
      </w:tr>
    </w:tbl>
    <w:p w:rsidR="00000000" w:rsidRPr="005E20E0" w:rsidP="005E20E0">
      <w:pPr>
        <w:pStyle w:val="NoPaddingFontSize1"/>
      </w:pPr>
    </w:p>
    <w:p w:rsidR="00000000" w:rsidRPr="005E20E0" w:rsidP="005E20E0">
      <w:pPr>
        <w:pStyle w:val="AllowPageBreak"/>
      </w:pPr>
    </w:p>
    <w:p w:rsidR="00000000" w:rsidRPr="005E20E0" w:rsidP="005E20E0">
      <w:pPr>
        <w:pStyle w:val="Heading1"/>
      </w:pPr>
      <w:bookmarkStart w:id="3" w:name="O_1285034"/>
      <w:bookmarkEnd w:id="3"/>
      <w:r w:rsidRPr="005E20E0">
        <w:t>Pre-requisite Unit</w:t>
      </w:r>
    </w:p>
    <w:tbl>
      <w:tblPr>
        <w:tblW w:w="9497" w:type="dxa"/>
        <w:tblLayout w:type="fixed"/>
        <w:tblCellMar>
          <w:left w:w="62" w:type="dxa"/>
          <w:right w:w="62" w:type="dxa"/>
        </w:tblCellMar>
        <w:tblLook w:val="0000"/>
      </w:tblPr>
      <w:tblGrid>
        <w:gridCol w:w="9497"/>
      </w:tblGrid>
      <w:tr w:rsidTr="005E20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20E0" w:rsidP="005E20E0">
            <w:pPr>
              <w:pStyle w:val="BodyText"/>
            </w:pPr>
            <w:r w:rsidRPr="005E20E0">
              <w:t>Not applicable.</w:t>
            </w:r>
          </w:p>
        </w:tc>
      </w:tr>
    </w:tbl>
    <w:p w:rsidR="003D599E" w:rsidP="005E20E0">
      <w:pPr>
        <w:pStyle w:val="NoPaddingFontSize1"/>
      </w:pPr>
    </w:p>
    <w:p w:rsidR="003D599E" w:rsidP="005E20E0">
      <w:pPr>
        <w:pStyle w:val="NoPaddingFontSize1"/>
      </w:pPr>
    </w:p>
    <w:p w:rsidR="00000000" w:rsidRPr="005E20E0" w:rsidP="005E20E0">
      <w:pPr>
        <w:pStyle w:val="Heading1"/>
      </w:pPr>
      <w:bookmarkStart w:id="4" w:name="O_1285033"/>
      <w:bookmarkEnd w:id="4"/>
      <w:r w:rsidRPr="005E20E0">
        <w:t>Competency Field</w:t>
      </w:r>
    </w:p>
    <w:tbl>
      <w:tblPr>
        <w:tblW w:w="9497" w:type="dxa"/>
        <w:tblLayout w:type="fixed"/>
        <w:tblCellMar>
          <w:left w:w="62" w:type="dxa"/>
          <w:right w:w="62" w:type="dxa"/>
        </w:tblCellMar>
        <w:tblLook w:val="0000"/>
      </w:tblPr>
      <w:tblGrid>
        <w:gridCol w:w="9497"/>
      </w:tblGrid>
      <w:tr w:rsidTr="005E20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20E0" w:rsidP="005E20E0">
            <w:pPr>
              <w:pStyle w:val="BodyText"/>
            </w:pPr>
            <w:r w:rsidRPr="005E20E0">
              <w:t>C – Equipment Operations</w:t>
            </w:r>
          </w:p>
        </w:tc>
      </w:tr>
    </w:tbl>
    <w:p w:rsidR="003D599E" w:rsidP="005E20E0">
      <w:pPr>
        <w:pStyle w:val="NoPaddingFontSize1"/>
      </w:pPr>
    </w:p>
    <w:p w:rsidR="003D599E" w:rsidP="005E20E0">
      <w:pPr>
        <w:pStyle w:val="NoPaddingFontSize1"/>
      </w:pPr>
    </w:p>
    <w:p w:rsidR="00000000" w:rsidRPr="005E20E0" w:rsidP="005E20E0">
      <w:pPr>
        <w:pStyle w:val="Heading1"/>
      </w:pPr>
      <w:bookmarkStart w:id="5" w:name="O_1285032"/>
      <w:bookmarkEnd w:id="5"/>
      <w:r w:rsidRPr="005E20E0">
        <w:t>Unit Sector</w:t>
      </w:r>
    </w:p>
    <w:tbl>
      <w:tblPr>
        <w:tblW w:w="9497" w:type="dxa"/>
        <w:tblLayout w:type="fixed"/>
        <w:tblCellMar>
          <w:left w:w="62" w:type="dxa"/>
          <w:right w:w="62" w:type="dxa"/>
        </w:tblCellMar>
        <w:tblLook w:val="0000"/>
      </w:tblPr>
      <w:tblGrid>
        <w:gridCol w:w="9497"/>
      </w:tblGrid>
      <w:tr w:rsidTr="005E20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20E0" w:rsidP="005E20E0">
            <w:pPr>
              <w:pStyle w:val="BodyText"/>
            </w:pPr>
            <w:r w:rsidRPr="005E20E0">
              <w:t>Not applicable.</w:t>
            </w:r>
          </w:p>
        </w:tc>
      </w:tr>
    </w:tbl>
    <w:p w:rsidR="003D599E" w:rsidP="005E20E0">
      <w:pPr>
        <w:pStyle w:val="NoPaddingFontSize1"/>
      </w:pPr>
    </w:p>
    <w:p w:rsidR="003D599E" w:rsidP="005E20E0">
      <w:pPr>
        <w:pStyle w:val="NoPaddingFontSize1"/>
      </w:pPr>
    </w:p>
    <w:p w:rsidR="00000000" w:rsidRPr="005E20E0" w:rsidP="005E20E0">
      <w:pPr>
        <w:pStyle w:val="Heading1"/>
      </w:pPr>
      <w:bookmarkStart w:id="6" w:name="O_1285031"/>
      <w:bookmarkEnd w:id="6"/>
      <w:r w:rsidRPr="005E20E0">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5E20E0">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5E20E0" w:rsidP="005E20E0">
            <w:pPr>
              <w:pStyle w:val="BodyText"/>
            </w:pPr>
            <w:r w:rsidRPr="005E20E0">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5E20E0">
            <w:pPr>
              <w:pStyle w:val="BodyText"/>
              <w:rPr>
                <w:lang w:val="en-NZ"/>
              </w:rPr>
            </w:pPr>
            <w:r w:rsidRPr="005E20E0">
              <w:rPr>
                <w:rStyle w:val="SpecialBold"/>
              </w:rPr>
              <w:t>PERFORMANCE CRITERIA</w:t>
            </w:r>
          </w:p>
        </w:tc>
      </w:tr>
      <w:tr w:rsidTr="005E20E0">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5E20E0">
            <w:pPr>
              <w:pStyle w:val="BodyText"/>
              <w:rPr>
                <w:lang w:val="en-NZ"/>
              </w:rPr>
            </w:pPr>
            <w:r w:rsidRPr="005E20E0">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5E20E0">
            <w:pPr>
              <w:pStyle w:val="BodyText"/>
              <w:rPr>
                <w:lang w:val="en-NZ"/>
              </w:rPr>
            </w:pPr>
            <w:r w:rsidRPr="005E20E0">
              <w:t>Performance criteria describe the performance needed to demonstrate achievement of the element.</w:t>
            </w:r>
          </w:p>
        </w:tc>
      </w:tr>
      <w:tr w:rsidTr="005E20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E20E0" w:rsidP="005E20E0">
            <w:pPr>
              <w:pStyle w:val="BodyText"/>
            </w:pPr>
            <w:r w:rsidRPr="005E20E0">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5E20E0" w:rsidP="005E20E0">
            <w:pPr>
              <w:pStyle w:val="BodyText"/>
            </w:pPr>
            <w:r w:rsidRPr="005E20E0">
              <w:rPr>
                <w:rStyle w:val="SpecialBold"/>
              </w:rPr>
              <w:t>Follow safe work practices</w:t>
            </w:r>
          </w:p>
        </w:tc>
        <w:tc>
          <w:tcPr>
            <w:tcW w:w="697" w:type="dxa"/>
            <w:tcBorders>
              <w:top w:val="nil"/>
              <w:left w:val="nil"/>
              <w:bottom w:val="nil"/>
              <w:right w:val="nil"/>
            </w:tcBorders>
            <w:tcMar>
              <w:top w:w="0" w:type="dxa"/>
              <w:left w:w="62" w:type="dxa"/>
              <w:bottom w:w="0" w:type="dxa"/>
              <w:right w:w="62" w:type="dxa"/>
            </w:tcMar>
          </w:tcPr>
          <w:p w:rsidR="00000000" w:rsidP="005E20E0">
            <w:pPr>
              <w:pStyle w:val="BodyText"/>
              <w:rPr>
                <w:lang w:val="en-NZ"/>
              </w:rPr>
            </w:pPr>
            <w:r w:rsidRPr="005E20E0">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5E20E0">
            <w:pPr>
              <w:pStyle w:val="BodyText"/>
              <w:rPr>
                <w:lang w:val="en-NZ"/>
              </w:rPr>
            </w:pPr>
            <w:r w:rsidRPr="005E20E0">
              <w:t>Work health and safety (WHS)/occupational health and safety (WHS/OHS) procedures relevant to using tools and equipment are complied with</w:t>
            </w:r>
          </w:p>
        </w:tc>
      </w:tr>
      <w:tr w:rsidTr="005E20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E20E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E20E0">
            <w:pPr>
              <w:pStyle w:val="BodyText"/>
              <w:rPr>
                <w:lang w:val="en-NZ"/>
              </w:rPr>
            </w:pPr>
            <w:r w:rsidRPr="005E20E0">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5E20E0">
            <w:pPr>
              <w:pStyle w:val="BodyText"/>
              <w:rPr>
                <w:lang w:val="en-NZ"/>
              </w:rPr>
            </w:pPr>
            <w:r w:rsidRPr="005E20E0">
              <w:t>Safety hazards are identified and reported according to safety and vessel procedures</w:t>
            </w:r>
          </w:p>
        </w:tc>
      </w:tr>
      <w:tr w:rsidTr="005E20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E20E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E20E0">
            <w:pPr>
              <w:pStyle w:val="BodyText"/>
              <w:rPr>
                <w:lang w:val="en-NZ"/>
              </w:rPr>
            </w:pPr>
            <w:r w:rsidRPr="005E20E0">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5E20E0">
            <w:pPr>
              <w:pStyle w:val="BodyText"/>
              <w:rPr>
                <w:lang w:val="en-NZ"/>
              </w:rPr>
            </w:pPr>
            <w:r w:rsidRPr="005E20E0">
              <w:t>Prior to use, tools and equipment needed to carry out maintenance activities are checked for correct operation and safety according to safety and vessel procedures</w:t>
            </w:r>
          </w:p>
        </w:tc>
      </w:tr>
      <w:tr w:rsidTr="005E20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E20E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E20E0">
            <w:pPr>
              <w:pStyle w:val="BodyText"/>
              <w:rPr>
                <w:lang w:val="en-NZ"/>
              </w:rPr>
            </w:pPr>
            <w:r w:rsidRPr="005E20E0">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5E20E0">
            <w:pPr>
              <w:pStyle w:val="BodyText"/>
              <w:rPr>
                <w:lang w:val="en-NZ"/>
              </w:rPr>
            </w:pPr>
            <w:r w:rsidRPr="005E20E0">
              <w:t>Before commencing maintenance activities, isolation precautions are implemented accor</w:t>
            </w:r>
            <w:r w:rsidRPr="005E20E0">
              <w:t>ding to safety and vessel procedures</w:t>
            </w:r>
          </w:p>
        </w:tc>
      </w:tr>
      <w:tr w:rsidTr="005E20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E20E0" w:rsidP="005E20E0">
            <w:pPr>
              <w:pStyle w:val="BodyText"/>
            </w:pPr>
            <w:r w:rsidRPr="005E20E0">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5E20E0" w:rsidP="005E20E0">
            <w:pPr>
              <w:pStyle w:val="BodyText"/>
            </w:pPr>
            <w:r w:rsidRPr="005E20E0">
              <w:rPr>
                <w:rStyle w:val="SpecialBold"/>
              </w:rPr>
              <w:t>Carry out heat treatment</w:t>
            </w:r>
          </w:p>
        </w:tc>
        <w:tc>
          <w:tcPr>
            <w:tcW w:w="697" w:type="dxa"/>
            <w:tcBorders>
              <w:top w:val="nil"/>
              <w:left w:val="nil"/>
              <w:bottom w:val="nil"/>
              <w:right w:val="nil"/>
            </w:tcBorders>
            <w:tcMar>
              <w:top w:w="0" w:type="dxa"/>
              <w:left w:w="62" w:type="dxa"/>
              <w:bottom w:w="0" w:type="dxa"/>
              <w:right w:w="62" w:type="dxa"/>
            </w:tcMar>
          </w:tcPr>
          <w:p w:rsidR="00000000" w:rsidP="005E20E0">
            <w:pPr>
              <w:pStyle w:val="BodyText"/>
              <w:rPr>
                <w:lang w:val="en-NZ"/>
              </w:rPr>
            </w:pPr>
            <w:r w:rsidRPr="005E20E0">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5E20E0">
            <w:pPr>
              <w:pStyle w:val="BodyText"/>
              <w:rPr>
                <w:lang w:val="en-NZ"/>
              </w:rPr>
            </w:pPr>
            <w:r w:rsidRPr="005E20E0">
              <w:t>Requirements of job are determined from engineering drawings, job sheet or supervisor</w:t>
            </w:r>
          </w:p>
        </w:tc>
      </w:tr>
      <w:tr w:rsidTr="005E20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E20E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E20E0">
            <w:pPr>
              <w:pStyle w:val="BodyText"/>
              <w:rPr>
                <w:lang w:val="en-NZ"/>
              </w:rPr>
            </w:pPr>
            <w:r w:rsidRPr="005E20E0">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5E20E0">
            <w:pPr>
              <w:pStyle w:val="BodyText"/>
              <w:rPr>
                <w:lang w:val="en-NZ"/>
              </w:rPr>
            </w:pPr>
            <w:r w:rsidRPr="005E20E0">
              <w:t>Heat treatment equipment is selected for required heat treatment according to safety, workplac</w:t>
            </w:r>
            <w:r w:rsidRPr="005E20E0">
              <w:t>e and manufacturer requirements</w:t>
            </w:r>
          </w:p>
        </w:tc>
      </w:tr>
      <w:tr w:rsidTr="005E20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E20E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E20E0">
            <w:pPr>
              <w:pStyle w:val="BodyText"/>
              <w:rPr>
                <w:lang w:val="en-NZ"/>
              </w:rPr>
            </w:pPr>
            <w:r w:rsidRPr="005E20E0">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5E20E0">
            <w:pPr>
              <w:pStyle w:val="BodyText"/>
              <w:rPr>
                <w:lang w:val="en-NZ"/>
              </w:rPr>
            </w:pPr>
            <w:r w:rsidRPr="005E20E0">
              <w:t xml:space="preserve">Equipment is set up and used according to standard operating procedures (SOPs) and manufacturer </w:t>
            </w:r>
            <w:r w:rsidRPr="005E20E0">
              <w:t>instructions</w:t>
            </w:r>
          </w:p>
        </w:tc>
      </w:tr>
      <w:tr w:rsidTr="005E20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E20E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E20E0">
            <w:pPr>
              <w:pStyle w:val="BodyText"/>
              <w:rPr>
                <w:lang w:val="en-NZ"/>
              </w:rPr>
            </w:pPr>
            <w:r w:rsidRPr="005E20E0">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5E20E0">
            <w:pPr>
              <w:pStyle w:val="BodyText"/>
              <w:rPr>
                <w:lang w:val="en-NZ"/>
              </w:rPr>
            </w:pPr>
            <w:r w:rsidRPr="005E20E0">
              <w:t>Personal protective equipment (PPE) is used according to SOPs</w:t>
            </w:r>
          </w:p>
        </w:tc>
      </w:tr>
      <w:tr w:rsidTr="005E20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E20E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E20E0">
            <w:pPr>
              <w:pStyle w:val="BodyText"/>
              <w:rPr>
                <w:lang w:val="en-NZ"/>
              </w:rPr>
            </w:pPr>
            <w:r w:rsidRPr="005E20E0">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5E20E0">
            <w:pPr>
              <w:pStyle w:val="BodyText"/>
              <w:rPr>
                <w:lang w:val="en-NZ"/>
              </w:rPr>
            </w:pPr>
            <w:r w:rsidRPr="005E20E0">
              <w:t>Emergency procedures are complied with according to approved safety instructions</w:t>
            </w:r>
          </w:p>
        </w:tc>
      </w:tr>
      <w:tr w:rsidTr="005E20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E20E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E20E0">
            <w:pPr>
              <w:pStyle w:val="BodyText"/>
              <w:rPr>
                <w:lang w:val="en-NZ"/>
              </w:rPr>
            </w:pPr>
            <w:r w:rsidRPr="005E20E0">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5E20E0">
            <w:pPr>
              <w:pStyle w:val="BodyText"/>
              <w:rPr>
                <w:lang w:val="en-NZ"/>
              </w:rPr>
            </w:pPr>
            <w:r w:rsidRPr="005E20E0">
              <w:t>Safety signs and symbols are identified and complied with according to approved safety instructions</w:t>
            </w:r>
          </w:p>
        </w:tc>
      </w:tr>
      <w:tr w:rsidTr="005E20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E20E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E20E0">
            <w:pPr>
              <w:pStyle w:val="BodyText"/>
              <w:rPr>
                <w:lang w:val="en-NZ"/>
              </w:rPr>
            </w:pPr>
            <w:r w:rsidRPr="005E20E0">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5E20E0">
            <w:pPr>
              <w:pStyle w:val="BodyText"/>
              <w:rPr>
                <w:lang w:val="en-NZ"/>
              </w:rPr>
            </w:pPr>
            <w:r w:rsidRPr="005E20E0">
              <w:t>Heat treatment process is applied according to job, safety an</w:t>
            </w:r>
            <w:r w:rsidRPr="005E20E0">
              <w:t>d workplace requirements</w:t>
            </w:r>
          </w:p>
        </w:tc>
      </w:tr>
      <w:tr w:rsidTr="005E20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E20E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E20E0">
            <w:pPr>
              <w:pStyle w:val="BodyText"/>
              <w:rPr>
                <w:lang w:val="en-NZ"/>
              </w:rPr>
            </w:pPr>
            <w:r w:rsidRPr="005E20E0">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5E20E0">
            <w:pPr>
              <w:pStyle w:val="BodyText"/>
              <w:rPr>
                <w:lang w:val="en-NZ"/>
              </w:rPr>
            </w:pPr>
            <w:r w:rsidRPr="005E20E0">
              <w:t>Hazardous conditions are identified, and risk control measures are implemented to maintain a safe work environment</w:t>
            </w:r>
          </w:p>
        </w:tc>
      </w:tr>
      <w:tr w:rsidTr="005E20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E20E0" w:rsidP="005E20E0">
            <w:pPr>
              <w:pStyle w:val="BodyText"/>
            </w:pPr>
            <w:r w:rsidRPr="005E20E0">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5E20E0" w:rsidP="005E20E0">
            <w:pPr>
              <w:pStyle w:val="BodyText"/>
            </w:pPr>
            <w:r w:rsidRPr="005E20E0">
              <w:rPr>
                <w:rStyle w:val="SpecialBold"/>
              </w:rPr>
              <w:t>Use hand tools</w:t>
            </w:r>
          </w:p>
        </w:tc>
        <w:tc>
          <w:tcPr>
            <w:tcW w:w="697" w:type="dxa"/>
            <w:tcBorders>
              <w:top w:val="nil"/>
              <w:left w:val="nil"/>
              <w:bottom w:val="nil"/>
              <w:right w:val="nil"/>
            </w:tcBorders>
            <w:tcMar>
              <w:top w:w="0" w:type="dxa"/>
              <w:left w:w="62" w:type="dxa"/>
              <w:bottom w:w="0" w:type="dxa"/>
              <w:right w:w="62" w:type="dxa"/>
            </w:tcMar>
          </w:tcPr>
          <w:p w:rsidR="00000000" w:rsidP="005E20E0">
            <w:pPr>
              <w:pStyle w:val="BodyText"/>
              <w:rPr>
                <w:lang w:val="en-NZ"/>
              </w:rPr>
            </w:pPr>
            <w:r w:rsidRPr="005E20E0">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5E20E0">
            <w:pPr>
              <w:pStyle w:val="BodyText"/>
              <w:rPr>
                <w:lang w:val="en-NZ"/>
              </w:rPr>
            </w:pPr>
            <w:r w:rsidRPr="005E20E0">
              <w:t>Hand tools are used according to workplace procedures, WHS/OHS requirements and manufacturer instructions</w:t>
            </w:r>
          </w:p>
        </w:tc>
      </w:tr>
      <w:tr w:rsidTr="005E20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E20E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E20E0">
            <w:pPr>
              <w:pStyle w:val="BodyText"/>
              <w:rPr>
                <w:lang w:val="en-NZ"/>
              </w:rPr>
            </w:pPr>
            <w:r w:rsidRPr="005E20E0">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5E20E0">
            <w:pPr>
              <w:pStyle w:val="BodyText"/>
              <w:rPr>
                <w:lang w:val="en-NZ"/>
              </w:rPr>
            </w:pPr>
            <w:r w:rsidRPr="005E20E0">
              <w:t>Faults with hand tools and equipment are identified and reported to appropriate personnel</w:t>
            </w:r>
          </w:p>
        </w:tc>
      </w:tr>
      <w:tr w:rsidTr="005E20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E20E0" w:rsidP="005E20E0">
            <w:pPr>
              <w:pStyle w:val="BodyText"/>
            </w:pPr>
            <w:r w:rsidRPr="005E20E0">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5E20E0" w:rsidP="005E20E0">
            <w:pPr>
              <w:pStyle w:val="BodyText"/>
            </w:pPr>
            <w:r w:rsidRPr="005E20E0">
              <w:rPr>
                <w:rStyle w:val="SpecialBold"/>
              </w:rPr>
              <w:t>Use hand power tools</w:t>
            </w:r>
          </w:p>
        </w:tc>
        <w:tc>
          <w:tcPr>
            <w:tcW w:w="697" w:type="dxa"/>
            <w:tcBorders>
              <w:top w:val="nil"/>
              <w:left w:val="nil"/>
              <w:bottom w:val="nil"/>
              <w:right w:val="nil"/>
            </w:tcBorders>
            <w:tcMar>
              <w:top w:w="0" w:type="dxa"/>
              <w:left w:w="62" w:type="dxa"/>
              <w:bottom w:w="0" w:type="dxa"/>
              <w:right w:w="62" w:type="dxa"/>
            </w:tcMar>
          </w:tcPr>
          <w:p w:rsidR="00000000" w:rsidP="005E20E0">
            <w:pPr>
              <w:pStyle w:val="BodyText"/>
              <w:rPr>
                <w:lang w:val="en-NZ"/>
              </w:rPr>
            </w:pPr>
            <w:r w:rsidRPr="005E20E0">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5E20E0">
            <w:pPr>
              <w:pStyle w:val="BodyText"/>
              <w:rPr>
                <w:lang w:val="en-NZ"/>
              </w:rPr>
            </w:pPr>
            <w:r w:rsidRPr="005E20E0">
              <w:t>Hand power tools are used</w:t>
            </w:r>
            <w:r w:rsidRPr="005E20E0">
              <w:t xml:space="preserve"> according to workplace procedures, WHS/OHS requirements and manufacturer instructions</w:t>
            </w:r>
          </w:p>
        </w:tc>
      </w:tr>
      <w:tr w:rsidTr="005E20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E20E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E20E0">
            <w:pPr>
              <w:pStyle w:val="BodyText"/>
              <w:rPr>
                <w:lang w:val="en-NZ"/>
              </w:rPr>
            </w:pPr>
            <w:r w:rsidRPr="005E20E0">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5E20E0">
            <w:pPr>
              <w:pStyle w:val="BodyText"/>
              <w:rPr>
                <w:lang w:val="en-NZ"/>
              </w:rPr>
            </w:pPr>
            <w:r w:rsidRPr="005E20E0">
              <w:t>Faults with hand power tools and equipment are identified and reported to appropriate personnel</w:t>
            </w:r>
          </w:p>
        </w:tc>
      </w:tr>
      <w:tr w:rsidTr="005E20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E20E0" w:rsidP="005E20E0">
            <w:pPr>
              <w:pStyle w:val="BodyText"/>
            </w:pPr>
            <w:r w:rsidRPr="005E20E0">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5E20E0" w:rsidP="005E20E0">
            <w:pPr>
              <w:pStyle w:val="BodyText"/>
            </w:pPr>
            <w:r w:rsidRPr="005E20E0">
              <w:rPr>
                <w:rStyle w:val="SpecialBold"/>
              </w:rPr>
              <w:t>Perform pipe work</w:t>
            </w:r>
          </w:p>
        </w:tc>
        <w:tc>
          <w:tcPr>
            <w:tcW w:w="697" w:type="dxa"/>
            <w:tcBorders>
              <w:top w:val="nil"/>
              <w:left w:val="nil"/>
              <w:bottom w:val="nil"/>
              <w:right w:val="nil"/>
            </w:tcBorders>
            <w:tcMar>
              <w:top w:w="0" w:type="dxa"/>
              <w:left w:w="62" w:type="dxa"/>
              <w:bottom w:w="0" w:type="dxa"/>
              <w:right w:w="62" w:type="dxa"/>
            </w:tcMar>
          </w:tcPr>
          <w:p w:rsidR="00000000" w:rsidP="005E20E0">
            <w:pPr>
              <w:pStyle w:val="BodyText"/>
              <w:rPr>
                <w:lang w:val="en-NZ"/>
              </w:rPr>
            </w:pPr>
            <w:r w:rsidRPr="005E20E0">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5E20E0">
            <w:pPr>
              <w:pStyle w:val="BodyText"/>
              <w:rPr>
                <w:lang w:val="en-NZ"/>
              </w:rPr>
            </w:pPr>
            <w:r w:rsidRPr="005E20E0">
              <w:t>Job requirements are determined from engineering drawings, job sheet or supervisor</w:t>
            </w:r>
          </w:p>
        </w:tc>
      </w:tr>
      <w:tr w:rsidTr="005E20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E20E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E20E0">
            <w:pPr>
              <w:pStyle w:val="BodyText"/>
              <w:rPr>
                <w:lang w:val="en-NZ"/>
              </w:rPr>
            </w:pPr>
            <w:r w:rsidRPr="005E20E0">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5E20E0">
            <w:pPr>
              <w:pStyle w:val="BodyText"/>
              <w:rPr>
                <w:lang w:val="en-NZ"/>
              </w:rPr>
            </w:pPr>
            <w:r w:rsidRPr="005E20E0">
              <w:t>Sequence of operations is determined according to workplace, WHS/OHS and job requirements</w:t>
            </w:r>
          </w:p>
        </w:tc>
      </w:tr>
      <w:tr w:rsidTr="005E20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E20E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E20E0">
            <w:pPr>
              <w:pStyle w:val="BodyText"/>
              <w:rPr>
                <w:lang w:val="en-NZ"/>
              </w:rPr>
            </w:pPr>
            <w:r w:rsidRPr="005E20E0">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5E20E0">
            <w:pPr>
              <w:pStyle w:val="BodyText"/>
              <w:rPr>
                <w:lang w:val="en-NZ"/>
              </w:rPr>
            </w:pPr>
            <w:r w:rsidRPr="005E20E0">
              <w:t>Pipe work is fabricated and joined according to relevant standards an</w:t>
            </w:r>
            <w:r w:rsidRPr="005E20E0">
              <w:t>d job, safety and workplace requirements</w:t>
            </w:r>
          </w:p>
        </w:tc>
      </w:tr>
      <w:tr w:rsidTr="005E20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E20E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E20E0">
            <w:pPr>
              <w:pStyle w:val="BodyText"/>
              <w:rPr>
                <w:lang w:val="en-NZ"/>
              </w:rPr>
            </w:pPr>
            <w:r w:rsidRPr="005E20E0">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5E20E0">
            <w:pPr>
              <w:pStyle w:val="BodyText"/>
              <w:rPr>
                <w:lang w:val="en-NZ"/>
              </w:rPr>
            </w:pPr>
            <w:r w:rsidRPr="005E20E0">
              <w:t>Pipe work is inspected for defects according to workplace procedures</w:t>
            </w:r>
          </w:p>
        </w:tc>
      </w:tr>
      <w:tr w:rsidTr="005E20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E20E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E20E0">
            <w:pPr>
              <w:pStyle w:val="BodyText"/>
              <w:rPr>
                <w:lang w:val="en-NZ"/>
              </w:rPr>
            </w:pPr>
            <w:r w:rsidRPr="005E20E0">
              <w:rPr>
                <w:rStyle w:val="SpecialBold"/>
              </w:rPr>
              <w:t>5.5</w:t>
            </w:r>
          </w:p>
        </w:tc>
        <w:tc>
          <w:tcPr>
            <w:tcW w:w="5592" w:type="dxa"/>
            <w:tcBorders>
              <w:top w:val="nil"/>
              <w:left w:val="nil"/>
              <w:bottom w:val="nil"/>
              <w:right w:val="nil"/>
            </w:tcBorders>
            <w:tcMar>
              <w:top w:w="0" w:type="dxa"/>
              <w:left w:w="62" w:type="dxa"/>
              <w:bottom w:w="0" w:type="dxa"/>
              <w:right w:w="62" w:type="dxa"/>
            </w:tcMar>
          </w:tcPr>
          <w:p w:rsidR="00000000" w:rsidP="005E20E0">
            <w:pPr>
              <w:pStyle w:val="BodyText"/>
              <w:rPr>
                <w:lang w:val="en-NZ"/>
              </w:rPr>
            </w:pPr>
            <w:r w:rsidRPr="005E20E0">
              <w:t>Pipe work is installed in specified location without damage or distortion to pipe work, surrounding environment or other services</w:t>
            </w:r>
          </w:p>
        </w:tc>
      </w:tr>
      <w:tr w:rsidTr="005E20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E20E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E20E0">
            <w:pPr>
              <w:pStyle w:val="BodyText"/>
              <w:rPr>
                <w:lang w:val="en-NZ"/>
              </w:rPr>
            </w:pPr>
            <w:r w:rsidRPr="005E20E0">
              <w:rPr>
                <w:rStyle w:val="SpecialBold"/>
              </w:rPr>
              <w:t>5.6</w:t>
            </w:r>
          </w:p>
        </w:tc>
        <w:tc>
          <w:tcPr>
            <w:tcW w:w="5592" w:type="dxa"/>
            <w:tcBorders>
              <w:top w:val="nil"/>
              <w:left w:val="nil"/>
              <w:bottom w:val="nil"/>
              <w:right w:val="nil"/>
            </w:tcBorders>
            <w:tcMar>
              <w:top w:w="0" w:type="dxa"/>
              <w:left w:w="62" w:type="dxa"/>
              <w:bottom w:w="0" w:type="dxa"/>
              <w:right w:w="62" w:type="dxa"/>
            </w:tcMar>
          </w:tcPr>
          <w:p w:rsidR="00000000" w:rsidP="005E20E0">
            <w:pPr>
              <w:pStyle w:val="BodyText"/>
              <w:rPr>
                <w:lang w:val="en-NZ"/>
              </w:rPr>
            </w:pPr>
            <w:r w:rsidRPr="005E20E0">
              <w:t>Type of filters and strainers in piping systems are identified using relevant engineering drawings and specifications</w:t>
            </w:r>
          </w:p>
        </w:tc>
      </w:tr>
      <w:tr w:rsidTr="005E20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E20E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E20E0">
            <w:pPr>
              <w:pStyle w:val="BodyText"/>
              <w:rPr>
                <w:lang w:val="en-NZ"/>
              </w:rPr>
            </w:pPr>
            <w:r w:rsidRPr="005E20E0">
              <w:rPr>
                <w:rStyle w:val="SpecialBold"/>
              </w:rPr>
              <w:t>5.7</w:t>
            </w:r>
          </w:p>
        </w:tc>
        <w:tc>
          <w:tcPr>
            <w:tcW w:w="5592" w:type="dxa"/>
            <w:tcBorders>
              <w:top w:val="nil"/>
              <w:left w:val="nil"/>
              <w:bottom w:val="nil"/>
              <w:right w:val="nil"/>
            </w:tcBorders>
            <w:tcMar>
              <w:top w:w="0" w:type="dxa"/>
              <w:left w:w="62" w:type="dxa"/>
              <w:bottom w:w="0" w:type="dxa"/>
              <w:right w:w="62" w:type="dxa"/>
            </w:tcMar>
          </w:tcPr>
          <w:p w:rsidR="00000000" w:rsidP="005E20E0">
            <w:pPr>
              <w:pStyle w:val="BodyText"/>
              <w:rPr>
                <w:lang w:val="en-NZ"/>
              </w:rPr>
            </w:pPr>
            <w:r w:rsidRPr="005E20E0">
              <w:t>Pipe work is tested for compliance with job specification and workplace requirements</w:t>
            </w:r>
          </w:p>
        </w:tc>
      </w:tr>
      <w:tr w:rsidTr="005E20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E20E0" w:rsidP="005E20E0">
            <w:pPr>
              <w:pStyle w:val="BodyText"/>
            </w:pPr>
            <w:r w:rsidRPr="005E20E0">
              <w:rPr>
                <w:rStyle w:val="SpecialBold"/>
              </w:rPr>
              <w:t>6</w:t>
            </w:r>
          </w:p>
        </w:tc>
        <w:tc>
          <w:tcPr>
            <w:tcW w:w="2744" w:type="dxa"/>
            <w:tcBorders>
              <w:top w:val="nil"/>
              <w:left w:val="nil"/>
              <w:bottom w:val="nil"/>
              <w:right w:val="nil"/>
            </w:tcBorders>
            <w:tcMar>
              <w:top w:w="0" w:type="dxa"/>
              <w:left w:w="62" w:type="dxa"/>
              <w:bottom w:w="0" w:type="dxa"/>
              <w:right w:w="62" w:type="dxa"/>
            </w:tcMar>
          </w:tcPr>
          <w:p w:rsidR="00000000" w:rsidRPr="005E20E0" w:rsidP="005E20E0">
            <w:pPr>
              <w:pStyle w:val="BodyText"/>
            </w:pPr>
            <w:r w:rsidRPr="005E20E0">
              <w:rPr>
                <w:rStyle w:val="SpecialBold"/>
              </w:rPr>
              <w:t>Use machine tools</w:t>
            </w:r>
          </w:p>
        </w:tc>
        <w:tc>
          <w:tcPr>
            <w:tcW w:w="697" w:type="dxa"/>
            <w:tcBorders>
              <w:top w:val="nil"/>
              <w:left w:val="nil"/>
              <w:bottom w:val="nil"/>
              <w:right w:val="nil"/>
            </w:tcBorders>
            <w:tcMar>
              <w:top w:w="0" w:type="dxa"/>
              <w:left w:w="62" w:type="dxa"/>
              <w:bottom w:w="0" w:type="dxa"/>
              <w:right w:w="62" w:type="dxa"/>
            </w:tcMar>
          </w:tcPr>
          <w:p w:rsidR="00000000" w:rsidP="005E20E0">
            <w:pPr>
              <w:pStyle w:val="BodyText"/>
              <w:rPr>
                <w:lang w:val="en-NZ"/>
              </w:rPr>
            </w:pPr>
            <w:r w:rsidRPr="005E20E0">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5E20E0">
            <w:pPr>
              <w:pStyle w:val="BodyText"/>
              <w:rPr>
                <w:lang w:val="en-NZ"/>
              </w:rPr>
            </w:pPr>
            <w:r w:rsidRPr="005E20E0">
              <w:t>Job requirements</w:t>
            </w:r>
            <w:r w:rsidRPr="005E20E0">
              <w:t xml:space="preserve"> are determined from engineering drawings, job sheet or supervisor</w:t>
            </w:r>
          </w:p>
        </w:tc>
      </w:tr>
      <w:tr w:rsidTr="005E20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E20E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E20E0">
            <w:pPr>
              <w:pStyle w:val="BodyText"/>
              <w:rPr>
                <w:lang w:val="en-NZ"/>
              </w:rPr>
            </w:pPr>
            <w:r w:rsidRPr="005E20E0">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5E20E0">
            <w:pPr>
              <w:pStyle w:val="BodyText"/>
              <w:rPr>
                <w:lang w:val="en-NZ"/>
              </w:rPr>
            </w:pPr>
            <w:r w:rsidRPr="005E20E0">
              <w:t>Sequence of operations is determined according to workplace, WHS/OHS and job requirements</w:t>
            </w:r>
          </w:p>
        </w:tc>
      </w:tr>
      <w:tr w:rsidTr="005E20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P="005E20E0">
            <w:pPr>
              <w:pStyle w:val="Heading1"/>
              <w:rPr>
                <w:lang w:val="en-NZ"/>
              </w:rPr>
            </w:pPr>
          </w:p>
        </w:tc>
        <w:tc>
          <w:tcPr>
            <w:tcW w:w="2744" w:type="dxa"/>
            <w:tcBorders>
              <w:top w:val="nil"/>
              <w:left w:val="nil"/>
              <w:bottom w:val="nil"/>
              <w:right w:val="nil"/>
            </w:tcBorders>
            <w:tcMar>
              <w:top w:w="0" w:type="dxa"/>
              <w:left w:w="62" w:type="dxa"/>
              <w:bottom w:w="0" w:type="dxa"/>
              <w:right w:w="62" w:type="dxa"/>
            </w:tcMar>
          </w:tcPr>
          <w:p w:rsidR="00000000" w:rsidRPr="005E20E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E20E0">
            <w:pPr>
              <w:pStyle w:val="BodyText"/>
              <w:rPr>
                <w:lang w:val="en-NZ"/>
              </w:rPr>
            </w:pPr>
            <w:r w:rsidRPr="005E20E0">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P="005E20E0">
            <w:pPr>
              <w:pStyle w:val="BodyText"/>
              <w:rPr>
                <w:lang w:val="en-NZ"/>
              </w:rPr>
            </w:pPr>
            <w:r w:rsidRPr="005E20E0">
              <w:t>Machine tools are selected according to workplace procedures, WHS/OHS requirements and manufacturer instructions</w:t>
            </w:r>
          </w:p>
        </w:tc>
      </w:tr>
      <w:tr w:rsidTr="005E20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E20E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E20E0">
            <w:pPr>
              <w:pStyle w:val="BodyText"/>
              <w:rPr>
                <w:lang w:val="en-NZ"/>
              </w:rPr>
            </w:pPr>
            <w:r w:rsidRPr="005E20E0">
              <w:rPr>
                <w:rStyle w:val="SpecialBold"/>
              </w:rPr>
              <w:t>6.4</w:t>
            </w:r>
          </w:p>
        </w:tc>
        <w:tc>
          <w:tcPr>
            <w:tcW w:w="5592" w:type="dxa"/>
            <w:tcBorders>
              <w:top w:val="nil"/>
              <w:left w:val="nil"/>
              <w:bottom w:val="nil"/>
              <w:right w:val="nil"/>
            </w:tcBorders>
            <w:tcMar>
              <w:top w:w="0" w:type="dxa"/>
              <w:left w:w="62" w:type="dxa"/>
              <w:bottom w:w="0" w:type="dxa"/>
              <w:right w:w="62" w:type="dxa"/>
            </w:tcMar>
          </w:tcPr>
          <w:p w:rsidR="00000000" w:rsidP="005E20E0">
            <w:pPr>
              <w:pStyle w:val="BodyText"/>
              <w:rPr>
                <w:lang w:val="en-NZ"/>
              </w:rPr>
            </w:pPr>
            <w:r w:rsidRPr="005E20E0">
              <w:t>Machining operations are performed according to workplace, WHS/OHS and job requirements</w:t>
            </w:r>
          </w:p>
        </w:tc>
      </w:tr>
      <w:tr w:rsidTr="005E20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E20E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E20E0">
            <w:pPr>
              <w:pStyle w:val="BodyText"/>
              <w:rPr>
                <w:lang w:val="en-NZ"/>
              </w:rPr>
            </w:pPr>
            <w:r w:rsidRPr="005E20E0">
              <w:rPr>
                <w:rStyle w:val="SpecialBold"/>
              </w:rPr>
              <w:t>6.5</w:t>
            </w:r>
          </w:p>
        </w:tc>
        <w:tc>
          <w:tcPr>
            <w:tcW w:w="5592" w:type="dxa"/>
            <w:tcBorders>
              <w:top w:val="nil"/>
              <w:left w:val="nil"/>
              <w:bottom w:val="nil"/>
              <w:right w:val="nil"/>
            </w:tcBorders>
            <w:tcMar>
              <w:top w:w="0" w:type="dxa"/>
              <w:left w:w="62" w:type="dxa"/>
              <w:bottom w:w="0" w:type="dxa"/>
              <w:right w:w="62" w:type="dxa"/>
            </w:tcMar>
          </w:tcPr>
          <w:p w:rsidR="00000000" w:rsidP="005E20E0">
            <w:pPr>
              <w:pStyle w:val="BodyText"/>
              <w:rPr>
                <w:lang w:val="en-NZ"/>
              </w:rPr>
            </w:pPr>
            <w:r w:rsidRPr="005E20E0">
              <w:t>Components are measured in line with work</w:t>
            </w:r>
            <w:r w:rsidRPr="005E20E0">
              <w:t>place, WHS/OHS and job requirements</w:t>
            </w:r>
          </w:p>
        </w:tc>
      </w:tr>
      <w:tr w:rsidTr="005E20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E20E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E20E0">
            <w:pPr>
              <w:pStyle w:val="BodyText"/>
              <w:rPr>
                <w:lang w:val="en-NZ"/>
              </w:rPr>
            </w:pPr>
            <w:r w:rsidRPr="005E20E0">
              <w:rPr>
                <w:rStyle w:val="SpecialBold"/>
              </w:rPr>
              <w:t>6.6</w:t>
            </w:r>
          </w:p>
        </w:tc>
        <w:tc>
          <w:tcPr>
            <w:tcW w:w="5592" w:type="dxa"/>
            <w:tcBorders>
              <w:top w:val="nil"/>
              <w:left w:val="nil"/>
              <w:bottom w:val="nil"/>
              <w:right w:val="nil"/>
            </w:tcBorders>
            <w:tcMar>
              <w:top w:w="0" w:type="dxa"/>
              <w:left w:w="62" w:type="dxa"/>
              <w:bottom w:w="0" w:type="dxa"/>
              <w:right w:w="62" w:type="dxa"/>
            </w:tcMar>
          </w:tcPr>
          <w:p w:rsidR="00000000" w:rsidP="005E20E0">
            <w:pPr>
              <w:pStyle w:val="BodyText"/>
              <w:rPr>
                <w:lang w:val="en-NZ"/>
              </w:rPr>
            </w:pPr>
            <w:r w:rsidRPr="005E20E0">
              <w:t>Machine is adjusted and maintained according to workplace, safety, manufacturer and job requirements</w:t>
            </w:r>
          </w:p>
        </w:tc>
      </w:tr>
      <w:tr w:rsidTr="005E20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E20E0" w:rsidP="005E20E0">
            <w:pPr>
              <w:pStyle w:val="BodyText"/>
            </w:pPr>
            <w:r w:rsidRPr="005E20E0">
              <w:rPr>
                <w:rStyle w:val="SpecialBold"/>
              </w:rPr>
              <w:t>7</w:t>
            </w:r>
          </w:p>
        </w:tc>
        <w:tc>
          <w:tcPr>
            <w:tcW w:w="2744" w:type="dxa"/>
            <w:tcBorders>
              <w:top w:val="nil"/>
              <w:left w:val="nil"/>
              <w:bottom w:val="nil"/>
              <w:right w:val="nil"/>
            </w:tcBorders>
            <w:tcMar>
              <w:top w:w="0" w:type="dxa"/>
              <w:left w:w="62" w:type="dxa"/>
              <w:bottom w:w="0" w:type="dxa"/>
              <w:right w:w="62" w:type="dxa"/>
            </w:tcMar>
          </w:tcPr>
          <w:p w:rsidR="00000000" w:rsidRPr="005E20E0" w:rsidP="005E20E0">
            <w:pPr>
              <w:pStyle w:val="BodyText"/>
            </w:pPr>
            <w:r w:rsidRPr="005E20E0">
              <w:rPr>
                <w:rStyle w:val="SpecialBold"/>
              </w:rPr>
              <w:t>Perform welding and thermal cutting operations</w:t>
            </w:r>
          </w:p>
        </w:tc>
        <w:tc>
          <w:tcPr>
            <w:tcW w:w="697" w:type="dxa"/>
            <w:tcBorders>
              <w:top w:val="nil"/>
              <w:left w:val="nil"/>
              <w:bottom w:val="nil"/>
              <w:right w:val="nil"/>
            </w:tcBorders>
            <w:tcMar>
              <w:top w:w="0" w:type="dxa"/>
              <w:left w:w="62" w:type="dxa"/>
              <w:bottom w:w="0" w:type="dxa"/>
              <w:right w:w="62" w:type="dxa"/>
            </w:tcMar>
          </w:tcPr>
          <w:p w:rsidR="00000000" w:rsidP="005E20E0">
            <w:pPr>
              <w:pStyle w:val="BodyText"/>
              <w:rPr>
                <w:lang w:val="en-NZ"/>
              </w:rPr>
            </w:pPr>
            <w:r w:rsidRPr="005E20E0">
              <w:rPr>
                <w:rStyle w:val="SpecialBold"/>
              </w:rPr>
              <w:t>7.1</w:t>
            </w:r>
          </w:p>
        </w:tc>
        <w:tc>
          <w:tcPr>
            <w:tcW w:w="5592" w:type="dxa"/>
            <w:tcBorders>
              <w:top w:val="nil"/>
              <w:left w:val="nil"/>
              <w:bottom w:val="nil"/>
              <w:right w:val="nil"/>
            </w:tcBorders>
            <w:tcMar>
              <w:top w:w="0" w:type="dxa"/>
              <w:left w:w="62" w:type="dxa"/>
              <w:bottom w:w="0" w:type="dxa"/>
              <w:right w:w="62" w:type="dxa"/>
            </w:tcMar>
          </w:tcPr>
          <w:p w:rsidR="00000000" w:rsidP="005E20E0">
            <w:pPr>
              <w:pStyle w:val="BodyText"/>
              <w:rPr>
                <w:lang w:val="en-NZ"/>
              </w:rPr>
            </w:pPr>
            <w:r w:rsidRPr="005E20E0">
              <w:t>Job requirements are determined from engineering drawings, job sheet or supervisor</w:t>
            </w:r>
          </w:p>
        </w:tc>
      </w:tr>
      <w:tr w:rsidTr="005E20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E20E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E20E0">
            <w:pPr>
              <w:pStyle w:val="BodyText"/>
              <w:rPr>
                <w:lang w:val="en-NZ"/>
              </w:rPr>
            </w:pPr>
            <w:r w:rsidRPr="005E20E0">
              <w:rPr>
                <w:rStyle w:val="SpecialBold"/>
              </w:rPr>
              <w:t>7.2</w:t>
            </w:r>
          </w:p>
        </w:tc>
        <w:tc>
          <w:tcPr>
            <w:tcW w:w="5592" w:type="dxa"/>
            <w:tcBorders>
              <w:top w:val="nil"/>
              <w:left w:val="nil"/>
              <w:bottom w:val="nil"/>
              <w:right w:val="nil"/>
            </w:tcBorders>
            <w:tcMar>
              <w:top w:w="0" w:type="dxa"/>
              <w:left w:w="62" w:type="dxa"/>
              <w:bottom w:w="0" w:type="dxa"/>
              <w:right w:w="62" w:type="dxa"/>
            </w:tcMar>
          </w:tcPr>
          <w:p w:rsidR="00000000" w:rsidP="005E20E0">
            <w:pPr>
              <w:pStyle w:val="BodyText"/>
              <w:rPr>
                <w:lang w:val="en-NZ"/>
              </w:rPr>
            </w:pPr>
            <w:r w:rsidRPr="005E20E0">
              <w:t>Materials are prepared for welding using correct tools, equipment, materials and procedures</w:t>
            </w:r>
          </w:p>
        </w:tc>
      </w:tr>
      <w:tr w:rsidTr="005E20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E20E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E20E0">
            <w:pPr>
              <w:pStyle w:val="BodyText"/>
              <w:rPr>
                <w:lang w:val="en-NZ"/>
              </w:rPr>
            </w:pPr>
            <w:r w:rsidRPr="005E20E0">
              <w:rPr>
                <w:rStyle w:val="SpecialBold"/>
              </w:rPr>
              <w:t>7.3</w:t>
            </w:r>
          </w:p>
        </w:tc>
        <w:tc>
          <w:tcPr>
            <w:tcW w:w="5592" w:type="dxa"/>
            <w:tcBorders>
              <w:top w:val="nil"/>
              <w:left w:val="nil"/>
              <w:bottom w:val="nil"/>
              <w:right w:val="nil"/>
            </w:tcBorders>
            <w:tcMar>
              <w:top w:w="0" w:type="dxa"/>
              <w:left w:w="62" w:type="dxa"/>
              <w:bottom w:w="0" w:type="dxa"/>
              <w:right w:w="62" w:type="dxa"/>
            </w:tcMar>
          </w:tcPr>
          <w:p w:rsidR="00000000" w:rsidP="005E20E0">
            <w:pPr>
              <w:pStyle w:val="BodyText"/>
              <w:rPr>
                <w:lang w:val="en-NZ"/>
              </w:rPr>
            </w:pPr>
            <w:r w:rsidRPr="005E20E0">
              <w:t>Materials are welded using appropriate welding process according to</w:t>
            </w:r>
            <w:r w:rsidRPr="005E20E0">
              <w:t xml:space="preserve"> relevant standards and job, safety and workplace requirements</w:t>
            </w:r>
          </w:p>
        </w:tc>
      </w:tr>
      <w:tr w:rsidTr="005E20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E20E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E20E0">
            <w:pPr>
              <w:pStyle w:val="BodyText"/>
              <w:rPr>
                <w:lang w:val="en-NZ"/>
              </w:rPr>
            </w:pPr>
            <w:r w:rsidRPr="005E20E0">
              <w:rPr>
                <w:rStyle w:val="SpecialBold"/>
              </w:rPr>
              <w:t>7.4</w:t>
            </w:r>
          </w:p>
        </w:tc>
        <w:tc>
          <w:tcPr>
            <w:tcW w:w="5592" w:type="dxa"/>
            <w:tcBorders>
              <w:top w:val="nil"/>
              <w:left w:val="nil"/>
              <w:bottom w:val="nil"/>
              <w:right w:val="nil"/>
            </w:tcBorders>
            <w:tcMar>
              <w:top w:w="0" w:type="dxa"/>
              <w:left w:w="62" w:type="dxa"/>
              <w:bottom w:w="0" w:type="dxa"/>
              <w:right w:w="62" w:type="dxa"/>
            </w:tcMar>
          </w:tcPr>
          <w:p w:rsidR="00000000" w:rsidP="005E20E0">
            <w:pPr>
              <w:pStyle w:val="BodyText"/>
              <w:rPr>
                <w:lang w:val="en-NZ"/>
              </w:rPr>
            </w:pPr>
            <w:r w:rsidRPr="005E20E0">
              <w:t>Joints are welded according to relevant standards and job, safety and workplace requirements</w:t>
            </w:r>
          </w:p>
        </w:tc>
      </w:tr>
      <w:tr w:rsidTr="005E20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E20E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E20E0">
            <w:pPr>
              <w:pStyle w:val="BodyText"/>
              <w:rPr>
                <w:lang w:val="en-NZ"/>
              </w:rPr>
            </w:pPr>
            <w:r w:rsidRPr="005E20E0">
              <w:rPr>
                <w:rStyle w:val="SpecialBold"/>
              </w:rPr>
              <w:t>7.5</w:t>
            </w:r>
          </w:p>
        </w:tc>
        <w:tc>
          <w:tcPr>
            <w:tcW w:w="5592" w:type="dxa"/>
            <w:tcBorders>
              <w:top w:val="nil"/>
              <w:left w:val="nil"/>
              <w:bottom w:val="nil"/>
              <w:right w:val="nil"/>
            </w:tcBorders>
            <w:tcMar>
              <w:top w:w="0" w:type="dxa"/>
              <w:left w:w="62" w:type="dxa"/>
              <w:bottom w:w="0" w:type="dxa"/>
              <w:right w:w="62" w:type="dxa"/>
            </w:tcMar>
          </w:tcPr>
          <w:p w:rsidR="00000000" w:rsidP="005E20E0">
            <w:pPr>
              <w:pStyle w:val="BodyText"/>
              <w:rPr>
                <w:lang w:val="en-NZ"/>
              </w:rPr>
            </w:pPr>
            <w:r w:rsidRPr="005E20E0">
              <w:t>Oxygen fuel gas cutting torch is used to cut straight lines and curves in mild steel plate up to 10 mm thick according to relevant standards and job, safety and workplace requirements</w:t>
            </w:r>
          </w:p>
        </w:tc>
      </w:tr>
      <w:tr w:rsidTr="005E20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E20E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E20E0">
            <w:pPr>
              <w:pStyle w:val="BodyText"/>
              <w:rPr>
                <w:lang w:val="en-NZ"/>
              </w:rPr>
            </w:pPr>
            <w:r w:rsidRPr="005E20E0">
              <w:rPr>
                <w:rStyle w:val="SpecialBold"/>
              </w:rPr>
              <w:t>7.6</w:t>
            </w:r>
          </w:p>
        </w:tc>
        <w:tc>
          <w:tcPr>
            <w:tcW w:w="5592" w:type="dxa"/>
            <w:tcBorders>
              <w:top w:val="nil"/>
              <w:left w:val="nil"/>
              <w:bottom w:val="nil"/>
              <w:right w:val="nil"/>
            </w:tcBorders>
            <w:tcMar>
              <w:top w:w="0" w:type="dxa"/>
              <w:left w:w="62" w:type="dxa"/>
              <w:bottom w:w="0" w:type="dxa"/>
              <w:right w:w="62" w:type="dxa"/>
            </w:tcMar>
          </w:tcPr>
          <w:p w:rsidR="00000000" w:rsidP="005E20E0">
            <w:pPr>
              <w:pStyle w:val="BodyText"/>
              <w:rPr>
                <w:lang w:val="en-NZ"/>
              </w:rPr>
            </w:pPr>
            <w:r w:rsidRPr="005E20E0">
              <w:t>Weld is inspected according to relevant standards, and job and wo</w:t>
            </w:r>
            <w:r w:rsidRPr="005E20E0">
              <w:t>rkplace requirements</w:t>
            </w:r>
          </w:p>
        </w:tc>
      </w:tr>
      <w:tr w:rsidTr="005E20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E20E0" w:rsidP="005E20E0">
            <w:pPr>
              <w:pStyle w:val="BodyText"/>
            </w:pPr>
            <w:r w:rsidRPr="005E20E0">
              <w:rPr>
                <w:rStyle w:val="SpecialBold"/>
              </w:rPr>
              <w:t>8</w:t>
            </w:r>
          </w:p>
        </w:tc>
        <w:tc>
          <w:tcPr>
            <w:tcW w:w="2744" w:type="dxa"/>
            <w:tcBorders>
              <w:top w:val="nil"/>
              <w:left w:val="nil"/>
              <w:bottom w:val="nil"/>
              <w:right w:val="nil"/>
            </w:tcBorders>
            <w:tcMar>
              <w:top w:w="0" w:type="dxa"/>
              <w:left w:w="62" w:type="dxa"/>
              <w:bottom w:w="0" w:type="dxa"/>
              <w:right w:w="62" w:type="dxa"/>
            </w:tcMar>
          </w:tcPr>
          <w:p w:rsidR="00000000" w:rsidRPr="005E20E0" w:rsidP="005E20E0">
            <w:pPr>
              <w:pStyle w:val="BodyText"/>
            </w:pPr>
            <w:r w:rsidRPr="005E20E0">
              <w:rPr>
                <w:rStyle w:val="SpecialBold"/>
              </w:rPr>
              <w:t>Perform soldering operations</w:t>
            </w:r>
          </w:p>
        </w:tc>
        <w:tc>
          <w:tcPr>
            <w:tcW w:w="697" w:type="dxa"/>
            <w:tcBorders>
              <w:top w:val="nil"/>
              <w:left w:val="nil"/>
              <w:bottom w:val="nil"/>
              <w:right w:val="nil"/>
            </w:tcBorders>
            <w:tcMar>
              <w:top w:w="0" w:type="dxa"/>
              <w:left w:w="62" w:type="dxa"/>
              <w:bottom w:w="0" w:type="dxa"/>
              <w:right w:w="62" w:type="dxa"/>
            </w:tcMar>
          </w:tcPr>
          <w:p w:rsidR="00000000" w:rsidP="005E20E0">
            <w:pPr>
              <w:pStyle w:val="BodyText"/>
              <w:rPr>
                <w:lang w:val="en-NZ"/>
              </w:rPr>
            </w:pPr>
            <w:r w:rsidRPr="005E20E0">
              <w:rPr>
                <w:rStyle w:val="SpecialBold"/>
              </w:rPr>
              <w:t>8.1</w:t>
            </w:r>
          </w:p>
        </w:tc>
        <w:tc>
          <w:tcPr>
            <w:tcW w:w="5592" w:type="dxa"/>
            <w:tcBorders>
              <w:top w:val="nil"/>
              <w:left w:val="nil"/>
              <w:bottom w:val="nil"/>
              <w:right w:val="nil"/>
            </w:tcBorders>
            <w:tcMar>
              <w:top w:w="0" w:type="dxa"/>
              <w:left w:w="62" w:type="dxa"/>
              <w:bottom w:w="0" w:type="dxa"/>
              <w:right w:w="62" w:type="dxa"/>
            </w:tcMar>
          </w:tcPr>
          <w:p w:rsidR="00000000" w:rsidP="005E20E0">
            <w:pPr>
              <w:pStyle w:val="BodyText"/>
              <w:rPr>
                <w:lang w:val="en-NZ"/>
              </w:rPr>
            </w:pPr>
            <w:r w:rsidRPr="005E20E0">
              <w:t>Job requirements are determined from engineering drawings, job sheet or supervisor</w:t>
            </w:r>
          </w:p>
        </w:tc>
      </w:tr>
      <w:tr w:rsidTr="005E20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E20E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E20E0">
            <w:pPr>
              <w:pStyle w:val="BodyText"/>
              <w:rPr>
                <w:lang w:val="en-NZ"/>
              </w:rPr>
            </w:pPr>
            <w:r w:rsidRPr="005E20E0">
              <w:rPr>
                <w:rStyle w:val="SpecialBold"/>
              </w:rPr>
              <w:t>8.2</w:t>
            </w:r>
          </w:p>
        </w:tc>
        <w:tc>
          <w:tcPr>
            <w:tcW w:w="5592" w:type="dxa"/>
            <w:tcBorders>
              <w:top w:val="nil"/>
              <w:left w:val="nil"/>
              <w:bottom w:val="nil"/>
              <w:right w:val="nil"/>
            </w:tcBorders>
            <w:tcMar>
              <w:top w:w="0" w:type="dxa"/>
              <w:left w:w="62" w:type="dxa"/>
              <w:bottom w:w="0" w:type="dxa"/>
              <w:right w:w="62" w:type="dxa"/>
            </w:tcMar>
          </w:tcPr>
          <w:p w:rsidR="00000000" w:rsidP="005E20E0">
            <w:pPr>
              <w:pStyle w:val="BodyText"/>
              <w:rPr>
                <w:lang w:val="en-NZ"/>
              </w:rPr>
            </w:pPr>
            <w:r w:rsidRPr="005E20E0">
              <w:t>Materials are prepared for soldering using correct tools, equipment, materials and procedures</w:t>
            </w:r>
          </w:p>
        </w:tc>
      </w:tr>
      <w:tr w:rsidTr="005E20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E20E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E20E0">
            <w:pPr>
              <w:pStyle w:val="BodyText"/>
              <w:rPr>
                <w:lang w:val="en-NZ"/>
              </w:rPr>
            </w:pPr>
            <w:r w:rsidRPr="005E20E0">
              <w:rPr>
                <w:rStyle w:val="SpecialBold"/>
              </w:rPr>
              <w:t>8.3</w:t>
            </w:r>
          </w:p>
        </w:tc>
        <w:tc>
          <w:tcPr>
            <w:tcW w:w="5592" w:type="dxa"/>
            <w:tcBorders>
              <w:top w:val="nil"/>
              <w:left w:val="nil"/>
              <w:bottom w:val="nil"/>
              <w:right w:val="nil"/>
            </w:tcBorders>
            <w:tcMar>
              <w:top w:w="0" w:type="dxa"/>
              <w:left w:w="62" w:type="dxa"/>
              <w:bottom w:w="0" w:type="dxa"/>
              <w:right w:w="62" w:type="dxa"/>
            </w:tcMar>
          </w:tcPr>
          <w:p w:rsidR="00000000" w:rsidP="005E20E0">
            <w:pPr>
              <w:pStyle w:val="BodyText"/>
              <w:rPr>
                <w:lang w:val="en-NZ"/>
              </w:rPr>
            </w:pPr>
            <w:r w:rsidRPr="005E20E0">
              <w:t>Materials are soldered according to relevant standards and job, safety and workplace requirements</w:t>
            </w:r>
          </w:p>
        </w:tc>
      </w:tr>
      <w:tr w:rsidTr="005E20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E20E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E20E0">
            <w:pPr>
              <w:pStyle w:val="BodyText"/>
              <w:rPr>
                <w:lang w:val="en-NZ"/>
              </w:rPr>
            </w:pPr>
            <w:r w:rsidRPr="005E20E0">
              <w:rPr>
                <w:rStyle w:val="SpecialBold"/>
              </w:rPr>
              <w:t>8.4</w:t>
            </w:r>
          </w:p>
        </w:tc>
        <w:tc>
          <w:tcPr>
            <w:tcW w:w="5592" w:type="dxa"/>
            <w:tcBorders>
              <w:top w:val="nil"/>
              <w:left w:val="nil"/>
              <w:bottom w:val="nil"/>
              <w:right w:val="nil"/>
            </w:tcBorders>
            <w:tcMar>
              <w:top w:w="0" w:type="dxa"/>
              <w:left w:w="62" w:type="dxa"/>
              <w:bottom w:w="0" w:type="dxa"/>
              <w:right w:w="62" w:type="dxa"/>
            </w:tcMar>
          </w:tcPr>
          <w:p w:rsidR="00000000" w:rsidP="005E20E0">
            <w:pPr>
              <w:pStyle w:val="BodyText"/>
              <w:rPr>
                <w:lang w:val="en-NZ"/>
              </w:rPr>
            </w:pPr>
            <w:r w:rsidRPr="005E20E0">
              <w:t>Soldered joints are performed according to relevant standards and job, safety and workplace requirements</w:t>
            </w:r>
          </w:p>
        </w:tc>
      </w:tr>
      <w:tr w:rsidTr="005E20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E20E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E20E0">
            <w:pPr>
              <w:pStyle w:val="BodyText"/>
              <w:rPr>
                <w:lang w:val="en-NZ"/>
              </w:rPr>
            </w:pPr>
            <w:r w:rsidRPr="005E20E0">
              <w:rPr>
                <w:rStyle w:val="SpecialBold"/>
              </w:rPr>
              <w:t>8.5</w:t>
            </w:r>
          </w:p>
        </w:tc>
        <w:tc>
          <w:tcPr>
            <w:tcW w:w="5592" w:type="dxa"/>
            <w:tcBorders>
              <w:top w:val="nil"/>
              <w:left w:val="nil"/>
              <w:bottom w:val="nil"/>
              <w:right w:val="nil"/>
            </w:tcBorders>
            <w:tcMar>
              <w:top w:w="0" w:type="dxa"/>
              <w:left w:w="62" w:type="dxa"/>
              <w:bottom w:w="0" w:type="dxa"/>
              <w:right w:w="62" w:type="dxa"/>
            </w:tcMar>
          </w:tcPr>
          <w:p w:rsidR="00000000" w:rsidP="005E20E0">
            <w:pPr>
              <w:pStyle w:val="BodyText"/>
              <w:rPr>
                <w:lang w:val="en-NZ"/>
              </w:rPr>
            </w:pPr>
            <w:r w:rsidRPr="005E20E0">
              <w:t>Soldered joints are inspected according</w:t>
            </w:r>
            <w:r w:rsidRPr="005E20E0">
              <w:t xml:space="preserve"> to relevant standards and job, and workplace requirements</w:t>
            </w:r>
          </w:p>
        </w:tc>
      </w:tr>
      <w:tr w:rsidTr="005E20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E20E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E20E0">
            <w:pPr>
              <w:pStyle w:val="BodyText"/>
              <w:rPr>
                <w:lang w:val="en-NZ"/>
              </w:rPr>
            </w:pPr>
            <w:r w:rsidRPr="005E20E0">
              <w:rPr>
                <w:rStyle w:val="SpecialBold"/>
              </w:rPr>
              <w:t>8.6</w:t>
            </w:r>
          </w:p>
        </w:tc>
        <w:tc>
          <w:tcPr>
            <w:tcW w:w="5592" w:type="dxa"/>
            <w:tcBorders>
              <w:top w:val="nil"/>
              <w:left w:val="nil"/>
              <w:bottom w:val="nil"/>
              <w:right w:val="nil"/>
            </w:tcBorders>
            <w:tcMar>
              <w:top w:w="0" w:type="dxa"/>
              <w:left w:w="62" w:type="dxa"/>
              <w:bottom w:w="0" w:type="dxa"/>
              <w:right w:w="62" w:type="dxa"/>
            </w:tcMar>
          </w:tcPr>
          <w:p w:rsidR="00000000" w:rsidP="005E20E0">
            <w:pPr>
              <w:pStyle w:val="BodyText"/>
              <w:rPr>
                <w:lang w:val="en-NZ"/>
              </w:rPr>
            </w:pPr>
            <w:r w:rsidRPr="005E20E0">
              <w:t>Materials are desoldered using correct procedure and minimising damage to materials/components</w:t>
            </w:r>
          </w:p>
        </w:tc>
      </w:tr>
      <w:tr w:rsidTr="005E20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E20E0" w:rsidP="005E20E0">
            <w:pPr>
              <w:pStyle w:val="BodyText"/>
            </w:pPr>
            <w:r w:rsidRPr="005E20E0">
              <w:rPr>
                <w:rStyle w:val="SpecialBold"/>
              </w:rPr>
              <w:t>9</w:t>
            </w:r>
          </w:p>
        </w:tc>
        <w:tc>
          <w:tcPr>
            <w:tcW w:w="2744" w:type="dxa"/>
            <w:tcBorders>
              <w:top w:val="nil"/>
              <w:left w:val="nil"/>
              <w:bottom w:val="nil"/>
              <w:right w:val="nil"/>
            </w:tcBorders>
            <w:tcMar>
              <w:top w:w="0" w:type="dxa"/>
              <w:left w:w="62" w:type="dxa"/>
              <w:bottom w:w="0" w:type="dxa"/>
              <w:right w:w="62" w:type="dxa"/>
            </w:tcMar>
          </w:tcPr>
          <w:p w:rsidR="00000000" w:rsidRPr="005E20E0" w:rsidP="005E20E0">
            <w:pPr>
              <w:pStyle w:val="BodyText"/>
            </w:pPr>
            <w:r w:rsidRPr="005E20E0">
              <w:rPr>
                <w:rStyle w:val="SpecialBold"/>
              </w:rPr>
              <w:t>Select and use sealants, adhesives, bonding agents, gaskets and packings</w:t>
            </w:r>
          </w:p>
        </w:tc>
        <w:tc>
          <w:tcPr>
            <w:tcW w:w="697" w:type="dxa"/>
            <w:tcBorders>
              <w:top w:val="nil"/>
              <w:left w:val="nil"/>
              <w:bottom w:val="nil"/>
              <w:right w:val="nil"/>
            </w:tcBorders>
            <w:tcMar>
              <w:top w:w="0" w:type="dxa"/>
              <w:left w:w="62" w:type="dxa"/>
              <w:bottom w:w="0" w:type="dxa"/>
              <w:right w:w="62" w:type="dxa"/>
            </w:tcMar>
          </w:tcPr>
          <w:p w:rsidR="00000000" w:rsidP="005E20E0">
            <w:pPr>
              <w:pStyle w:val="BodyText"/>
              <w:rPr>
                <w:lang w:val="en-NZ"/>
              </w:rPr>
            </w:pPr>
            <w:r w:rsidRPr="005E20E0">
              <w:rPr>
                <w:rStyle w:val="SpecialBold"/>
              </w:rPr>
              <w:t>9.1</w:t>
            </w:r>
          </w:p>
        </w:tc>
        <w:tc>
          <w:tcPr>
            <w:tcW w:w="5592" w:type="dxa"/>
            <w:tcBorders>
              <w:top w:val="nil"/>
              <w:left w:val="nil"/>
              <w:bottom w:val="nil"/>
              <w:right w:val="nil"/>
            </w:tcBorders>
            <w:tcMar>
              <w:top w:w="0" w:type="dxa"/>
              <w:left w:w="62" w:type="dxa"/>
              <w:bottom w:w="0" w:type="dxa"/>
              <w:right w:w="62" w:type="dxa"/>
            </w:tcMar>
          </w:tcPr>
          <w:p w:rsidR="00000000" w:rsidP="005E20E0">
            <w:pPr>
              <w:pStyle w:val="BodyText"/>
              <w:rPr>
                <w:lang w:val="en-NZ"/>
              </w:rPr>
            </w:pPr>
            <w:r w:rsidRPr="005E20E0">
              <w:t>Job requirements are determined from engineering drawings, job sheet or supervisor</w:t>
            </w:r>
          </w:p>
        </w:tc>
      </w:tr>
      <w:tr w:rsidTr="005E20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E20E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E20E0">
            <w:pPr>
              <w:pStyle w:val="BodyText"/>
              <w:rPr>
                <w:lang w:val="en-NZ"/>
              </w:rPr>
            </w:pPr>
            <w:r w:rsidRPr="005E20E0">
              <w:rPr>
                <w:rStyle w:val="SpecialBold"/>
              </w:rPr>
              <w:t>9.2</w:t>
            </w:r>
          </w:p>
        </w:tc>
        <w:tc>
          <w:tcPr>
            <w:tcW w:w="5592" w:type="dxa"/>
            <w:tcBorders>
              <w:top w:val="nil"/>
              <w:left w:val="nil"/>
              <w:bottom w:val="nil"/>
              <w:right w:val="nil"/>
            </w:tcBorders>
            <w:tcMar>
              <w:top w:w="0" w:type="dxa"/>
              <w:left w:w="62" w:type="dxa"/>
              <w:bottom w:w="0" w:type="dxa"/>
              <w:right w:w="62" w:type="dxa"/>
            </w:tcMar>
          </w:tcPr>
          <w:p w:rsidR="00000000" w:rsidP="005E20E0">
            <w:pPr>
              <w:pStyle w:val="BodyText"/>
              <w:rPr>
                <w:lang w:val="en-NZ"/>
              </w:rPr>
            </w:pPr>
            <w:r w:rsidRPr="005E20E0">
              <w:t>Gaskets and packings are selected and used according to job requirements and manufacturer/component supplier instructions</w:t>
            </w:r>
          </w:p>
        </w:tc>
      </w:tr>
      <w:tr w:rsidTr="005E20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E20E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E20E0">
            <w:pPr>
              <w:pStyle w:val="BodyText"/>
              <w:rPr>
                <w:lang w:val="en-NZ"/>
              </w:rPr>
            </w:pPr>
            <w:r w:rsidRPr="005E20E0">
              <w:rPr>
                <w:rStyle w:val="SpecialBold"/>
              </w:rPr>
              <w:t>9.3</w:t>
            </w:r>
          </w:p>
        </w:tc>
        <w:tc>
          <w:tcPr>
            <w:tcW w:w="5592" w:type="dxa"/>
            <w:tcBorders>
              <w:top w:val="nil"/>
              <w:left w:val="nil"/>
              <w:bottom w:val="nil"/>
              <w:right w:val="nil"/>
            </w:tcBorders>
            <w:tcMar>
              <w:top w:w="0" w:type="dxa"/>
              <w:left w:w="62" w:type="dxa"/>
              <w:bottom w:w="0" w:type="dxa"/>
              <w:right w:w="62" w:type="dxa"/>
            </w:tcMar>
          </w:tcPr>
          <w:p w:rsidR="00000000" w:rsidP="005E20E0">
            <w:pPr>
              <w:pStyle w:val="BodyText"/>
              <w:rPr>
                <w:lang w:val="en-NZ"/>
              </w:rPr>
            </w:pPr>
            <w:r w:rsidRPr="005E20E0">
              <w:t>Sealants and adhesives are selected a</w:t>
            </w:r>
            <w:r w:rsidRPr="005E20E0">
              <w:t>nd used according to job requirements and manufacturer/component supplier instructions</w:t>
            </w:r>
          </w:p>
        </w:tc>
      </w:tr>
      <w:tr w:rsidTr="005E20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E20E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E20E0">
            <w:pPr>
              <w:pStyle w:val="BodyText"/>
              <w:rPr>
                <w:lang w:val="en-NZ"/>
              </w:rPr>
            </w:pPr>
            <w:r w:rsidRPr="005E20E0">
              <w:rPr>
                <w:rStyle w:val="SpecialBold"/>
              </w:rPr>
              <w:t>9.4</w:t>
            </w:r>
          </w:p>
        </w:tc>
        <w:tc>
          <w:tcPr>
            <w:tcW w:w="5592" w:type="dxa"/>
            <w:tcBorders>
              <w:top w:val="nil"/>
              <w:left w:val="nil"/>
              <w:bottom w:val="nil"/>
              <w:right w:val="nil"/>
            </w:tcBorders>
            <w:tcMar>
              <w:top w:w="0" w:type="dxa"/>
              <w:left w:w="62" w:type="dxa"/>
              <w:bottom w:w="0" w:type="dxa"/>
              <w:right w:w="62" w:type="dxa"/>
            </w:tcMar>
          </w:tcPr>
          <w:p w:rsidR="00000000" w:rsidP="005E20E0">
            <w:pPr>
              <w:pStyle w:val="BodyText"/>
              <w:rPr>
                <w:lang w:val="en-NZ"/>
              </w:rPr>
            </w:pPr>
            <w:r w:rsidRPr="005E20E0">
              <w:t>Plastic bonding is performed according to job requirements and manufacturer/component supplier instructions</w:t>
            </w:r>
          </w:p>
        </w:tc>
      </w:tr>
      <w:tr w:rsidTr="005E20E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E20E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E20E0">
            <w:pPr>
              <w:pStyle w:val="BodyText"/>
              <w:rPr>
                <w:lang w:val="en-NZ"/>
              </w:rPr>
            </w:pPr>
            <w:r w:rsidRPr="005E20E0">
              <w:rPr>
                <w:rStyle w:val="SpecialBold"/>
              </w:rPr>
              <w:t>9.5</w:t>
            </w:r>
          </w:p>
        </w:tc>
        <w:tc>
          <w:tcPr>
            <w:tcW w:w="5592" w:type="dxa"/>
            <w:tcBorders>
              <w:top w:val="nil"/>
              <w:left w:val="nil"/>
              <w:bottom w:val="nil"/>
              <w:right w:val="nil"/>
            </w:tcBorders>
            <w:tcMar>
              <w:top w:w="0" w:type="dxa"/>
              <w:left w:w="62" w:type="dxa"/>
              <w:bottom w:w="0" w:type="dxa"/>
              <w:right w:w="62" w:type="dxa"/>
            </w:tcMar>
          </w:tcPr>
          <w:p w:rsidR="00000000" w:rsidRPr="005E20E0" w:rsidP="005E20E0">
            <w:pPr>
              <w:pStyle w:val="BodyText"/>
            </w:pPr>
            <w:r w:rsidRPr="005E20E0">
              <w:t>Sealants, adhesives, bonding agents, gaskets an</w:t>
            </w:r>
            <w:r w:rsidRPr="005E20E0">
              <w:t>d packings are stored according to workplace and manufacturer/component supplier instructions</w:t>
            </w:r>
          </w:p>
        </w:tc>
      </w:tr>
    </w:tbl>
    <w:p w:rsidR="003D599E" w:rsidP="005E20E0">
      <w:pPr>
        <w:pStyle w:val="NoPaddingFontSize1"/>
      </w:pPr>
    </w:p>
    <w:p w:rsidR="003D599E" w:rsidP="005E20E0">
      <w:pPr>
        <w:pStyle w:val="NoPaddingFontSize1"/>
      </w:pPr>
    </w:p>
    <w:p w:rsidR="00000000" w:rsidRPr="005E20E0" w:rsidP="005E20E0">
      <w:pPr>
        <w:pStyle w:val="Heading1"/>
      </w:pPr>
      <w:bookmarkStart w:id="7" w:name="O_1285030"/>
      <w:bookmarkEnd w:id="7"/>
      <w:r w:rsidRPr="005E20E0">
        <w:t>Foundation Skills</w:t>
      </w:r>
    </w:p>
    <w:tbl>
      <w:tblPr>
        <w:tblW w:w="9497" w:type="dxa"/>
        <w:tblLayout w:type="fixed"/>
        <w:tblCellMar>
          <w:left w:w="62" w:type="dxa"/>
          <w:right w:w="62" w:type="dxa"/>
        </w:tblCellMar>
        <w:tblLook w:val="0000"/>
      </w:tblPr>
      <w:tblGrid>
        <w:gridCol w:w="9497"/>
      </w:tblGrid>
      <w:tr w:rsidTr="005E20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20E0" w:rsidP="005E20E0">
            <w:pPr>
              <w:pStyle w:val="BodyText"/>
            </w:pPr>
            <w:r w:rsidRPr="005E20E0">
              <w:t>Foundation skills essential to performance are explicit in the performance criteria of this unit of competency.</w:t>
            </w:r>
          </w:p>
        </w:tc>
      </w:tr>
    </w:tbl>
    <w:p w:rsidR="003D599E" w:rsidP="005E20E0">
      <w:pPr>
        <w:pStyle w:val="NoPaddingFontSize1"/>
      </w:pPr>
    </w:p>
    <w:p w:rsidR="003D599E" w:rsidP="005E20E0">
      <w:pPr>
        <w:pStyle w:val="NoPaddingFontSize1"/>
      </w:pPr>
    </w:p>
    <w:p w:rsidR="00000000" w:rsidRPr="005E20E0" w:rsidP="005E20E0">
      <w:pPr>
        <w:pStyle w:val="Heading1"/>
      </w:pPr>
      <w:bookmarkStart w:id="8" w:name="O_1285029"/>
      <w:bookmarkEnd w:id="8"/>
      <w:r w:rsidRPr="005E20E0">
        <w:t>Range of Conditions</w:t>
      </w:r>
    </w:p>
    <w:tbl>
      <w:tblPr>
        <w:tblW w:w="9497" w:type="dxa"/>
        <w:tblLayout w:type="fixed"/>
        <w:tblCellMar>
          <w:left w:w="62" w:type="dxa"/>
          <w:right w:w="62" w:type="dxa"/>
        </w:tblCellMar>
        <w:tblLook w:val="0000"/>
      </w:tblPr>
      <w:tblGrid>
        <w:gridCol w:w="9497"/>
      </w:tblGrid>
      <w:tr w:rsidTr="005E20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20E0" w:rsidP="005E20E0">
            <w:pPr>
              <w:pStyle w:val="BodyText"/>
            </w:pPr>
            <w:r w:rsidRPr="005E20E0">
              <w:t>Range is restricted to essential operating conditions and any other variables essential to the work environment.</w:t>
            </w:r>
          </w:p>
        </w:tc>
      </w:tr>
    </w:tbl>
    <w:p w:rsidR="003D599E" w:rsidP="005E20E0">
      <w:pPr>
        <w:pStyle w:val="NoPaddingFontSize1"/>
      </w:pPr>
    </w:p>
    <w:p w:rsidR="003D599E" w:rsidP="005E20E0">
      <w:pPr>
        <w:pStyle w:val="NoPaddingFontSize1"/>
      </w:pPr>
    </w:p>
    <w:p w:rsidR="00000000" w:rsidRPr="005E20E0" w:rsidP="005E20E0">
      <w:pPr>
        <w:pStyle w:val="Heading1"/>
      </w:pPr>
      <w:bookmarkStart w:id="9" w:name="O_1285028"/>
      <w:bookmarkEnd w:id="9"/>
      <w:r w:rsidRPr="005E20E0">
        <w:t>Unit Mapping Information</w:t>
      </w:r>
    </w:p>
    <w:tbl>
      <w:tblPr>
        <w:tblW w:w="9497" w:type="dxa"/>
        <w:tblLayout w:type="fixed"/>
        <w:tblCellMar>
          <w:left w:w="62" w:type="dxa"/>
          <w:right w:w="62" w:type="dxa"/>
        </w:tblCellMar>
        <w:tblLook w:val="0000"/>
      </w:tblPr>
      <w:tblGrid>
        <w:gridCol w:w="9497"/>
      </w:tblGrid>
      <w:tr w:rsidTr="005E20E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20E0" w:rsidP="005E20E0">
            <w:pPr>
              <w:pStyle w:val="BodyText"/>
            </w:pPr>
            <w:r w:rsidRPr="005E20E0">
              <w:t>This unit replaces and is equivalent to MARC018 Employ tools, equipment and materials in a shipboard context.</w:t>
            </w:r>
          </w:p>
        </w:tc>
      </w:tr>
    </w:tbl>
    <w:p w:rsidR="003D599E" w:rsidP="005E20E0">
      <w:pPr>
        <w:pStyle w:val="NoPaddingFontSize1"/>
      </w:pPr>
    </w:p>
    <w:p w:rsidR="003D599E" w:rsidP="005E20E0">
      <w:pPr>
        <w:pStyle w:val="NoPaddingFontSize1"/>
      </w:pPr>
    </w:p>
    <w:p w:rsidR="00000000" w:rsidRPr="005E20E0" w:rsidP="005E20E0">
      <w:pPr>
        <w:pStyle w:val="Heading1"/>
      </w:pPr>
      <w:bookmarkStart w:id="10" w:name="O_1285037"/>
      <w:bookmarkEnd w:id="10"/>
      <w:r w:rsidRPr="005E20E0">
        <w:t>Links</w:t>
      </w:r>
    </w:p>
    <w:p w:rsidR="00000000" w:rsidRPr="005E20E0" w:rsidP="003D599E">
      <w:pPr>
        <w:pStyle w:val="BodyText"/>
      </w:pPr>
      <w:r w:rsidRPr="005E20E0">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1D361D">
        <w:rPr>
          <w:rStyle w:val="Hyperlink"/>
        </w:rPr>
        <w:t>https://vetnet.gov.au/Pages/TrainingDocs.aspx?q=772efb7b-4cce-47fe-9bbd-ee3b1d1eb4c2</w:t>
      </w:r>
      <w:r>
        <w:fldChar w:fldCharType="end"/>
      </w:r>
    </w:p>
    <w:p w:rsidR="00000000" w:rsidRPr="005E20E0" w:rsidP="005E20E0"/>
    <w:sectPr w:rsidSect="005E20E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0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0E0" w:rsidRPr="003D599E" w:rsidP="003D59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0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99E" w:rsidP="005E20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D599E" w:rsidP="005E20E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3D599E" w:rsidP="005E20E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0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99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E20E0" w:rsidRPr="003D599E" w:rsidP="003D599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20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99E" w:rsidRPr="002D2AF8" w:rsidP="005E20E0">
    <w:pPr>
      <w:pStyle w:val="Header"/>
      <w:framePr w:wrap="around"/>
    </w:pPr>
    <w:r>
      <w:fldChar w:fldCharType="begin"/>
    </w:r>
    <w:r>
      <w:instrText xml:space="preserve"> TITLE   \* MERGEFORMAT </w:instrText>
    </w:r>
    <w:r>
      <w:fldChar w:fldCharType="separate"/>
    </w:r>
    <w:r>
      <w:t>MARC046 Employ tools, equipment and materials in a shipboard context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November 2024</w:t>
    </w:r>
    <w:r>
      <w:fldChar w:fldCharType="end"/>
    </w:r>
  </w:p>
  <w:p w:rsidR="003D599E" w:rsidP="005E20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03C18E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DC0ACB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20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20E0"/>
    <w:pPr>
      <w:spacing w:before="360" w:after="60"/>
      <w:outlineLvl w:val="0"/>
    </w:pPr>
    <w:rPr>
      <w:sz w:val="32"/>
    </w:rPr>
  </w:style>
  <w:style w:type="paragraph" w:styleId="Heading2">
    <w:name w:val="heading 2"/>
    <w:basedOn w:val="HeadingBase"/>
    <w:next w:val="BodyText"/>
    <w:link w:val="Heading2Char"/>
    <w:qFormat/>
    <w:rsid w:val="005E20E0"/>
    <w:pPr>
      <w:keepLines/>
      <w:spacing w:before="240" w:after="120"/>
      <w:outlineLvl w:val="1"/>
    </w:pPr>
    <w:rPr>
      <w:sz w:val="28"/>
      <w:szCs w:val="40"/>
    </w:rPr>
  </w:style>
  <w:style w:type="paragraph" w:styleId="Heading3">
    <w:name w:val="heading 3"/>
    <w:basedOn w:val="HeadingBase"/>
    <w:next w:val="BodyText"/>
    <w:link w:val="Heading3Char"/>
    <w:qFormat/>
    <w:rsid w:val="005E20E0"/>
    <w:pPr>
      <w:spacing w:before="180" w:after="120"/>
      <w:outlineLvl w:val="2"/>
    </w:pPr>
    <w:rPr>
      <w:spacing w:val="-10"/>
      <w:kern w:val="32"/>
    </w:rPr>
  </w:style>
  <w:style w:type="paragraph" w:styleId="Heading4">
    <w:name w:val="heading 4"/>
    <w:basedOn w:val="HeadingBase"/>
    <w:next w:val="BodyText"/>
    <w:link w:val="Heading4Char"/>
    <w:qFormat/>
    <w:rsid w:val="005E20E0"/>
    <w:pPr>
      <w:spacing w:before="160" w:after="120"/>
      <w:outlineLvl w:val="3"/>
    </w:pPr>
    <w:rPr>
      <w:sz w:val="22"/>
    </w:rPr>
  </w:style>
  <w:style w:type="paragraph" w:styleId="Heading5">
    <w:name w:val="heading 5"/>
    <w:basedOn w:val="HeadingBase"/>
    <w:next w:val="Normal"/>
    <w:link w:val="Heading5Char"/>
    <w:qFormat/>
    <w:rsid w:val="005E20E0"/>
    <w:pPr>
      <w:spacing w:before="80"/>
      <w:outlineLvl w:val="4"/>
    </w:pPr>
    <w:rPr>
      <w:color w:val="918585"/>
      <w:sz w:val="20"/>
    </w:rPr>
  </w:style>
  <w:style w:type="paragraph" w:styleId="Heading6">
    <w:name w:val="heading 6"/>
    <w:basedOn w:val="HeadingBase"/>
    <w:next w:val="Normal"/>
    <w:link w:val="Heading6Char"/>
    <w:qFormat/>
    <w:rsid w:val="005E20E0"/>
    <w:pPr>
      <w:spacing w:before="60"/>
      <w:outlineLvl w:val="5"/>
    </w:pPr>
    <w:rPr>
      <w:color w:val="918585"/>
      <w:sz w:val="20"/>
    </w:rPr>
  </w:style>
  <w:style w:type="paragraph" w:styleId="Heading7">
    <w:name w:val="heading 7"/>
    <w:basedOn w:val="Normal"/>
    <w:next w:val="Normal"/>
    <w:link w:val="Heading7Char"/>
    <w:qFormat/>
    <w:rsid w:val="005E20E0"/>
    <w:pPr>
      <w:ind w:left="720"/>
      <w:outlineLvl w:val="6"/>
    </w:pPr>
    <w:rPr>
      <w:i/>
    </w:rPr>
  </w:style>
  <w:style w:type="paragraph" w:styleId="Heading8">
    <w:name w:val="heading 8"/>
    <w:basedOn w:val="Normal"/>
    <w:next w:val="Normal"/>
    <w:link w:val="Heading8Char"/>
    <w:qFormat/>
    <w:rsid w:val="005E20E0"/>
    <w:pPr>
      <w:ind w:left="720"/>
      <w:outlineLvl w:val="7"/>
    </w:pPr>
    <w:rPr>
      <w:i/>
    </w:rPr>
  </w:style>
  <w:style w:type="paragraph" w:styleId="Heading9">
    <w:name w:val="heading 9"/>
    <w:basedOn w:val="Normal"/>
    <w:next w:val="Normal"/>
    <w:link w:val="Heading9Char"/>
    <w:qFormat/>
    <w:rsid w:val="005E20E0"/>
    <w:pPr>
      <w:ind w:left="720"/>
      <w:outlineLvl w:val="8"/>
    </w:pPr>
    <w:rPr>
      <w:i/>
    </w:rPr>
  </w:style>
  <w:style w:type="character" w:default="1" w:styleId="DefaultParagraphFont">
    <w:name w:val="Default Paragraph Font"/>
    <w:uiPriority w:val="1"/>
    <w:unhideWhenUsed/>
    <w:rsid w:val="005E20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20E0"/>
  </w:style>
  <w:style w:type="character" w:customStyle="1" w:styleId="Heading1Char">
    <w:name w:val="Heading 1 Char"/>
    <w:basedOn w:val="DefaultParagraphFont"/>
    <w:link w:val="Heading1"/>
    <w:rsid w:val="005E20E0"/>
    <w:rPr>
      <w:rFonts w:ascii="Times New Roman" w:eastAsia="Times New Roman" w:hAnsi="Times New Roman" w:cs="Times New Roman"/>
      <w:b/>
      <w:sz w:val="32"/>
      <w:szCs w:val="20"/>
      <w:lang w:eastAsia="en-US"/>
    </w:rPr>
  </w:style>
  <w:style w:type="paragraph" w:styleId="BodyText">
    <w:name w:val="Body Text"/>
    <w:basedOn w:val="Normal"/>
    <w:link w:val="BodyTextChar"/>
    <w:rsid w:val="005E20E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E20E0"/>
    <w:rPr>
      <w:rFonts w:ascii="Times New Roman" w:eastAsia="Times New Roman" w:hAnsi="Times New Roman" w:cs="Times New Roman"/>
      <w:sz w:val="24"/>
      <w:lang w:eastAsia="en-US"/>
    </w:rPr>
  </w:style>
  <w:style w:type="paragraph" w:styleId="ListBullet">
    <w:name w:val="List Bullet"/>
    <w:basedOn w:val="List"/>
    <w:rsid w:val="005E20E0"/>
    <w:pPr>
      <w:numPr>
        <w:numId w:val="11"/>
      </w:numPr>
      <w:tabs>
        <w:tab w:val="clear" w:pos="340"/>
      </w:tabs>
      <w:spacing w:before="40" w:after="40"/>
    </w:pPr>
  </w:style>
  <w:style w:type="character" w:customStyle="1" w:styleId="SpecialBold">
    <w:name w:val="Special Bold"/>
    <w:basedOn w:val="DefaultParagraphFont"/>
    <w:rsid w:val="005E20E0"/>
    <w:rPr>
      <w:b/>
      <w:spacing w:val="0"/>
    </w:rPr>
  </w:style>
  <w:style w:type="paragraph" w:customStyle="1" w:styleId="SuperHeading">
    <w:name w:val="SuperHeading"/>
    <w:basedOn w:val="Normal"/>
    <w:rsid w:val="005E20E0"/>
    <w:pPr>
      <w:spacing w:before="240" w:after="120"/>
      <w:outlineLvl w:val="0"/>
    </w:pPr>
    <w:rPr>
      <w:rFonts w:ascii="Times New Roman" w:hAnsi="Times New Roman"/>
      <w:b/>
      <w:sz w:val="32"/>
    </w:rPr>
  </w:style>
  <w:style w:type="paragraph" w:customStyle="1" w:styleId="AllowPageBreak">
    <w:name w:val="AllowPageBreak"/>
    <w:rsid w:val="005E20E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E20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20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20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20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20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20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20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20E0"/>
    <w:rPr>
      <w:rFonts w:ascii="Courier New" w:eastAsia="Times New Roman" w:hAnsi="Courier New" w:cs="Times New Roman"/>
      <w:i/>
      <w:szCs w:val="20"/>
      <w:lang w:eastAsia="en-US"/>
    </w:rPr>
  </w:style>
  <w:style w:type="paragraph" w:customStyle="1" w:styleId="HeadingBase">
    <w:name w:val="Heading Base"/>
    <w:rsid w:val="005E20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20E0"/>
    <w:pPr>
      <w:tabs>
        <w:tab w:val="right" w:leader="dot" w:pos="9072"/>
      </w:tabs>
      <w:ind w:left="567"/>
    </w:pPr>
    <w:rPr>
      <w:szCs w:val="22"/>
    </w:rPr>
  </w:style>
  <w:style w:type="paragraph" w:customStyle="1" w:styleId="TOCBase">
    <w:name w:val="TOC Base"/>
    <w:rsid w:val="005E20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20E0"/>
    <w:pPr>
      <w:tabs>
        <w:tab w:val="right" w:leader="dot" w:pos="9072"/>
      </w:tabs>
      <w:spacing w:before="40" w:after="40"/>
      <w:ind w:left="284"/>
    </w:pPr>
    <w:rPr>
      <w:rFonts w:ascii="Times New Roman" w:hAnsi="Times New Roman"/>
    </w:rPr>
  </w:style>
  <w:style w:type="paragraph" w:styleId="TOC1">
    <w:name w:val="toc 1"/>
    <w:basedOn w:val="TOCBase"/>
    <w:next w:val="Normal"/>
    <w:rsid w:val="005E20E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E20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20E0"/>
    <w:rPr>
      <w:rFonts w:ascii="Times New Roman" w:eastAsia="Times New Roman" w:hAnsi="Times New Roman" w:cs="Times New Roman"/>
      <w:sz w:val="16"/>
      <w:lang w:eastAsia="en-US"/>
    </w:rPr>
  </w:style>
  <w:style w:type="paragraph" w:styleId="Title">
    <w:name w:val="Title"/>
    <w:basedOn w:val="HeadingBase"/>
    <w:link w:val="TitleChar"/>
    <w:qFormat/>
    <w:rsid w:val="005E20E0"/>
    <w:pPr>
      <w:spacing w:before="5040"/>
      <w:jc w:val="center"/>
    </w:pPr>
    <w:rPr>
      <w:sz w:val="48"/>
      <w:szCs w:val="72"/>
      <w:lang w:val="en-US"/>
    </w:rPr>
  </w:style>
  <w:style w:type="character" w:customStyle="1" w:styleId="TitleChar">
    <w:name w:val="Title Char"/>
    <w:basedOn w:val="DefaultParagraphFont"/>
    <w:link w:val="Title"/>
    <w:rsid w:val="005E20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20E0"/>
    <w:pPr>
      <w:tabs>
        <w:tab w:val="left" w:pos="3600"/>
        <w:tab w:val="left" w:pos="3958"/>
      </w:tabs>
    </w:pPr>
  </w:style>
  <w:style w:type="paragraph" w:styleId="List">
    <w:name w:val="List"/>
    <w:basedOn w:val="BodyText"/>
    <w:next w:val="BodyText"/>
    <w:rsid w:val="005E20E0"/>
    <w:pPr>
      <w:tabs>
        <w:tab w:val="left" w:pos="340"/>
      </w:tabs>
      <w:spacing w:before="60" w:after="60"/>
      <w:ind w:left="340" w:hanging="340"/>
    </w:pPr>
  </w:style>
  <w:style w:type="paragraph" w:customStyle="1" w:styleId="Note">
    <w:name w:val="Note"/>
    <w:basedOn w:val="BodyText"/>
    <w:rsid w:val="005E20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20E0"/>
    <w:pPr>
      <w:framePr w:wrap="auto" w:hAnchor="text" w:y="6049"/>
    </w:pPr>
    <w:rPr>
      <w:color w:val="000000"/>
      <w:sz w:val="40"/>
    </w:rPr>
  </w:style>
  <w:style w:type="paragraph" w:customStyle="1" w:styleId="TOCTitle">
    <w:name w:val="TOCTitle"/>
    <w:basedOn w:val="Heading1"/>
    <w:rsid w:val="005E20E0"/>
    <w:pPr>
      <w:spacing w:after="240"/>
      <w:jc w:val="center"/>
      <w:outlineLvl w:val="9"/>
    </w:pPr>
    <w:rPr>
      <w:caps/>
    </w:rPr>
  </w:style>
  <w:style w:type="paragraph" w:customStyle="1" w:styleId="Version">
    <w:name w:val="Version"/>
    <w:rsid w:val="005E20E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E20E0"/>
    <w:pPr>
      <w:numPr>
        <w:numId w:val="12"/>
      </w:numPr>
      <w:tabs>
        <w:tab w:val="clear" w:pos="680"/>
      </w:tabs>
    </w:pPr>
  </w:style>
  <w:style w:type="paragraph" w:styleId="Index1">
    <w:name w:val="index 1"/>
    <w:basedOn w:val="Normal"/>
    <w:next w:val="Normal"/>
    <w:semiHidden/>
    <w:rsid w:val="005E20E0"/>
    <w:pPr>
      <w:keepNext w:val="0"/>
      <w:tabs>
        <w:tab w:val="right" w:pos="4176"/>
      </w:tabs>
      <w:ind w:left="198" w:hanging="198"/>
    </w:pPr>
    <w:rPr>
      <w:rFonts w:ascii="Garamond" w:hAnsi="Garamond"/>
    </w:rPr>
  </w:style>
  <w:style w:type="paragraph" w:styleId="IndexHeading">
    <w:name w:val="index heading"/>
    <w:basedOn w:val="Normal"/>
    <w:next w:val="Index1"/>
    <w:semiHidden/>
    <w:rsid w:val="005E20E0"/>
    <w:pPr>
      <w:spacing w:before="120" w:after="120"/>
    </w:pPr>
    <w:rPr>
      <w:rFonts w:ascii="Arial" w:hAnsi="Arial"/>
      <w:b/>
      <w:color w:val="918585"/>
      <w:sz w:val="24"/>
    </w:rPr>
  </w:style>
  <w:style w:type="paragraph" w:styleId="Header">
    <w:name w:val="header"/>
    <w:basedOn w:val="Normal"/>
    <w:link w:val="HeaderChar"/>
    <w:rsid w:val="005E20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20E0"/>
    <w:rPr>
      <w:rFonts w:ascii="Times New Roman" w:eastAsia="Times New Roman" w:hAnsi="Times New Roman" w:cs="Times New Roman"/>
      <w:sz w:val="16"/>
      <w:szCs w:val="20"/>
      <w:lang w:val="en-GB" w:eastAsia="en-US"/>
    </w:rPr>
  </w:style>
  <w:style w:type="paragraph" w:customStyle="1" w:styleId="Chapter">
    <w:name w:val="Chapter"/>
    <w:basedOn w:val="Normal"/>
    <w:rsid w:val="005E20E0"/>
    <w:pPr>
      <w:spacing w:before="240"/>
    </w:pPr>
    <w:rPr>
      <w:rFonts w:ascii="Times New Roman" w:hAnsi="Times New Roman"/>
      <w:smallCaps/>
      <w:spacing w:val="80"/>
      <w:sz w:val="28"/>
    </w:rPr>
  </w:style>
  <w:style w:type="paragraph" w:customStyle="1" w:styleId="InChapter">
    <w:name w:val="InChapter"/>
    <w:basedOn w:val="Heading3"/>
    <w:rsid w:val="005E20E0"/>
    <w:pPr>
      <w:spacing w:after="240"/>
      <w:outlineLvl w:val="9"/>
    </w:pPr>
    <w:rPr>
      <w:noProof/>
    </w:rPr>
  </w:style>
  <w:style w:type="paragraph" w:styleId="Index2">
    <w:name w:val="index 2"/>
    <w:basedOn w:val="Normal"/>
    <w:next w:val="Normal"/>
    <w:semiHidden/>
    <w:rsid w:val="005E20E0"/>
    <w:pPr>
      <w:tabs>
        <w:tab w:val="right" w:pos="4176"/>
      </w:tabs>
      <w:ind w:left="568" w:hanging="284"/>
    </w:pPr>
    <w:rPr>
      <w:rFonts w:ascii="Garamond" w:hAnsi="Garamond"/>
    </w:rPr>
  </w:style>
  <w:style w:type="paragraph" w:customStyle="1" w:styleId="Byline">
    <w:name w:val="Byline"/>
    <w:rsid w:val="005E20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20E0"/>
    <w:pPr>
      <w:tabs>
        <w:tab w:val="clear" w:pos="3600"/>
        <w:tab w:val="clear" w:pos="3958"/>
      </w:tabs>
      <w:jc w:val="right"/>
    </w:pPr>
  </w:style>
  <w:style w:type="character" w:styleId="Emphasis">
    <w:name w:val="Emphasis"/>
    <w:basedOn w:val="DefaultParagraphFont"/>
    <w:qFormat/>
    <w:rsid w:val="005E20E0"/>
    <w:rPr>
      <w:i/>
    </w:rPr>
  </w:style>
  <w:style w:type="paragraph" w:styleId="Caption">
    <w:name w:val="caption"/>
    <w:basedOn w:val="BodyText"/>
    <w:next w:val="Normal"/>
    <w:qFormat/>
    <w:rsid w:val="005E20E0"/>
    <w:pPr>
      <w:framePr w:w="2268" w:hSpace="181" w:vSpace="181" w:wrap="around" w:vAnchor="text" w:hAnchor="page" w:x="1135" w:y="285" w:anchorLock="1"/>
    </w:pPr>
    <w:rPr>
      <w:i/>
    </w:rPr>
  </w:style>
  <w:style w:type="paragraph" w:customStyle="1" w:styleId="MiniTOCTitle">
    <w:name w:val="MiniTOCTitle"/>
    <w:basedOn w:val="Heading4"/>
    <w:rsid w:val="005E20E0"/>
    <w:pPr>
      <w:spacing w:before="240"/>
      <w:outlineLvl w:val="9"/>
    </w:pPr>
    <w:rPr>
      <w:noProof/>
      <w:sz w:val="24"/>
    </w:rPr>
  </w:style>
  <w:style w:type="paragraph" w:customStyle="1" w:styleId="MiniTOCItem">
    <w:name w:val="MiniTOCItem"/>
    <w:basedOn w:val="ListBullet"/>
    <w:rsid w:val="005E20E0"/>
    <w:pPr>
      <w:numPr>
        <w:numId w:val="0"/>
      </w:numPr>
      <w:tabs>
        <w:tab w:val="right" w:leader="dot" w:pos="6521"/>
      </w:tabs>
      <w:spacing w:before="0" w:after="0"/>
    </w:pPr>
  </w:style>
  <w:style w:type="paragraph" w:customStyle="1" w:styleId="TOFTitle">
    <w:name w:val="TOFTitle"/>
    <w:basedOn w:val="TOCTitle"/>
    <w:rsid w:val="005E20E0"/>
  </w:style>
  <w:style w:type="paragraph" w:styleId="TableofFigures">
    <w:name w:val="table of figures"/>
    <w:basedOn w:val="Normal"/>
    <w:next w:val="Normal"/>
    <w:semiHidden/>
    <w:rsid w:val="005E20E0"/>
    <w:pPr>
      <w:tabs>
        <w:tab w:val="right" w:leader="dot" w:pos="9072"/>
      </w:tabs>
      <w:ind w:left="970" w:hanging="403"/>
    </w:pPr>
    <w:rPr>
      <w:rFonts w:ascii="Times New Roman" w:hAnsi="Times New Roman"/>
      <w:b/>
    </w:rPr>
  </w:style>
  <w:style w:type="paragraph" w:styleId="ListNumber">
    <w:name w:val="List Number"/>
    <w:basedOn w:val="List"/>
    <w:rsid w:val="005E20E0"/>
    <w:pPr>
      <w:numPr>
        <w:numId w:val="14"/>
      </w:numPr>
      <w:tabs>
        <w:tab w:val="clear" w:pos="340"/>
      </w:tabs>
    </w:pPr>
  </w:style>
  <w:style w:type="character" w:customStyle="1" w:styleId="WingdingSymbols">
    <w:name w:val="Wingding Symbols"/>
    <w:rsid w:val="005E20E0"/>
    <w:rPr>
      <w:rFonts w:ascii="Wingdings" w:hAnsi="Wingdings"/>
    </w:rPr>
  </w:style>
  <w:style w:type="paragraph" w:customStyle="1" w:styleId="TableHeading">
    <w:name w:val="Table Heading"/>
    <w:basedOn w:val="HeadingBase"/>
    <w:rsid w:val="005E20E0"/>
    <w:pPr>
      <w:keepLines/>
      <w:pBdr>
        <w:bottom w:val="single" w:sz="6" w:space="1" w:color="918585"/>
      </w:pBdr>
      <w:spacing w:before="240"/>
    </w:pPr>
  </w:style>
  <w:style w:type="character" w:customStyle="1" w:styleId="HotSpot">
    <w:name w:val="HotSpot"/>
    <w:rsid w:val="005E20E0"/>
    <w:rPr>
      <w:color w:val="0033CC"/>
      <w:u w:val="none"/>
    </w:rPr>
  </w:style>
  <w:style w:type="paragraph" w:customStyle="1" w:styleId="BodyTextRight">
    <w:name w:val="Body Text Right"/>
    <w:basedOn w:val="BodyText"/>
    <w:rsid w:val="005E20E0"/>
    <w:pPr>
      <w:spacing w:before="0" w:after="0"/>
      <w:jc w:val="right"/>
    </w:pPr>
  </w:style>
  <w:style w:type="paragraph" w:styleId="Index3">
    <w:name w:val="index 3"/>
    <w:basedOn w:val="ListNumber2"/>
    <w:next w:val="Normal"/>
    <w:semiHidden/>
    <w:rsid w:val="005E20E0"/>
    <w:pPr>
      <w:numPr>
        <w:numId w:val="0"/>
      </w:numPr>
      <w:tabs>
        <w:tab w:val="right" w:leader="dot" w:pos="4176"/>
      </w:tabs>
    </w:pPr>
  </w:style>
  <w:style w:type="paragraph" w:styleId="ListNumber2">
    <w:name w:val="List Number 2"/>
    <w:basedOn w:val="List2"/>
    <w:rsid w:val="005E20E0"/>
    <w:pPr>
      <w:numPr>
        <w:numId w:val="9"/>
      </w:numPr>
      <w:tabs>
        <w:tab w:val="clear" w:pos="1060"/>
      </w:tabs>
    </w:pPr>
  </w:style>
  <w:style w:type="paragraph" w:customStyle="1" w:styleId="MarginNote">
    <w:name w:val="Margin Note"/>
    <w:basedOn w:val="BodyText"/>
    <w:rsid w:val="005E20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20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20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20E0"/>
    <w:rPr>
      <w:sz w:val="32"/>
    </w:rPr>
  </w:style>
  <w:style w:type="paragraph" w:customStyle="1" w:styleId="HeadingProcedure">
    <w:name w:val="Heading Procedure"/>
    <w:basedOn w:val="HeadingBase"/>
    <w:next w:val="Normal"/>
    <w:rsid w:val="005E20E0"/>
    <w:pPr>
      <w:tabs>
        <w:tab w:val="left" w:pos="0"/>
      </w:tabs>
      <w:spacing w:before="120" w:after="60"/>
    </w:pPr>
    <w:rPr>
      <w:i/>
      <w:color w:val="918585"/>
      <w:sz w:val="22"/>
    </w:rPr>
  </w:style>
  <w:style w:type="paragraph" w:customStyle="1" w:styleId="TableBodyText">
    <w:name w:val="Table Body Text"/>
    <w:basedOn w:val="BodyText"/>
    <w:rsid w:val="005E20E0"/>
    <w:pPr>
      <w:spacing w:before="60" w:after="60"/>
    </w:pPr>
  </w:style>
  <w:style w:type="paragraph" w:styleId="ListContinue">
    <w:name w:val="List Continue"/>
    <w:basedOn w:val="List"/>
    <w:rsid w:val="005E20E0"/>
    <w:pPr>
      <w:ind w:firstLine="0"/>
    </w:pPr>
  </w:style>
  <w:style w:type="paragraph" w:customStyle="1" w:styleId="ListNote">
    <w:name w:val="List Note"/>
    <w:basedOn w:val="List"/>
    <w:rsid w:val="005E20E0"/>
    <w:pPr>
      <w:pBdr>
        <w:top w:val="single" w:sz="6" w:space="2" w:color="918585"/>
        <w:bottom w:val="single" w:sz="6" w:space="2" w:color="918585"/>
      </w:pBdr>
      <w:tabs>
        <w:tab w:val="left" w:pos="1021"/>
      </w:tabs>
      <w:ind w:firstLine="0"/>
    </w:pPr>
  </w:style>
  <w:style w:type="paragraph" w:customStyle="1" w:styleId="Warning">
    <w:name w:val="Warning"/>
    <w:basedOn w:val="BodyText"/>
    <w:rsid w:val="005E20E0"/>
    <w:pPr>
      <w:shd w:val="clear" w:color="auto" w:fill="D9D9D9"/>
      <w:tabs>
        <w:tab w:val="left" w:pos="992"/>
      </w:tabs>
      <w:ind w:left="119" w:right="119"/>
    </w:pPr>
    <w:rPr>
      <w:sz w:val="20"/>
    </w:rPr>
  </w:style>
  <w:style w:type="paragraph" w:customStyle="1" w:styleId="MarginIcons">
    <w:name w:val="Margin Icons"/>
    <w:basedOn w:val="BodyText"/>
    <w:rsid w:val="005E20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20E0"/>
    <w:rPr>
      <w:rFonts w:ascii="Courier New" w:hAnsi="Courier New"/>
    </w:rPr>
  </w:style>
  <w:style w:type="paragraph" w:customStyle="1" w:styleId="NoteBullet">
    <w:name w:val="Note Bullet"/>
    <w:basedOn w:val="Note"/>
    <w:rsid w:val="005E20E0"/>
    <w:pPr>
      <w:tabs>
        <w:tab w:val="clear" w:pos="680"/>
      </w:tabs>
      <w:spacing w:before="60" w:after="60"/>
    </w:pPr>
  </w:style>
  <w:style w:type="paragraph" w:customStyle="1" w:styleId="SubHeading2">
    <w:name w:val="SubHeading2"/>
    <w:basedOn w:val="HeadingBase"/>
    <w:rsid w:val="005E20E0"/>
    <w:pPr>
      <w:spacing w:before="240" w:after="60"/>
    </w:pPr>
    <w:rPr>
      <w:sz w:val="20"/>
    </w:rPr>
  </w:style>
  <w:style w:type="paragraph" w:customStyle="1" w:styleId="SubHeading1">
    <w:name w:val="SubHeading1"/>
    <w:basedOn w:val="HeadingBase"/>
    <w:rsid w:val="005E20E0"/>
    <w:pPr>
      <w:spacing w:before="240" w:after="60"/>
    </w:pPr>
    <w:rPr>
      <w:color w:val="918585"/>
      <w:sz w:val="22"/>
    </w:rPr>
  </w:style>
  <w:style w:type="paragraph" w:customStyle="1" w:styleId="SideHeading">
    <w:name w:val="Side Heading"/>
    <w:basedOn w:val="HeadingBase"/>
    <w:rsid w:val="005E20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20E0"/>
    <w:pPr>
      <w:numPr>
        <w:numId w:val="10"/>
      </w:numPr>
    </w:pPr>
  </w:style>
  <w:style w:type="paragraph" w:styleId="PlainText">
    <w:name w:val="Plain Text"/>
    <w:basedOn w:val="Normal"/>
    <w:link w:val="PlainTextChar"/>
    <w:rsid w:val="005E20E0"/>
    <w:rPr>
      <w:sz w:val="20"/>
    </w:rPr>
  </w:style>
  <w:style w:type="character" w:customStyle="1" w:styleId="PlainTextChar">
    <w:name w:val="Plain Text Char"/>
    <w:basedOn w:val="DefaultParagraphFont"/>
    <w:link w:val="PlainText"/>
    <w:rsid w:val="005E20E0"/>
    <w:rPr>
      <w:rFonts w:ascii="Courier New" w:eastAsia="Times New Roman" w:hAnsi="Courier New" w:cs="Times New Roman"/>
      <w:sz w:val="20"/>
      <w:szCs w:val="20"/>
      <w:lang w:eastAsia="en-US"/>
    </w:rPr>
  </w:style>
  <w:style w:type="character" w:customStyle="1" w:styleId="MenuOption">
    <w:name w:val="Menu Option"/>
    <w:basedOn w:val="DefaultParagraphFont"/>
    <w:rsid w:val="005E20E0"/>
    <w:rPr>
      <w:b/>
      <w:smallCaps/>
    </w:rPr>
  </w:style>
  <w:style w:type="paragraph" w:customStyle="1" w:styleId="TableListNumber">
    <w:name w:val="Table List Number"/>
    <w:basedOn w:val="ListNumber"/>
    <w:rsid w:val="005E20E0"/>
    <w:pPr>
      <w:numPr>
        <w:numId w:val="0"/>
      </w:numPr>
    </w:pPr>
  </w:style>
  <w:style w:type="paragraph" w:styleId="TOC4">
    <w:name w:val="toc 4"/>
    <w:basedOn w:val="TOCBase"/>
    <w:next w:val="Normal"/>
    <w:semiHidden/>
    <w:rsid w:val="005E20E0"/>
    <w:pPr>
      <w:tabs>
        <w:tab w:val="right" w:leader="dot" w:pos="9071"/>
      </w:tabs>
      <w:ind w:left="1701"/>
    </w:pPr>
  </w:style>
  <w:style w:type="paragraph" w:customStyle="1" w:styleId="ListAlpha">
    <w:name w:val="List Alpha"/>
    <w:basedOn w:val="List"/>
    <w:rsid w:val="005E20E0"/>
    <w:pPr>
      <w:numPr>
        <w:numId w:val="8"/>
      </w:numPr>
    </w:pPr>
  </w:style>
  <w:style w:type="paragraph" w:customStyle="1" w:styleId="ListAlpha2">
    <w:name w:val="List Alpha 2"/>
    <w:basedOn w:val="List2"/>
    <w:rsid w:val="005E20E0"/>
    <w:pPr>
      <w:numPr>
        <w:numId w:val="7"/>
      </w:numPr>
    </w:pPr>
  </w:style>
  <w:style w:type="paragraph" w:styleId="List2">
    <w:name w:val="List 2"/>
    <w:basedOn w:val="BodyText"/>
    <w:rsid w:val="005E20E0"/>
    <w:pPr>
      <w:tabs>
        <w:tab w:val="left" w:pos="680"/>
      </w:tabs>
      <w:spacing w:before="60" w:after="60"/>
      <w:ind w:left="680" w:hanging="340"/>
    </w:pPr>
  </w:style>
  <w:style w:type="paragraph" w:styleId="List3">
    <w:name w:val="List 3"/>
    <w:basedOn w:val="BodyText"/>
    <w:rsid w:val="005E20E0"/>
    <w:pPr>
      <w:tabs>
        <w:tab w:val="left" w:pos="1021"/>
      </w:tabs>
      <w:spacing w:before="60" w:after="60"/>
      <w:ind w:left="1020" w:hanging="340"/>
    </w:pPr>
  </w:style>
  <w:style w:type="paragraph" w:styleId="List4">
    <w:name w:val="List 4"/>
    <w:basedOn w:val="BodyText"/>
    <w:rsid w:val="005E20E0"/>
    <w:pPr>
      <w:tabs>
        <w:tab w:val="left" w:pos="1361"/>
      </w:tabs>
      <w:spacing w:before="60" w:after="60"/>
      <w:ind w:left="1361" w:hanging="340"/>
    </w:pPr>
  </w:style>
  <w:style w:type="paragraph" w:styleId="List5">
    <w:name w:val="List 5"/>
    <w:basedOn w:val="BodyText"/>
    <w:rsid w:val="005E20E0"/>
    <w:pPr>
      <w:tabs>
        <w:tab w:val="left" w:pos="1701"/>
      </w:tabs>
      <w:spacing w:before="60" w:after="60"/>
      <w:ind w:left="1701" w:hanging="340"/>
    </w:pPr>
  </w:style>
  <w:style w:type="paragraph" w:styleId="ListBullet3">
    <w:name w:val="List Bullet 3"/>
    <w:basedOn w:val="List3"/>
    <w:rsid w:val="005E20E0"/>
    <w:pPr>
      <w:numPr>
        <w:numId w:val="13"/>
      </w:numPr>
      <w:tabs>
        <w:tab w:val="clear" w:pos="1021"/>
      </w:tabs>
      <w:ind w:left="1037" w:hanging="357"/>
    </w:pPr>
  </w:style>
  <w:style w:type="paragraph" w:styleId="ListBullet4">
    <w:name w:val="List Bullet 4"/>
    <w:basedOn w:val="List4"/>
    <w:rsid w:val="005E20E0"/>
    <w:pPr>
      <w:numPr>
        <w:numId w:val="2"/>
      </w:numPr>
      <w:tabs>
        <w:tab w:val="clear" w:pos="1361"/>
      </w:tabs>
    </w:pPr>
  </w:style>
  <w:style w:type="paragraph" w:styleId="ListBullet5">
    <w:name w:val="List Bullet 5"/>
    <w:basedOn w:val="List5"/>
    <w:rsid w:val="005E20E0"/>
    <w:pPr>
      <w:numPr>
        <w:numId w:val="3"/>
      </w:numPr>
    </w:pPr>
  </w:style>
  <w:style w:type="paragraph" w:styleId="ListContinue2">
    <w:name w:val="List Continue 2"/>
    <w:basedOn w:val="List2"/>
    <w:rsid w:val="005E20E0"/>
    <w:pPr>
      <w:ind w:firstLine="0"/>
    </w:pPr>
  </w:style>
  <w:style w:type="paragraph" w:styleId="ListContinue3">
    <w:name w:val="List Continue 3"/>
    <w:basedOn w:val="List3"/>
    <w:rsid w:val="005E20E0"/>
    <w:pPr>
      <w:ind w:left="1021" w:firstLine="0"/>
    </w:pPr>
  </w:style>
  <w:style w:type="paragraph" w:styleId="ListContinue4">
    <w:name w:val="List Continue 4"/>
    <w:basedOn w:val="List4"/>
    <w:rsid w:val="005E20E0"/>
    <w:pPr>
      <w:ind w:firstLine="0"/>
    </w:pPr>
  </w:style>
  <w:style w:type="paragraph" w:styleId="ListContinue5">
    <w:name w:val="List Continue 5"/>
    <w:basedOn w:val="List5"/>
    <w:rsid w:val="005E20E0"/>
    <w:pPr>
      <w:ind w:firstLine="0"/>
    </w:pPr>
  </w:style>
  <w:style w:type="paragraph" w:styleId="ListNumber3">
    <w:name w:val="List Number 3"/>
    <w:basedOn w:val="List3"/>
    <w:rsid w:val="005E20E0"/>
    <w:pPr>
      <w:numPr>
        <w:numId w:val="4"/>
      </w:numPr>
    </w:pPr>
  </w:style>
  <w:style w:type="paragraph" w:styleId="ListNumber4">
    <w:name w:val="List Number 4"/>
    <w:basedOn w:val="List4"/>
    <w:rsid w:val="005E20E0"/>
    <w:pPr>
      <w:numPr>
        <w:numId w:val="5"/>
      </w:numPr>
    </w:pPr>
  </w:style>
  <w:style w:type="paragraph" w:styleId="ListNumber5">
    <w:name w:val="List Number 5"/>
    <w:basedOn w:val="List5"/>
    <w:rsid w:val="005E20E0"/>
    <w:pPr>
      <w:numPr>
        <w:numId w:val="6"/>
      </w:numPr>
    </w:pPr>
  </w:style>
  <w:style w:type="paragraph" w:styleId="BlockText">
    <w:name w:val="Block Text"/>
    <w:basedOn w:val="Normal"/>
    <w:rsid w:val="005E20E0"/>
    <w:pPr>
      <w:spacing w:after="120"/>
      <w:ind w:left="1440" w:right="1440"/>
    </w:pPr>
  </w:style>
  <w:style w:type="character" w:customStyle="1" w:styleId="Subscript">
    <w:name w:val="Subscript"/>
    <w:basedOn w:val="DefaultParagraphFont"/>
    <w:rsid w:val="005E20E0"/>
    <w:rPr>
      <w:sz w:val="16"/>
      <w:vertAlign w:val="subscript"/>
    </w:rPr>
  </w:style>
  <w:style w:type="character" w:customStyle="1" w:styleId="Superscript">
    <w:name w:val="Superscript"/>
    <w:basedOn w:val="DefaultParagraphFont"/>
    <w:rsid w:val="005E20E0"/>
    <w:rPr>
      <w:sz w:val="16"/>
      <w:vertAlign w:val="superscript"/>
    </w:rPr>
  </w:style>
  <w:style w:type="character" w:customStyle="1" w:styleId="Symbols">
    <w:name w:val="Symbols"/>
    <w:basedOn w:val="DefaultParagraphFont"/>
    <w:rsid w:val="005E20E0"/>
    <w:rPr>
      <w:rFonts w:ascii="Symbol" w:hAnsi="Symbol"/>
    </w:rPr>
  </w:style>
  <w:style w:type="character" w:customStyle="1" w:styleId="MenuOptions">
    <w:name w:val="Menu Options"/>
    <w:basedOn w:val="DefaultParagraphFont"/>
    <w:rsid w:val="005E20E0"/>
    <w:rPr>
      <w:rFonts w:ascii="Arial Narrow" w:hAnsi="Arial Narrow"/>
      <w:smallCaps/>
    </w:rPr>
  </w:style>
  <w:style w:type="character" w:customStyle="1" w:styleId="Buttons">
    <w:name w:val="Buttons"/>
    <w:basedOn w:val="DefaultParagraphFont"/>
    <w:rsid w:val="005E20E0"/>
    <w:rPr>
      <w:b/>
    </w:rPr>
  </w:style>
  <w:style w:type="character" w:customStyle="1" w:styleId="Underlined">
    <w:name w:val="Underlined"/>
    <w:basedOn w:val="DefaultParagraphFont"/>
    <w:rsid w:val="005E20E0"/>
    <w:rPr>
      <w:u w:val="single"/>
    </w:rPr>
  </w:style>
  <w:style w:type="paragraph" w:customStyle="1" w:styleId="TableBodyTextRight">
    <w:name w:val="Table Body Text Right"/>
    <w:basedOn w:val="TableBodyText"/>
    <w:rsid w:val="005E20E0"/>
    <w:pPr>
      <w:widowControl w:val="0"/>
      <w:autoSpaceDE w:val="0"/>
      <w:autoSpaceDN w:val="0"/>
      <w:adjustRightInd w:val="0"/>
      <w:jc w:val="right"/>
    </w:pPr>
    <w:rPr>
      <w:rFonts w:cs="Arial"/>
      <w:szCs w:val="18"/>
    </w:rPr>
  </w:style>
  <w:style w:type="paragraph" w:customStyle="1" w:styleId="CopyrightText">
    <w:name w:val="Copyright Text"/>
    <w:basedOn w:val="BodyText"/>
    <w:rsid w:val="005E20E0"/>
    <w:rPr>
      <w:sz w:val="18"/>
    </w:rPr>
  </w:style>
  <w:style w:type="paragraph" w:customStyle="1" w:styleId="BodySmallRight">
    <w:name w:val="Body Small Right"/>
    <w:basedOn w:val="BodyTextRight"/>
    <w:rsid w:val="005E20E0"/>
    <w:rPr>
      <w:sz w:val="18"/>
      <w:szCs w:val="18"/>
    </w:rPr>
  </w:style>
  <w:style w:type="paragraph" w:customStyle="1" w:styleId="MarginEdition">
    <w:name w:val="Margin Edition"/>
    <w:basedOn w:val="MarginNote"/>
    <w:rsid w:val="005E20E0"/>
    <w:pPr>
      <w:spacing w:before="0" w:after="0"/>
    </w:pPr>
    <w:rPr>
      <w:rFonts w:ascii="Times New Roman" w:hAnsi="Times New Roman"/>
      <w:color w:val="999999"/>
    </w:rPr>
  </w:style>
  <w:style w:type="paragraph" w:customStyle="1" w:styleId="Spacer">
    <w:name w:val="Spacer"/>
    <w:basedOn w:val="Normal"/>
    <w:rsid w:val="005E20E0"/>
    <w:rPr>
      <w:sz w:val="2"/>
      <w:szCs w:val="2"/>
    </w:rPr>
  </w:style>
  <w:style w:type="character" w:customStyle="1" w:styleId="Small">
    <w:name w:val="Small"/>
    <w:basedOn w:val="DefaultParagraphFont"/>
    <w:rsid w:val="005E20E0"/>
    <w:rPr>
      <w:sz w:val="16"/>
    </w:rPr>
  </w:style>
  <w:style w:type="paragraph" w:customStyle="1" w:styleId="WideTable">
    <w:name w:val="Wide Table"/>
    <w:basedOn w:val="Normal"/>
    <w:rsid w:val="005E20E0"/>
    <w:pPr>
      <w:ind w:left="-1418"/>
    </w:pPr>
    <w:rPr>
      <w:sz w:val="2"/>
      <w:szCs w:val="2"/>
    </w:rPr>
  </w:style>
  <w:style w:type="character" w:styleId="PageNumber">
    <w:name w:val="page number"/>
    <w:basedOn w:val="DefaultParagraphFont"/>
    <w:rsid w:val="005E20E0"/>
  </w:style>
  <w:style w:type="paragraph" w:styleId="Quote">
    <w:name w:val="Quote"/>
    <w:basedOn w:val="Heading1"/>
    <w:link w:val="QuoteChar"/>
    <w:qFormat/>
    <w:rsid w:val="005E20E0"/>
    <w:rPr>
      <w:b w:val="0"/>
      <w:sz w:val="72"/>
      <w:szCs w:val="72"/>
      <w:lang w:val="en-NZ"/>
    </w:rPr>
  </w:style>
  <w:style w:type="character" w:customStyle="1" w:styleId="QuoteChar">
    <w:name w:val="Quote Char"/>
    <w:basedOn w:val="DefaultParagraphFont"/>
    <w:link w:val="Quote"/>
    <w:rsid w:val="005E20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20E0"/>
    <w:pPr>
      <w:pageBreakBefore/>
    </w:pPr>
  </w:style>
  <w:style w:type="paragraph" w:customStyle="1" w:styleId="Border">
    <w:name w:val="Border"/>
    <w:basedOn w:val="Normal"/>
    <w:qFormat/>
    <w:rsid w:val="005E20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20E0"/>
    <w:rPr>
      <w:b/>
      <w:bCs/>
      <w:i/>
      <w:iCs/>
      <w:color w:val="auto"/>
    </w:rPr>
  </w:style>
  <w:style w:type="paragraph" w:styleId="IntenseQuote">
    <w:name w:val="Intense Quote"/>
    <w:basedOn w:val="Normal"/>
    <w:next w:val="Normal"/>
    <w:link w:val="IntenseQuoteChar"/>
    <w:uiPriority w:val="30"/>
    <w:qFormat/>
    <w:rsid w:val="005E20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20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20E0"/>
    <w:rPr>
      <w:smallCaps/>
      <w:color w:val="auto"/>
      <w:u w:val="single"/>
    </w:rPr>
  </w:style>
  <w:style w:type="character" w:styleId="IntenseReference">
    <w:name w:val="Intense Reference"/>
    <w:basedOn w:val="DefaultParagraphFont"/>
    <w:uiPriority w:val="32"/>
    <w:qFormat/>
    <w:rsid w:val="005E20E0"/>
    <w:rPr>
      <w:b/>
      <w:bCs/>
      <w:smallCaps/>
      <w:color w:val="auto"/>
      <w:spacing w:val="5"/>
      <w:u w:val="single"/>
    </w:rPr>
  </w:style>
  <w:style w:type="paragraph" w:customStyle="1" w:styleId="2ColumnHeading">
    <w:name w:val="2Column Heading"/>
    <w:basedOn w:val="BodyText"/>
    <w:qFormat/>
    <w:rsid w:val="005E20E0"/>
    <w:pPr>
      <w:spacing w:after="60"/>
      <w:ind w:left="-2268"/>
    </w:pPr>
    <w:rPr>
      <w:b/>
    </w:rPr>
  </w:style>
  <w:style w:type="paragraph" w:customStyle="1" w:styleId="Heading1TOC">
    <w:name w:val="Heading1 TOC"/>
    <w:basedOn w:val="Normal"/>
    <w:qFormat/>
    <w:rsid w:val="005E20E0"/>
    <w:pPr>
      <w:spacing w:before="240" w:after="120"/>
    </w:pPr>
    <w:rPr>
      <w:rFonts w:ascii="Times New Roman" w:hAnsi="Times New Roman"/>
      <w:b/>
      <w:sz w:val="32"/>
    </w:rPr>
  </w:style>
  <w:style w:type="paragraph" w:customStyle="1" w:styleId="Heading2TOC">
    <w:name w:val="Heading2 TOC"/>
    <w:basedOn w:val="Normal"/>
    <w:qFormat/>
    <w:rsid w:val="005E20E0"/>
    <w:pPr>
      <w:spacing w:before="240" w:after="60"/>
    </w:pPr>
    <w:rPr>
      <w:rFonts w:ascii="Times New Roman" w:hAnsi="Times New Roman"/>
      <w:b/>
      <w:sz w:val="28"/>
    </w:rPr>
  </w:style>
  <w:style w:type="character" w:customStyle="1" w:styleId="Underline">
    <w:name w:val="Underline"/>
    <w:basedOn w:val="DefaultParagraphFont"/>
    <w:qFormat/>
    <w:rsid w:val="005E20E0"/>
    <w:rPr>
      <w:u w:val="single"/>
    </w:rPr>
  </w:style>
  <w:style w:type="character" w:customStyle="1" w:styleId="BoldandItalics">
    <w:name w:val="Bold and Italics"/>
    <w:qFormat/>
    <w:rsid w:val="005E20E0"/>
    <w:rPr>
      <w:b/>
      <w:i/>
      <w:u w:val="none"/>
    </w:rPr>
  </w:style>
  <w:style w:type="paragraph" w:styleId="BalloonText">
    <w:name w:val="Balloon Text"/>
    <w:basedOn w:val="Normal"/>
    <w:link w:val="BalloonTextChar"/>
    <w:rsid w:val="005E20E0"/>
    <w:rPr>
      <w:rFonts w:ascii="Tahoma" w:hAnsi="Tahoma" w:cs="Tahoma"/>
      <w:sz w:val="16"/>
      <w:szCs w:val="16"/>
    </w:rPr>
  </w:style>
  <w:style w:type="character" w:customStyle="1" w:styleId="BalloonTextChar">
    <w:name w:val="Balloon Text Char"/>
    <w:basedOn w:val="DefaultParagraphFont"/>
    <w:link w:val="BalloonText"/>
    <w:rsid w:val="005E20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20E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E20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20E0"/>
    <w:rPr>
      <w:b/>
      <w:color w:val="660033"/>
      <w:spacing w:val="0"/>
    </w:rPr>
  </w:style>
  <w:style w:type="paragraph" w:customStyle="1" w:styleId="Nameditemlist">
    <w:name w:val="Named item list"/>
    <w:basedOn w:val="BodyText"/>
    <w:qFormat/>
    <w:rsid w:val="005E20E0"/>
    <w:pPr>
      <w:tabs>
        <w:tab w:val="left" w:pos="2835"/>
      </w:tabs>
      <w:ind w:left="2835" w:hanging="2835"/>
    </w:pPr>
  </w:style>
  <w:style w:type="paragraph" w:customStyle="1" w:styleId="BodyTextnopadding">
    <w:name w:val="Body Text no padding"/>
    <w:basedOn w:val="BodyText"/>
    <w:qFormat/>
    <w:rsid w:val="005E20E0"/>
    <w:pPr>
      <w:spacing w:before="0" w:after="0"/>
    </w:pPr>
  </w:style>
  <w:style w:type="paragraph" w:customStyle="1" w:styleId="BodyTextBold">
    <w:name w:val="Body Text Bold"/>
    <w:basedOn w:val="BodyText"/>
    <w:qFormat/>
    <w:rsid w:val="005E20E0"/>
    <w:rPr>
      <w:b/>
    </w:rPr>
  </w:style>
  <w:style w:type="character" w:styleId="Hyperlink">
    <w:name w:val="Hyperlink"/>
    <w:basedOn w:val="DefaultParagraphFont"/>
    <w:uiPriority w:val="99"/>
    <w:unhideWhenUsed/>
    <w:rsid w:val="003D599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1209</Words>
  <Characters>7546</Characters>
  <Application>Microsoft Office Word</Application>
  <DocSecurity>0</DocSecurity>
  <Lines>359</Lines>
  <Paragraphs>178</Paragraphs>
  <ScaleCrop>false</ScaleCrop>
  <Company>Author-it Software Corporation Ltd.</Company>
  <LinksUpToDate>false</LinksUpToDate>
  <CharactersWithSpaces>8577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MARC046 Employ tools, equipment and materials in a shipboard context</dc:title>
  <dc:subject>Approved</dc:subject>
  <dc:creator>Industry Skills Australia</dc:creator>
  <cp:keywords>Release: 2</cp:keywords>
  <dc:description>Review Date: 12 April 2008</dc:description>
  <cp:lastModifiedBy>HSD_TPCMSd.prod</cp:lastModifiedBy>
  <cp:revision>3</cp:revision>
  <dcterms:created xsi:type="dcterms:W3CDTF">2024-11-25T10:59:00Z</dcterms:created>
  <dcterms:modified xsi:type="dcterms:W3CDTF">2024-11-25T10:59:00Z</dcterms:modified>
</cp:coreProperties>
</file>