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3EBB" w:rsidP="008B3EBB">
      <w:pPr>
        <w:pStyle w:val="Title"/>
      </w:pPr>
      <w:r>
        <w:fldChar w:fldCharType="begin"/>
      </w:r>
      <w:r>
        <w:instrText xml:space="preserve"> TITLE   \* MERGEFORMAT </w:instrText>
      </w:r>
      <w:r>
        <w:fldChar w:fldCharType="separate"/>
      </w:r>
      <w:r>
        <w:t>MARC045 Contribute to the operation of engine equipment and associated propulsion plant</w:t>
      </w:r>
      <w:r>
        <w:fldChar w:fldCharType="end"/>
      </w:r>
    </w:p>
    <w:p w:rsidR="008B3EBB" w:rsidP="008B3EBB">
      <w:pPr>
        <w:pStyle w:val="Version"/>
        <w:sectPr w:rsidSect="00CB37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37D7" w:rsidP="00CB37D7">
      <w:pPr>
        <w:pStyle w:val="SuperHeading"/>
      </w:pPr>
      <w:r w:rsidRPr="00CB37D7">
        <w:t>MARC045 Contribute to the operation of engine equipment and associated propulsion plant</w:t>
      </w:r>
    </w:p>
    <w:p w:rsidR="00000000" w:rsidRPr="00CB37D7" w:rsidP="00CB37D7">
      <w:pPr>
        <w:pStyle w:val="Heading1"/>
      </w:pPr>
      <w:bookmarkStart w:id="1" w:name="O_1086237"/>
      <w:bookmarkEnd w:id="1"/>
      <w:r w:rsidRPr="00CB37D7">
        <w:t>Modification History</w:t>
      </w:r>
    </w:p>
    <w:tbl>
      <w:tblPr>
        <w:tblW w:w="9497" w:type="dxa"/>
        <w:tblLayout w:type="fixed"/>
        <w:tblCellMar>
          <w:left w:w="62" w:type="dxa"/>
          <w:right w:w="62" w:type="dxa"/>
        </w:tblCellMar>
        <w:tblLook w:val="0000"/>
      </w:tblPr>
      <w:tblGrid>
        <w:gridCol w:w="9497"/>
      </w:tblGrid>
      <w:tr w:rsidTr="00CB37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t>Release 1. This is the first release of this unit of competency in the MAR Maritime Training Package.</w:t>
            </w:r>
          </w:p>
        </w:tc>
      </w:tr>
    </w:tbl>
    <w:p w:rsidR="008B3EBB" w:rsidP="00CB37D7">
      <w:pPr>
        <w:pStyle w:val="NoPaddingFontSize1"/>
      </w:pPr>
    </w:p>
    <w:p w:rsidR="008B3EBB" w:rsidP="00CB37D7">
      <w:pPr>
        <w:pStyle w:val="NoPaddingFontSize1"/>
      </w:pPr>
    </w:p>
    <w:p w:rsidR="00000000" w:rsidRPr="00CB37D7" w:rsidP="00CB37D7">
      <w:pPr>
        <w:pStyle w:val="Heading1"/>
      </w:pPr>
      <w:bookmarkStart w:id="2" w:name="O_1086238"/>
      <w:bookmarkEnd w:id="2"/>
      <w:r w:rsidRPr="00CB37D7">
        <w:t>Application</w:t>
      </w:r>
    </w:p>
    <w:tbl>
      <w:tblPr>
        <w:tblW w:w="9497" w:type="dxa"/>
        <w:tblLayout w:type="fixed"/>
        <w:tblCellMar>
          <w:left w:w="62" w:type="dxa"/>
          <w:right w:w="62" w:type="dxa"/>
        </w:tblCellMar>
        <w:tblLook w:val="0000"/>
      </w:tblPr>
      <w:tblGrid>
        <w:gridCol w:w="9497"/>
      </w:tblGrid>
      <w:tr w:rsidTr="00CB37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t>This unit involves the skills and knowledge required to contribute to the operation, monitoring and evaluation of engine performance and associated propulsion plant on a vessel.</w:t>
            </w:r>
          </w:p>
          <w:p w:rsidR="00000000" w:rsidRPr="00CB37D7" w:rsidP="00CB37D7">
            <w:pPr>
              <w:pStyle w:val="BodyText"/>
            </w:pPr>
            <w:r w:rsidRPr="00CB37D7">
              <w:t>This unit applies to people working in the maritime industry in th</w:t>
            </w:r>
            <w:r w:rsidRPr="00CB37D7">
              <w:t>e capacity of:</w:t>
            </w:r>
          </w:p>
          <w:p w:rsidR="00000000" w:rsidRPr="00CB37D7" w:rsidP="00CB37D7">
            <w:pPr>
              <w:pStyle w:val="ListBullet"/>
            </w:pPr>
            <w:r w:rsidRPr="00CB37D7">
              <w:t>Able Seafarer - Engine</w:t>
            </w:r>
          </w:p>
          <w:p w:rsidR="00000000" w:rsidRPr="00CB37D7" w:rsidP="00CB37D7">
            <w:pPr>
              <w:pStyle w:val="ListBullet"/>
            </w:pPr>
            <w:r w:rsidRPr="00CB37D7">
              <w:t xml:space="preserve">Integrated Rating </w:t>
            </w:r>
          </w:p>
          <w:p w:rsidR="00000000" w:rsidRPr="00CB37D7" w:rsidP="00CB37D7">
            <w:pPr>
              <w:pStyle w:val="BodyText"/>
            </w:pPr>
            <w:r w:rsidRPr="00CB37D7">
              <w:t>who assist under the direction of the officer in charge of the engineering watch, with the operation of engine equipment and associated propulsion plant, as required, on a range of vessels.</w:t>
            </w:r>
          </w:p>
          <w:p w:rsidR="00000000" w:rsidRPr="00CB37D7" w:rsidP="00CB37D7">
            <w:pPr>
              <w:pStyle w:val="BodyText"/>
            </w:pPr>
            <w:r w:rsidRPr="00CB37D7">
              <w:rPr>
                <w:rStyle w:val="SpecialBold"/>
              </w:rPr>
              <w:t>Licensin</w:t>
            </w:r>
            <w:r w:rsidRPr="00CB37D7">
              <w:rPr>
                <w:rStyle w:val="SpecialBold"/>
              </w:rPr>
              <w:t>g/Regulatory Information</w:t>
            </w:r>
          </w:p>
          <w:p w:rsidR="00000000" w:rsidRPr="00CB37D7" w:rsidP="00CB37D7">
            <w:pPr>
              <w:pStyle w:val="BodyText"/>
            </w:pPr>
            <w:r w:rsidRPr="00CB37D7">
              <w:t>Legislative and regulatory requirements are applicable to this unit.</w:t>
            </w:r>
          </w:p>
          <w:p w:rsidR="00000000" w:rsidRPr="00CB37D7" w:rsidP="00CB37D7">
            <w:pPr>
              <w:pStyle w:val="ListBullet"/>
            </w:pPr>
            <w:r w:rsidRPr="00CB37D7">
              <w:t xml:space="preserve">This unit is one of the requirements to obtain Australian Maritime Safety Authority </w:t>
            </w:r>
            <w:r w:rsidRPr="00CB37D7">
              <w:t>(AMSA) certification as an Able Seafarer - Engine or Integrated Rating and to meet regulatory requirements this unit must be delivered consistent with Marine Orders and with the relevant sections of the International Convention on Standards of Training, Ce</w:t>
            </w:r>
            <w:r w:rsidRPr="00CB37D7">
              <w:t>rtification and Watchkeeping for Seafarers (STCW).</w:t>
            </w:r>
          </w:p>
          <w:p w:rsidR="00000000" w:rsidRPr="00CB37D7" w:rsidP="00CB37D7">
            <w:pPr>
              <w:pStyle w:val="BodyText"/>
            </w:pPr>
          </w:p>
          <w:p w:rsidR="00000000" w:rsidRPr="00CB37D7" w:rsidP="00CB37D7">
            <w:pPr>
              <w:pStyle w:val="ListBullet"/>
            </w:pPr>
            <w:r w:rsidRPr="00CB37D7">
              <w:t>Those regulatory requirements include STCW International Maritime Organization (IMO) model course competencies and areas of knowledge, understanding and proficiency, together with the estimated total hou</w:t>
            </w:r>
            <w:r w:rsidRPr="00CB37D7">
              <w:t>rs required for lectures and practical exercises. Teaching staff should note that timings are suggestions only and should be adapted to suit individual groups of trainees depending on their experience, ability, equipment and staff available for training.</w:t>
            </w:r>
          </w:p>
        </w:tc>
      </w:tr>
    </w:tbl>
    <w:p w:rsidR="00000000" w:rsidRPr="00CB37D7" w:rsidP="00CB37D7">
      <w:pPr>
        <w:pStyle w:val="BodyText"/>
      </w:pPr>
    </w:p>
    <w:p w:rsidR="00000000" w:rsidRPr="00CB37D7" w:rsidP="00CB37D7">
      <w:pPr>
        <w:pStyle w:val="AllowPageBreak"/>
      </w:pPr>
    </w:p>
    <w:p w:rsidR="00000000" w:rsidRPr="00CB37D7" w:rsidP="00CB37D7">
      <w:pPr>
        <w:pStyle w:val="Heading1"/>
      </w:pPr>
      <w:bookmarkStart w:id="3" w:name="O_1086239"/>
      <w:bookmarkEnd w:id="3"/>
      <w:r w:rsidRPr="00CB37D7">
        <w:t>Pre-requisite Unit</w:t>
      </w:r>
    </w:p>
    <w:tbl>
      <w:tblPr>
        <w:tblW w:w="9497" w:type="dxa"/>
        <w:tblLayout w:type="fixed"/>
        <w:tblCellMar>
          <w:left w:w="62" w:type="dxa"/>
          <w:right w:w="62" w:type="dxa"/>
        </w:tblCellMar>
        <w:tblLook w:val="0000"/>
      </w:tblPr>
      <w:tblGrid>
        <w:gridCol w:w="9497"/>
      </w:tblGrid>
      <w:tr w:rsidTr="00CB37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t>Not applicable.</w:t>
            </w:r>
          </w:p>
        </w:tc>
      </w:tr>
    </w:tbl>
    <w:p w:rsidR="008B3EBB" w:rsidP="00CB37D7">
      <w:pPr>
        <w:pStyle w:val="NoPaddingFontSize1"/>
      </w:pPr>
    </w:p>
    <w:p w:rsidR="008B3EBB" w:rsidP="00CB37D7">
      <w:pPr>
        <w:pStyle w:val="NoPaddingFontSize1"/>
      </w:pPr>
    </w:p>
    <w:p w:rsidR="00000000" w:rsidRPr="00CB37D7" w:rsidP="00CB37D7">
      <w:pPr>
        <w:pStyle w:val="Heading1"/>
      </w:pPr>
      <w:bookmarkStart w:id="4" w:name="O_1086240"/>
      <w:bookmarkEnd w:id="4"/>
      <w:r w:rsidRPr="00CB37D7">
        <w:t>Competency Field</w:t>
      </w:r>
    </w:p>
    <w:tbl>
      <w:tblPr>
        <w:tblW w:w="9497" w:type="dxa"/>
        <w:tblLayout w:type="fixed"/>
        <w:tblCellMar>
          <w:left w:w="62" w:type="dxa"/>
          <w:right w:w="62" w:type="dxa"/>
        </w:tblCellMar>
        <w:tblLook w:val="0000"/>
      </w:tblPr>
      <w:tblGrid>
        <w:gridCol w:w="9497"/>
      </w:tblGrid>
      <w:tr w:rsidTr="00CB37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t>C – Equipment Operations</w:t>
            </w:r>
          </w:p>
        </w:tc>
      </w:tr>
    </w:tbl>
    <w:p w:rsidR="008B3EBB" w:rsidP="00CB37D7">
      <w:pPr>
        <w:pStyle w:val="NoPaddingFontSize1"/>
      </w:pPr>
    </w:p>
    <w:p w:rsidR="008B3EBB" w:rsidP="00CB37D7">
      <w:pPr>
        <w:pStyle w:val="NoPaddingFontSize1"/>
      </w:pPr>
    </w:p>
    <w:p w:rsidR="00000000" w:rsidRPr="00CB37D7" w:rsidP="00CB37D7">
      <w:pPr>
        <w:pStyle w:val="Heading1"/>
      </w:pPr>
      <w:bookmarkStart w:id="5" w:name="O_1086241"/>
      <w:bookmarkEnd w:id="5"/>
      <w:r w:rsidRPr="00CB37D7">
        <w:t>Unit Sector</w:t>
      </w:r>
    </w:p>
    <w:tbl>
      <w:tblPr>
        <w:tblW w:w="9497" w:type="dxa"/>
        <w:tblLayout w:type="fixed"/>
        <w:tblCellMar>
          <w:left w:w="62" w:type="dxa"/>
          <w:right w:w="62" w:type="dxa"/>
        </w:tblCellMar>
        <w:tblLook w:val="0000"/>
      </w:tblPr>
      <w:tblGrid>
        <w:gridCol w:w="9497"/>
      </w:tblGrid>
      <w:tr w:rsidTr="00CB37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t>Not applicable.</w:t>
            </w:r>
          </w:p>
        </w:tc>
      </w:tr>
    </w:tbl>
    <w:p w:rsidR="008B3EBB" w:rsidP="00CB37D7">
      <w:pPr>
        <w:pStyle w:val="NoPaddingFontSize1"/>
      </w:pPr>
    </w:p>
    <w:p w:rsidR="008B3EBB" w:rsidP="00CB37D7">
      <w:pPr>
        <w:pStyle w:val="NoPaddingFontSize1"/>
      </w:pPr>
    </w:p>
    <w:p w:rsidR="00000000" w:rsidRPr="00CB37D7" w:rsidP="00CB37D7">
      <w:pPr>
        <w:pStyle w:val="Heading1"/>
      </w:pPr>
      <w:bookmarkStart w:id="6" w:name="O_1086242"/>
      <w:bookmarkEnd w:id="6"/>
      <w:r w:rsidRPr="00CB37D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B37D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PERFORMANCE CRITERIA</w:t>
            </w:r>
          </w:p>
        </w:tc>
      </w:tr>
      <w:tr w:rsidTr="00CB37D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Performance criteria describe the performance needed to demonstrate achievement of the element.</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Plan and prepare work</w:t>
            </w: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Safety issues are identified, and safe operational practices are applied to minimise risk and to control hazards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Work requirements of engine and plant are identified from the officer in charge of the engineering watch and relevant documentation</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Localised engine and plant inspections are carried out according to manufacturer specifications and workplace procedures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Engine and plant operational prerequisites are established according to manufacturer specifications and workplace procedures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Sequence of recommissioning of plant is determined to suit existing circumstances according to manufacturer specifications and workplace procedures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Operate engines and associated propulsion plant</w:t>
            </w: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Engines and plant are operated according to m</w:t>
            </w:r>
            <w:r w:rsidRPr="00CB37D7">
              <w:t>anufacturer specifications and workplace procedures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Performance of engines and plant is monitored to detect deviations from normal operating conditions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Faulty and worn engine equipment and components are identified and reported to the officer in charge of the engineering watch</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 xml:space="preserve">Action is taken when an engine fails or emergencies occur to secure the engine or machinery and to maintain </w:t>
            </w:r>
            <w:r w:rsidRPr="00CB37D7">
              <w:t>the safety of v</w:t>
            </w:r>
            <w:r w:rsidRPr="00CB37D7">
              <w:t>essel and persons involved according to workplace procedures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Test engines and associated propulsion plant</w:t>
            </w: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Tests are performed according to manufacturer specifications and workplace procedures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Engines and associated propulsion equipment are observed for correct operational response</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Corrective actions are taken to rectify abnormalities according to manufacturer specifications and workplace procedures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Analyse engines and associated propulsion plant faults</w:t>
            </w: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Causes of abnormal operating conditions are identified by analysing technical and operational information in a logical and sequential manner</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Corrective actions are taken to rectify abnormali</w:t>
            </w:r>
            <w:r w:rsidRPr="00CB37D7">
              <w:t>ties according to manufacturer specifications and workplace procedures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Plant integrity is maintained according to manufacturer specifications and workplace procedures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rPr>
                <w:rStyle w:val="SpecialBold"/>
              </w:rPr>
              <w:t>Complete documentation</w:t>
            </w: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t>Correct records are logged relating to the operation and performance of engines and associated propulsion equipment according to regulatory requirements and workplace procedures</w:t>
            </w:r>
          </w:p>
        </w:tc>
      </w:tr>
      <w:tr w:rsidTr="00CB37D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B37D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B37D7">
            <w:pPr>
              <w:pStyle w:val="BodyText"/>
              <w:rPr>
                <w:lang w:val="en-NZ"/>
              </w:rPr>
            </w:pPr>
            <w:r w:rsidRPr="00CB37D7">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t>Documentation is updated and engine and plant problems, abnormalities a</w:t>
            </w:r>
            <w:r w:rsidRPr="00CB37D7">
              <w:t>nd status are reported according to regulatory requirements and workplace procedures</w:t>
            </w:r>
          </w:p>
        </w:tc>
      </w:tr>
    </w:tbl>
    <w:p w:rsidR="008B3EBB" w:rsidP="00CB37D7">
      <w:pPr>
        <w:pStyle w:val="NoPaddingFontSize1"/>
      </w:pPr>
    </w:p>
    <w:p w:rsidR="008B3EBB" w:rsidP="00CB37D7">
      <w:pPr>
        <w:pStyle w:val="NoPaddingFontSize1"/>
      </w:pPr>
    </w:p>
    <w:p w:rsidR="00000000" w:rsidRPr="00CB37D7" w:rsidP="00CB37D7">
      <w:pPr>
        <w:pStyle w:val="Heading1"/>
      </w:pPr>
      <w:bookmarkStart w:id="7" w:name="O_1086243"/>
      <w:bookmarkEnd w:id="7"/>
      <w:r w:rsidRPr="00CB37D7">
        <w:t>Foundation Skills</w:t>
      </w:r>
    </w:p>
    <w:tbl>
      <w:tblPr>
        <w:tblW w:w="9497" w:type="dxa"/>
        <w:tblLayout w:type="fixed"/>
        <w:tblCellMar>
          <w:left w:w="62" w:type="dxa"/>
          <w:right w:w="62" w:type="dxa"/>
        </w:tblCellMar>
        <w:tblLook w:val="0000"/>
      </w:tblPr>
      <w:tblGrid>
        <w:gridCol w:w="9497"/>
      </w:tblGrid>
      <w:tr w:rsidTr="00CB37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t>Foundation skills essential to performance are explicit in the performance criteria of this unit of competency.</w:t>
            </w:r>
          </w:p>
        </w:tc>
      </w:tr>
    </w:tbl>
    <w:p w:rsidR="008B3EBB" w:rsidP="00CB37D7">
      <w:pPr>
        <w:pStyle w:val="NoPaddingFontSize1"/>
      </w:pPr>
    </w:p>
    <w:p w:rsidR="008B3EBB" w:rsidP="00CB37D7">
      <w:pPr>
        <w:pStyle w:val="NoPaddingFontSize1"/>
      </w:pPr>
    </w:p>
    <w:p w:rsidR="00000000" w:rsidRPr="00CB37D7" w:rsidP="00CB37D7">
      <w:pPr>
        <w:pStyle w:val="Heading1"/>
      </w:pPr>
      <w:bookmarkStart w:id="8" w:name="O_1086244"/>
      <w:bookmarkEnd w:id="8"/>
      <w:r w:rsidRPr="00CB37D7">
        <w:t>Range of Conditions</w:t>
      </w:r>
    </w:p>
    <w:tbl>
      <w:tblPr>
        <w:tblW w:w="9497" w:type="dxa"/>
        <w:tblLayout w:type="fixed"/>
        <w:tblCellMar>
          <w:left w:w="62" w:type="dxa"/>
          <w:right w:w="62" w:type="dxa"/>
        </w:tblCellMar>
        <w:tblLook w:val="0000"/>
      </w:tblPr>
      <w:tblGrid>
        <w:gridCol w:w="9497"/>
      </w:tblGrid>
      <w:tr w:rsidTr="00CB37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t>Range is restricted to essential operating conditions and any other variables essential to the work environment.</w:t>
            </w:r>
          </w:p>
        </w:tc>
      </w:tr>
    </w:tbl>
    <w:p w:rsidR="008B3EBB" w:rsidP="00CB37D7">
      <w:pPr>
        <w:pStyle w:val="NoPaddingFontSize1"/>
      </w:pPr>
    </w:p>
    <w:p w:rsidR="008B3EBB" w:rsidP="00CB37D7">
      <w:pPr>
        <w:pStyle w:val="NoPaddingFontSize1"/>
      </w:pPr>
    </w:p>
    <w:p w:rsidR="00000000" w:rsidRPr="00CB37D7" w:rsidP="00CB37D7">
      <w:pPr>
        <w:pStyle w:val="Heading1"/>
      </w:pPr>
      <w:bookmarkStart w:id="9" w:name="O_1086245"/>
      <w:bookmarkEnd w:id="9"/>
      <w:r w:rsidRPr="00CB37D7">
        <w:t>Unit Mapping Information</w:t>
      </w:r>
    </w:p>
    <w:tbl>
      <w:tblPr>
        <w:tblW w:w="9497" w:type="dxa"/>
        <w:tblLayout w:type="fixed"/>
        <w:tblCellMar>
          <w:left w:w="62" w:type="dxa"/>
          <w:right w:w="62" w:type="dxa"/>
        </w:tblCellMar>
        <w:tblLook w:val="0000"/>
      </w:tblPr>
      <w:tblGrid>
        <w:gridCol w:w="9497"/>
      </w:tblGrid>
      <w:tr w:rsidTr="00CB37D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B37D7" w:rsidP="00CB37D7">
            <w:pPr>
              <w:pStyle w:val="BodyText"/>
            </w:pPr>
            <w:r w:rsidRPr="00CB37D7">
              <w:t>This unit replaces and is equivalent to MARC027 Contribute to the o</w:t>
            </w:r>
            <w:r w:rsidRPr="00CB37D7">
              <w:t>peration of engine equipment and associated propulsion plant.</w:t>
            </w:r>
          </w:p>
        </w:tc>
      </w:tr>
    </w:tbl>
    <w:p w:rsidR="008B3EBB" w:rsidP="00CB37D7">
      <w:pPr>
        <w:pStyle w:val="NoPaddingFontSize1"/>
      </w:pPr>
    </w:p>
    <w:p w:rsidR="008B3EBB" w:rsidP="00CB37D7">
      <w:pPr>
        <w:pStyle w:val="NoPaddingFontSize1"/>
      </w:pPr>
    </w:p>
    <w:p w:rsidR="00000000" w:rsidRPr="00CB37D7" w:rsidP="00CB37D7">
      <w:pPr>
        <w:pStyle w:val="Heading1"/>
      </w:pPr>
      <w:bookmarkStart w:id="10" w:name="O_1086252"/>
      <w:bookmarkEnd w:id="10"/>
      <w:r w:rsidRPr="00CB37D7">
        <w:t>Links</w:t>
      </w:r>
    </w:p>
    <w:p w:rsidR="00000000" w:rsidRPr="00CB37D7" w:rsidP="008B3EBB">
      <w:pPr>
        <w:pStyle w:val="BodyText"/>
      </w:pPr>
      <w:r w:rsidRPr="00CB37D7">
        <w:t xml:space="preserve">Companion Volume implementation guide can be found in VetNet - </w:t>
      </w:r>
      <w:r>
        <w:fldChar w:fldCharType="begin"/>
      </w:r>
      <w:r>
        <w:instrText xml:space="preserve"> HYPERLINK "https://vetnet.gov.au/Pages/TrainingDocs.aspx?q=772efb7b-4cce-47fe-9bbd-ee3b1d1eb4c2" </w:instrText>
      </w:r>
      <w:r>
        <w:fldChar w:fldCharType="separate"/>
      </w:r>
      <w:r w:rsidRPr="00785BF8">
        <w:rPr>
          <w:rStyle w:val="Hyperlink"/>
        </w:rPr>
        <w:t>https://vetnet.gov.au/Pages/TrainingDocs.aspx?q=772efb7b-4cce-47fe-9bbd-ee3b1d1eb4c2</w:t>
      </w:r>
      <w:r>
        <w:fldChar w:fldCharType="end"/>
      </w:r>
    </w:p>
    <w:p w:rsidR="00000000" w:rsidRPr="00CB37D7" w:rsidP="00CB37D7"/>
    <w:sectPr w:rsidSect="00CB37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D7" w:rsidRPr="008B3EBB" w:rsidP="008B3EB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EBB" w:rsidP="00CB37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B3EBB" w:rsidP="00CB37D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8B3EBB" w:rsidP="00CB37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EB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37D7" w:rsidRPr="008B3EBB" w:rsidP="008B3EB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37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3EBB" w:rsidRPr="002D2AF8" w:rsidP="00CB37D7">
    <w:pPr>
      <w:pStyle w:val="Header"/>
      <w:framePr w:wrap="around"/>
    </w:pPr>
    <w:r>
      <w:fldChar w:fldCharType="begin"/>
    </w:r>
    <w:r>
      <w:instrText xml:space="preserve"> TITLE   \* MERGEFORMAT </w:instrText>
    </w:r>
    <w:r>
      <w:fldChar w:fldCharType="separate"/>
    </w:r>
    <w:r>
      <w:t>MARC045 Contribute to the operation of engine equipment and associated propulsion plant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2024</w:t>
    </w:r>
    <w:r>
      <w:fldChar w:fldCharType="end"/>
    </w:r>
  </w:p>
  <w:p w:rsidR="008B3EBB" w:rsidP="00CB37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26C0B9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E26BF3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37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37D7"/>
    <w:pPr>
      <w:spacing w:before="360" w:after="60"/>
      <w:outlineLvl w:val="0"/>
    </w:pPr>
    <w:rPr>
      <w:sz w:val="32"/>
    </w:rPr>
  </w:style>
  <w:style w:type="paragraph" w:styleId="Heading2">
    <w:name w:val="heading 2"/>
    <w:basedOn w:val="HeadingBase"/>
    <w:next w:val="BodyText"/>
    <w:link w:val="Heading2Char"/>
    <w:qFormat/>
    <w:rsid w:val="00CB37D7"/>
    <w:pPr>
      <w:keepLines/>
      <w:spacing w:before="240" w:after="120"/>
      <w:outlineLvl w:val="1"/>
    </w:pPr>
    <w:rPr>
      <w:sz w:val="28"/>
      <w:szCs w:val="40"/>
    </w:rPr>
  </w:style>
  <w:style w:type="paragraph" w:styleId="Heading3">
    <w:name w:val="heading 3"/>
    <w:basedOn w:val="HeadingBase"/>
    <w:next w:val="BodyText"/>
    <w:link w:val="Heading3Char"/>
    <w:qFormat/>
    <w:rsid w:val="00CB37D7"/>
    <w:pPr>
      <w:spacing w:before="180" w:after="120"/>
      <w:outlineLvl w:val="2"/>
    </w:pPr>
    <w:rPr>
      <w:spacing w:val="-10"/>
      <w:kern w:val="32"/>
    </w:rPr>
  </w:style>
  <w:style w:type="paragraph" w:styleId="Heading4">
    <w:name w:val="heading 4"/>
    <w:basedOn w:val="HeadingBase"/>
    <w:next w:val="BodyText"/>
    <w:link w:val="Heading4Char"/>
    <w:qFormat/>
    <w:rsid w:val="00CB37D7"/>
    <w:pPr>
      <w:spacing w:before="160" w:after="120"/>
      <w:outlineLvl w:val="3"/>
    </w:pPr>
    <w:rPr>
      <w:sz w:val="22"/>
    </w:rPr>
  </w:style>
  <w:style w:type="paragraph" w:styleId="Heading5">
    <w:name w:val="heading 5"/>
    <w:basedOn w:val="HeadingBase"/>
    <w:next w:val="Normal"/>
    <w:link w:val="Heading5Char"/>
    <w:qFormat/>
    <w:rsid w:val="00CB37D7"/>
    <w:pPr>
      <w:spacing w:before="80"/>
      <w:outlineLvl w:val="4"/>
    </w:pPr>
    <w:rPr>
      <w:color w:val="918585"/>
      <w:sz w:val="20"/>
    </w:rPr>
  </w:style>
  <w:style w:type="paragraph" w:styleId="Heading6">
    <w:name w:val="heading 6"/>
    <w:basedOn w:val="HeadingBase"/>
    <w:next w:val="Normal"/>
    <w:link w:val="Heading6Char"/>
    <w:qFormat/>
    <w:rsid w:val="00CB37D7"/>
    <w:pPr>
      <w:spacing w:before="60"/>
      <w:outlineLvl w:val="5"/>
    </w:pPr>
    <w:rPr>
      <w:color w:val="918585"/>
      <w:sz w:val="20"/>
    </w:rPr>
  </w:style>
  <w:style w:type="paragraph" w:styleId="Heading7">
    <w:name w:val="heading 7"/>
    <w:basedOn w:val="Normal"/>
    <w:next w:val="Normal"/>
    <w:link w:val="Heading7Char"/>
    <w:qFormat/>
    <w:rsid w:val="00CB37D7"/>
    <w:pPr>
      <w:ind w:left="720"/>
      <w:outlineLvl w:val="6"/>
    </w:pPr>
    <w:rPr>
      <w:i/>
    </w:rPr>
  </w:style>
  <w:style w:type="paragraph" w:styleId="Heading8">
    <w:name w:val="heading 8"/>
    <w:basedOn w:val="Normal"/>
    <w:next w:val="Normal"/>
    <w:link w:val="Heading8Char"/>
    <w:qFormat/>
    <w:rsid w:val="00CB37D7"/>
    <w:pPr>
      <w:ind w:left="720"/>
      <w:outlineLvl w:val="7"/>
    </w:pPr>
    <w:rPr>
      <w:i/>
    </w:rPr>
  </w:style>
  <w:style w:type="paragraph" w:styleId="Heading9">
    <w:name w:val="heading 9"/>
    <w:basedOn w:val="Normal"/>
    <w:next w:val="Normal"/>
    <w:link w:val="Heading9Char"/>
    <w:qFormat/>
    <w:rsid w:val="00CB37D7"/>
    <w:pPr>
      <w:ind w:left="720"/>
      <w:outlineLvl w:val="8"/>
    </w:pPr>
    <w:rPr>
      <w:i/>
    </w:rPr>
  </w:style>
  <w:style w:type="character" w:default="1" w:styleId="DefaultParagraphFont">
    <w:name w:val="Default Paragraph Font"/>
    <w:uiPriority w:val="1"/>
    <w:unhideWhenUsed/>
    <w:rsid w:val="00CB37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37D7"/>
  </w:style>
  <w:style w:type="character" w:customStyle="1" w:styleId="Heading1Char">
    <w:name w:val="Heading 1 Char"/>
    <w:basedOn w:val="DefaultParagraphFont"/>
    <w:link w:val="Heading1"/>
    <w:rsid w:val="00CB37D7"/>
    <w:rPr>
      <w:rFonts w:ascii="Times New Roman" w:eastAsia="Times New Roman" w:hAnsi="Times New Roman" w:cs="Times New Roman"/>
      <w:b/>
      <w:sz w:val="32"/>
      <w:szCs w:val="20"/>
      <w:lang w:eastAsia="en-US"/>
    </w:rPr>
  </w:style>
  <w:style w:type="paragraph" w:styleId="BodyText">
    <w:name w:val="Body Text"/>
    <w:basedOn w:val="Normal"/>
    <w:link w:val="BodyTextChar"/>
    <w:rsid w:val="00CB37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37D7"/>
    <w:rPr>
      <w:rFonts w:ascii="Times New Roman" w:eastAsia="Times New Roman" w:hAnsi="Times New Roman" w:cs="Times New Roman"/>
      <w:sz w:val="24"/>
      <w:lang w:eastAsia="en-US"/>
    </w:rPr>
  </w:style>
  <w:style w:type="paragraph" w:styleId="ListBullet">
    <w:name w:val="List Bullet"/>
    <w:basedOn w:val="List"/>
    <w:rsid w:val="00CB37D7"/>
    <w:pPr>
      <w:numPr>
        <w:numId w:val="11"/>
      </w:numPr>
      <w:tabs>
        <w:tab w:val="clear" w:pos="340"/>
      </w:tabs>
      <w:spacing w:before="40" w:after="40"/>
    </w:pPr>
  </w:style>
  <w:style w:type="character" w:customStyle="1" w:styleId="SpecialBold">
    <w:name w:val="Special Bold"/>
    <w:basedOn w:val="DefaultParagraphFont"/>
    <w:rsid w:val="00CB37D7"/>
    <w:rPr>
      <w:b/>
      <w:spacing w:val="0"/>
    </w:rPr>
  </w:style>
  <w:style w:type="paragraph" w:customStyle="1" w:styleId="SuperHeading">
    <w:name w:val="SuperHeading"/>
    <w:basedOn w:val="Normal"/>
    <w:rsid w:val="00CB37D7"/>
    <w:pPr>
      <w:spacing w:before="240" w:after="120"/>
      <w:outlineLvl w:val="0"/>
    </w:pPr>
    <w:rPr>
      <w:rFonts w:ascii="Times New Roman" w:hAnsi="Times New Roman"/>
      <w:b/>
      <w:sz w:val="32"/>
    </w:rPr>
  </w:style>
  <w:style w:type="paragraph" w:customStyle="1" w:styleId="AllowPageBreak">
    <w:name w:val="AllowPageBreak"/>
    <w:rsid w:val="00CB37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B37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37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37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37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37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37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37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37D7"/>
    <w:rPr>
      <w:rFonts w:ascii="Courier New" w:eastAsia="Times New Roman" w:hAnsi="Courier New" w:cs="Times New Roman"/>
      <w:i/>
      <w:szCs w:val="20"/>
      <w:lang w:eastAsia="en-US"/>
    </w:rPr>
  </w:style>
  <w:style w:type="paragraph" w:customStyle="1" w:styleId="HeadingBase">
    <w:name w:val="Heading Base"/>
    <w:rsid w:val="00CB37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37D7"/>
    <w:pPr>
      <w:tabs>
        <w:tab w:val="right" w:leader="dot" w:pos="9072"/>
      </w:tabs>
      <w:ind w:left="567"/>
    </w:pPr>
    <w:rPr>
      <w:szCs w:val="22"/>
    </w:rPr>
  </w:style>
  <w:style w:type="paragraph" w:customStyle="1" w:styleId="TOCBase">
    <w:name w:val="TOC Base"/>
    <w:rsid w:val="00CB37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37D7"/>
    <w:pPr>
      <w:tabs>
        <w:tab w:val="right" w:leader="dot" w:pos="9072"/>
      </w:tabs>
      <w:spacing w:before="40" w:after="40"/>
      <w:ind w:left="284"/>
    </w:pPr>
    <w:rPr>
      <w:rFonts w:ascii="Times New Roman" w:hAnsi="Times New Roman"/>
    </w:rPr>
  </w:style>
  <w:style w:type="paragraph" w:styleId="TOC1">
    <w:name w:val="toc 1"/>
    <w:basedOn w:val="TOCBase"/>
    <w:next w:val="Normal"/>
    <w:rsid w:val="00CB37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37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37D7"/>
    <w:rPr>
      <w:rFonts w:ascii="Times New Roman" w:eastAsia="Times New Roman" w:hAnsi="Times New Roman" w:cs="Times New Roman"/>
      <w:sz w:val="16"/>
      <w:lang w:eastAsia="en-US"/>
    </w:rPr>
  </w:style>
  <w:style w:type="paragraph" w:styleId="Title">
    <w:name w:val="Title"/>
    <w:basedOn w:val="HeadingBase"/>
    <w:link w:val="TitleChar"/>
    <w:qFormat/>
    <w:rsid w:val="00CB37D7"/>
    <w:pPr>
      <w:spacing w:before="5040"/>
      <w:jc w:val="center"/>
    </w:pPr>
    <w:rPr>
      <w:sz w:val="48"/>
      <w:szCs w:val="72"/>
      <w:lang w:val="en-US"/>
    </w:rPr>
  </w:style>
  <w:style w:type="character" w:customStyle="1" w:styleId="TitleChar">
    <w:name w:val="Title Char"/>
    <w:basedOn w:val="DefaultParagraphFont"/>
    <w:link w:val="Title"/>
    <w:rsid w:val="00CB37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37D7"/>
    <w:pPr>
      <w:tabs>
        <w:tab w:val="left" w:pos="3600"/>
        <w:tab w:val="left" w:pos="3958"/>
      </w:tabs>
    </w:pPr>
  </w:style>
  <w:style w:type="paragraph" w:styleId="List">
    <w:name w:val="List"/>
    <w:basedOn w:val="BodyText"/>
    <w:next w:val="BodyText"/>
    <w:rsid w:val="00CB37D7"/>
    <w:pPr>
      <w:tabs>
        <w:tab w:val="left" w:pos="340"/>
      </w:tabs>
      <w:spacing w:before="60" w:after="60"/>
      <w:ind w:left="340" w:hanging="340"/>
    </w:pPr>
  </w:style>
  <w:style w:type="paragraph" w:customStyle="1" w:styleId="Note">
    <w:name w:val="Note"/>
    <w:basedOn w:val="BodyText"/>
    <w:rsid w:val="00CB37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37D7"/>
    <w:pPr>
      <w:framePr w:wrap="auto" w:hAnchor="text" w:y="6049"/>
    </w:pPr>
    <w:rPr>
      <w:color w:val="000000"/>
      <w:sz w:val="40"/>
    </w:rPr>
  </w:style>
  <w:style w:type="paragraph" w:customStyle="1" w:styleId="TOCTitle">
    <w:name w:val="TOCTitle"/>
    <w:basedOn w:val="Heading1"/>
    <w:rsid w:val="00CB37D7"/>
    <w:pPr>
      <w:spacing w:after="240"/>
      <w:jc w:val="center"/>
      <w:outlineLvl w:val="9"/>
    </w:pPr>
    <w:rPr>
      <w:caps/>
    </w:rPr>
  </w:style>
  <w:style w:type="paragraph" w:customStyle="1" w:styleId="Version">
    <w:name w:val="Version"/>
    <w:rsid w:val="00CB37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37D7"/>
    <w:pPr>
      <w:numPr>
        <w:numId w:val="12"/>
      </w:numPr>
      <w:tabs>
        <w:tab w:val="clear" w:pos="680"/>
      </w:tabs>
    </w:pPr>
  </w:style>
  <w:style w:type="paragraph" w:styleId="Index1">
    <w:name w:val="index 1"/>
    <w:basedOn w:val="Normal"/>
    <w:next w:val="Normal"/>
    <w:semiHidden/>
    <w:rsid w:val="00CB37D7"/>
    <w:pPr>
      <w:keepNext w:val="0"/>
      <w:tabs>
        <w:tab w:val="right" w:pos="4176"/>
      </w:tabs>
      <w:ind w:left="198" w:hanging="198"/>
    </w:pPr>
    <w:rPr>
      <w:rFonts w:ascii="Garamond" w:hAnsi="Garamond"/>
    </w:rPr>
  </w:style>
  <w:style w:type="paragraph" w:styleId="IndexHeading">
    <w:name w:val="index heading"/>
    <w:basedOn w:val="Normal"/>
    <w:next w:val="Index1"/>
    <w:semiHidden/>
    <w:rsid w:val="00CB37D7"/>
    <w:pPr>
      <w:spacing w:before="120" w:after="120"/>
    </w:pPr>
    <w:rPr>
      <w:rFonts w:ascii="Arial" w:hAnsi="Arial"/>
      <w:b/>
      <w:color w:val="918585"/>
      <w:sz w:val="24"/>
    </w:rPr>
  </w:style>
  <w:style w:type="paragraph" w:styleId="Header">
    <w:name w:val="header"/>
    <w:basedOn w:val="Normal"/>
    <w:link w:val="HeaderChar"/>
    <w:rsid w:val="00CB37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37D7"/>
    <w:rPr>
      <w:rFonts w:ascii="Times New Roman" w:eastAsia="Times New Roman" w:hAnsi="Times New Roman" w:cs="Times New Roman"/>
      <w:sz w:val="16"/>
      <w:szCs w:val="20"/>
      <w:lang w:val="en-GB" w:eastAsia="en-US"/>
    </w:rPr>
  </w:style>
  <w:style w:type="paragraph" w:customStyle="1" w:styleId="Chapter">
    <w:name w:val="Chapter"/>
    <w:basedOn w:val="Normal"/>
    <w:rsid w:val="00CB37D7"/>
    <w:pPr>
      <w:spacing w:before="240"/>
    </w:pPr>
    <w:rPr>
      <w:rFonts w:ascii="Times New Roman" w:hAnsi="Times New Roman"/>
      <w:smallCaps/>
      <w:spacing w:val="80"/>
      <w:sz w:val="28"/>
    </w:rPr>
  </w:style>
  <w:style w:type="paragraph" w:customStyle="1" w:styleId="InChapter">
    <w:name w:val="InChapter"/>
    <w:basedOn w:val="Heading3"/>
    <w:rsid w:val="00CB37D7"/>
    <w:pPr>
      <w:spacing w:after="240"/>
      <w:outlineLvl w:val="9"/>
    </w:pPr>
    <w:rPr>
      <w:noProof/>
    </w:rPr>
  </w:style>
  <w:style w:type="paragraph" w:styleId="Index2">
    <w:name w:val="index 2"/>
    <w:basedOn w:val="Normal"/>
    <w:next w:val="Normal"/>
    <w:semiHidden/>
    <w:rsid w:val="00CB37D7"/>
    <w:pPr>
      <w:tabs>
        <w:tab w:val="right" w:pos="4176"/>
      </w:tabs>
      <w:ind w:left="568" w:hanging="284"/>
    </w:pPr>
    <w:rPr>
      <w:rFonts w:ascii="Garamond" w:hAnsi="Garamond"/>
    </w:rPr>
  </w:style>
  <w:style w:type="paragraph" w:customStyle="1" w:styleId="Byline">
    <w:name w:val="Byline"/>
    <w:rsid w:val="00CB37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37D7"/>
    <w:pPr>
      <w:tabs>
        <w:tab w:val="clear" w:pos="3600"/>
        <w:tab w:val="clear" w:pos="3958"/>
      </w:tabs>
      <w:jc w:val="right"/>
    </w:pPr>
  </w:style>
  <w:style w:type="character" w:styleId="Emphasis">
    <w:name w:val="Emphasis"/>
    <w:basedOn w:val="DefaultParagraphFont"/>
    <w:qFormat/>
    <w:rsid w:val="00CB37D7"/>
    <w:rPr>
      <w:i/>
    </w:rPr>
  </w:style>
  <w:style w:type="paragraph" w:styleId="Caption">
    <w:name w:val="caption"/>
    <w:basedOn w:val="BodyText"/>
    <w:next w:val="Normal"/>
    <w:qFormat/>
    <w:rsid w:val="00CB37D7"/>
    <w:pPr>
      <w:framePr w:w="2268" w:hSpace="181" w:vSpace="181" w:wrap="around" w:vAnchor="text" w:hAnchor="page" w:x="1135" w:y="285" w:anchorLock="1"/>
    </w:pPr>
    <w:rPr>
      <w:i/>
    </w:rPr>
  </w:style>
  <w:style w:type="paragraph" w:customStyle="1" w:styleId="MiniTOCTitle">
    <w:name w:val="MiniTOCTitle"/>
    <w:basedOn w:val="Heading4"/>
    <w:rsid w:val="00CB37D7"/>
    <w:pPr>
      <w:spacing w:before="240"/>
      <w:outlineLvl w:val="9"/>
    </w:pPr>
    <w:rPr>
      <w:noProof/>
      <w:sz w:val="24"/>
    </w:rPr>
  </w:style>
  <w:style w:type="paragraph" w:customStyle="1" w:styleId="MiniTOCItem">
    <w:name w:val="MiniTOCItem"/>
    <w:basedOn w:val="ListBullet"/>
    <w:rsid w:val="00CB37D7"/>
    <w:pPr>
      <w:numPr>
        <w:numId w:val="0"/>
      </w:numPr>
      <w:tabs>
        <w:tab w:val="right" w:leader="dot" w:pos="6521"/>
      </w:tabs>
      <w:spacing w:before="0" w:after="0"/>
    </w:pPr>
  </w:style>
  <w:style w:type="paragraph" w:customStyle="1" w:styleId="TOFTitle">
    <w:name w:val="TOFTitle"/>
    <w:basedOn w:val="TOCTitle"/>
    <w:rsid w:val="00CB37D7"/>
  </w:style>
  <w:style w:type="paragraph" w:styleId="TableofFigures">
    <w:name w:val="table of figures"/>
    <w:basedOn w:val="Normal"/>
    <w:next w:val="Normal"/>
    <w:semiHidden/>
    <w:rsid w:val="00CB37D7"/>
    <w:pPr>
      <w:tabs>
        <w:tab w:val="right" w:leader="dot" w:pos="9072"/>
      </w:tabs>
      <w:ind w:left="970" w:hanging="403"/>
    </w:pPr>
    <w:rPr>
      <w:rFonts w:ascii="Times New Roman" w:hAnsi="Times New Roman"/>
      <w:b/>
    </w:rPr>
  </w:style>
  <w:style w:type="paragraph" w:styleId="ListNumber">
    <w:name w:val="List Number"/>
    <w:basedOn w:val="List"/>
    <w:rsid w:val="00CB37D7"/>
    <w:pPr>
      <w:numPr>
        <w:numId w:val="14"/>
      </w:numPr>
      <w:tabs>
        <w:tab w:val="clear" w:pos="340"/>
      </w:tabs>
    </w:pPr>
  </w:style>
  <w:style w:type="character" w:customStyle="1" w:styleId="WingdingSymbols">
    <w:name w:val="Wingding Symbols"/>
    <w:rsid w:val="00CB37D7"/>
    <w:rPr>
      <w:rFonts w:ascii="Wingdings" w:hAnsi="Wingdings"/>
    </w:rPr>
  </w:style>
  <w:style w:type="paragraph" w:customStyle="1" w:styleId="TableHeading">
    <w:name w:val="Table Heading"/>
    <w:basedOn w:val="HeadingBase"/>
    <w:rsid w:val="00CB37D7"/>
    <w:pPr>
      <w:keepLines/>
      <w:pBdr>
        <w:bottom w:val="single" w:sz="6" w:space="1" w:color="918585"/>
      </w:pBdr>
      <w:spacing w:before="240"/>
    </w:pPr>
  </w:style>
  <w:style w:type="character" w:customStyle="1" w:styleId="HotSpot">
    <w:name w:val="HotSpot"/>
    <w:rsid w:val="00CB37D7"/>
    <w:rPr>
      <w:color w:val="0033CC"/>
      <w:u w:val="none"/>
    </w:rPr>
  </w:style>
  <w:style w:type="paragraph" w:customStyle="1" w:styleId="BodyTextRight">
    <w:name w:val="Body Text Right"/>
    <w:basedOn w:val="BodyText"/>
    <w:rsid w:val="00CB37D7"/>
    <w:pPr>
      <w:spacing w:before="0" w:after="0"/>
      <w:jc w:val="right"/>
    </w:pPr>
  </w:style>
  <w:style w:type="paragraph" w:styleId="Index3">
    <w:name w:val="index 3"/>
    <w:basedOn w:val="ListNumber2"/>
    <w:next w:val="Normal"/>
    <w:semiHidden/>
    <w:rsid w:val="00CB37D7"/>
    <w:pPr>
      <w:numPr>
        <w:numId w:val="0"/>
      </w:numPr>
      <w:tabs>
        <w:tab w:val="right" w:leader="dot" w:pos="4176"/>
      </w:tabs>
    </w:pPr>
  </w:style>
  <w:style w:type="paragraph" w:styleId="ListNumber2">
    <w:name w:val="List Number 2"/>
    <w:basedOn w:val="List2"/>
    <w:rsid w:val="00CB37D7"/>
    <w:pPr>
      <w:numPr>
        <w:numId w:val="9"/>
      </w:numPr>
      <w:tabs>
        <w:tab w:val="clear" w:pos="1060"/>
      </w:tabs>
    </w:pPr>
  </w:style>
  <w:style w:type="paragraph" w:customStyle="1" w:styleId="MarginNote">
    <w:name w:val="Margin Note"/>
    <w:basedOn w:val="BodyText"/>
    <w:rsid w:val="00CB37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37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37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37D7"/>
    <w:rPr>
      <w:sz w:val="32"/>
    </w:rPr>
  </w:style>
  <w:style w:type="paragraph" w:customStyle="1" w:styleId="HeadingProcedure">
    <w:name w:val="Heading Procedure"/>
    <w:basedOn w:val="HeadingBase"/>
    <w:next w:val="Normal"/>
    <w:rsid w:val="00CB37D7"/>
    <w:pPr>
      <w:tabs>
        <w:tab w:val="left" w:pos="0"/>
      </w:tabs>
      <w:spacing w:before="120" w:after="60"/>
    </w:pPr>
    <w:rPr>
      <w:i/>
      <w:color w:val="918585"/>
      <w:sz w:val="22"/>
    </w:rPr>
  </w:style>
  <w:style w:type="paragraph" w:customStyle="1" w:styleId="TableBodyText">
    <w:name w:val="Table Body Text"/>
    <w:basedOn w:val="BodyText"/>
    <w:rsid w:val="00CB37D7"/>
    <w:pPr>
      <w:spacing w:before="60" w:after="60"/>
    </w:pPr>
  </w:style>
  <w:style w:type="paragraph" w:styleId="ListContinue">
    <w:name w:val="List Continue"/>
    <w:basedOn w:val="List"/>
    <w:rsid w:val="00CB37D7"/>
    <w:pPr>
      <w:ind w:firstLine="0"/>
    </w:pPr>
  </w:style>
  <w:style w:type="paragraph" w:customStyle="1" w:styleId="ListNote">
    <w:name w:val="List Note"/>
    <w:basedOn w:val="List"/>
    <w:rsid w:val="00CB37D7"/>
    <w:pPr>
      <w:pBdr>
        <w:top w:val="single" w:sz="6" w:space="2" w:color="918585"/>
        <w:bottom w:val="single" w:sz="6" w:space="2" w:color="918585"/>
      </w:pBdr>
      <w:tabs>
        <w:tab w:val="left" w:pos="1021"/>
      </w:tabs>
      <w:ind w:firstLine="0"/>
    </w:pPr>
  </w:style>
  <w:style w:type="paragraph" w:customStyle="1" w:styleId="Warning">
    <w:name w:val="Warning"/>
    <w:basedOn w:val="BodyText"/>
    <w:rsid w:val="00CB37D7"/>
    <w:pPr>
      <w:shd w:val="clear" w:color="auto" w:fill="D9D9D9"/>
      <w:tabs>
        <w:tab w:val="left" w:pos="992"/>
      </w:tabs>
      <w:ind w:left="119" w:right="119"/>
    </w:pPr>
    <w:rPr>
      <w:sz w:val="20"/>
    </w:rPr>
  </w:style>
  <w:style w:type="paragraph" w:customStyle="1" w:styleId="MarginIcons">
    <w:name w:val="Margin Icons"/>
    <w:basedOn w:val="BodyText"/>
    <w:rsid w:val="00CB37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37D7"/>
    <w:rPr>
      <w:rFonts w:ascii="Courier New" w:hAnsi="Courier New"/>
    </w:rPr>
  </w:style>
  <w:style w:type="paragraph" w:customStyle="1" w:styleId="NoteBullet">
    <w:name w:val="Note Bullet"/>
    <w:basedOn w:val="Note"/>
    <w:rsid w:val="00CB37D7"/>
    <w:pPr>
      <w:tabs>
        <w:tab w:val="clear" w:pos="680"/>
      </w:tabs>
      <w:spacing w:before="60" w:after="60"/>
    </w:pPr>
  </w:style>
  <w:style w:type="paragraph" w:customStyle="1" w:styleId="SubHeading2">
    <w:name w:val="SubHeading2"/>
    <w:basedOn w:val="HeadingBase"/>
    <w:rsid w:val="00CB37D7"/>
    <w:pPr>
      <w:spacing w:before="240" w:after="60"/>
    </w:pPr>
    <w:rPr>
      <w:sz w:val="20"/>
    </w:rPr>
  </w:style>
  <w:style w:type="paragraph" w:customStyle="1" w:styleId="SubHeading1">
    <w:name w:val="SubHeading1"/>
    <w:basedOn w:val="HeadingBase"/>
    <w:rsid w:val="00CB37D7"/>
    <w:pPr>
      <w:spacing w:before="240" w:after="60"/>
    </w:pPr>
    <w:rPr>
      <w:color w:val="918585"/>
      <w:sz w:val="22"/>
    </w:rPr>
  </w:style>
  <w:style w:type="paragraph" w:customStyle="1" w:styleId="SideHeading">
    <w:name w:val="Side Heading"/>
    <w:basedOn w:val="HeadingBase"/>
    <w:rsid w:val="00CB37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37D7"/>
    <w:pPr>
      <w:numPr>
        <w:numId w:val="10"/>
      </w:numPr>
    </w:pPr>
  </w:style>
  <w:style w:type="paragraph" w:styleId="PlainText">
    <w:name w:val="Plain Text"/>
    <w:basedOn w:val="Normal"/>
    <w:link w:val="PlainTextChar"/>
    <w:rsid w:val="00CB37D7"/>
    <w:rPr>
      <w:sz w:val="20"/>
    </w:rPr>
  </w:style>
  <w:style w:type="character" w:customStyle="1" w:styleId="PlainTextChar">
    <w:name w:val="Plain Text Char"/>
    <w:basedOn w:val="DefaultParagraphFont"/>
    <w:link w:val="PlainText"/>
    <w:rsid w:val="00CB37D7"/>
    <w:rPr>
      <w:rFonts w:ascii="Courier New" w:eastAsia="Times New Roman" w:hAnsi="Courier New" w:cs="Times New Roman"/>
      <w:sz w:val="20"/>
      <w:szCs w:val="20"/>
      <w:lang w:eastAsia="en-US"/>
    </w:rPr>
  </w:style>
  <w:style w:type="character" w:customStyle="1" w:styleId="MenuOption">
    <w:name w:val="Menu Option"/>
    <w:basedOn w:val="DefaultParagraphFont"/>
    <w:rsid w:val="00CB37D7"/>
    <w:rPr>
      <w:b/>
      <w:smallCaps/>
    </w:rPr>
  </w:style>
  <w:style w:type="paragraph" w:customStyle="1" w:styleId="TableListNumber">
    <w:name w:val="Table List Number"/>
    <w:basedOn w:val="ListNumber"/>
    <w:rsid w:val="00CB37D7"/>
    <w:pPr>
      <w:numPr>
        <w:numId w:val="0"/>
      </w:numPr>
    </w:pPr>
  </w:style>
  <w:style w:type="paragraph" w:styleId="TOC4">
    <w:name w:val="toc 4"/>
    <w:basedOn w:val="TOCBase"/>
    <w:next w:val="Normal"/>
    <w:semiHidden/>
    <w:rsid w:val="00CB37D7"/>
    <w:pPr>
      <w:tabs>
        <w:tab w:val="right" w:leader="dot" w:pos="9071"/>
      </w:tabs>
      <w:ind w:left="1701"/>
    </w:pPr>
  </w:style>
  <w:style w:type="paragraph" w:customStyle="1" w:styleId="ListAlpha">
    <w:name w:val="List Alpha"/>
    <w:basedOn w:val="List"/>
    <w:rsid w:val="00CB37D7"/>
    <w:pPr>
      <w:numPr>
        <w:numId w:val="8"/>
      </w:numPr>
    </w:pPr>
  </w:style>
  <w:style w:type="paragraph" w:customStyle="1" w:styleId="ListAlpha2">
    <w:name w:val="List Alpha 2"/>
    <w:basedOn w:val="List2"/>
    <w:rsid w:val="00CB37D7"/>
    <w:pPr>
      <w:numPr>
        <w:numId w:val="7"/>
      </w:numPr>
    </w:pPr>
  </w:style>
  <w:style w:type="paragraph" w:styleId="List2">
    <w:name w:val="List 2"/>
    <w:basedOn w:val="BodyText"/>
    <w:rsid w:val="00CB37D7"/>
    <w:pPr>
      <w:tabs>
        <w:tab w:val="left" w:pos="680"/>
      </w:tabs>
      <w:spacing w:before="60" w:after="60"/>
      <w:ind w:left="680" w:hanging="340"/>
    </w:pPr>
  </w:style>
  <w:style w:type="paragraph" w:styleId="List3">
    <w:name w:val="List 3"/>
    <w:basedOn w:val="BodyText"/>
    <w:rsid w:val="00CB37D7"/>
    <w:pPr>
      <w:tabs>
        <w:tab w:val="left" w:pos="1021"/>
      </w:tabs>
      <w:spacing w:before="60" w:after="60"/>
      <w:ind w:left="1020" w:hanging="340"/>
    </w:pPr>
  </w:style>
  <w:style w:type="paragraph" w:styleId="List4">
    <w:name w:val="List 4"/>
    <w:basedOn w:val="BodyText"/>
    <w:rsid w:val="00CB37D7"/>
    <w:pPr>
      <w:tabs>
        <w:tab w:val="left" w:pos="1361"/>
      </w:tabs>
      <w:spacing w:before="60" w:after="60"/>
      <w:ind w:left="1361" w:hanging="340"/>
    </w:pPr>
  </w:style>
  <w:style w:type="paragraph" w:styleId="List5">
    <w:name w:val="List 5"/>
    <w:basedOn w:val="BodyText"/>
    <w:rsid w:val="00CB37D7"/>
    <w:pPr>
      <w:tabs>
        <w:tab w:val="left" w:pos="1701"/>
      </w:tabs>
      <w:spacing w:before="60" w:after="60"/>
      <w:ind w:left="1701" w:hanging="340"/>
    </w:pPr>
  </w:style>
  <w:style w:type="paragraph" w:styleId="ListBullet3">
    <w:name w:val="List Bullet 3"/>
    <w:basedOn w:val="List3"/>
    <w:rsid w:val="00CB37D7"/>
    <w:pPr>
      <w:numPr>
        <w:numId w:val="13"/>
      </w:numPr>
      <w:tabs>
        <w:tab w:val="clear" w:pos="1021"/>
      </w:tabs>
      <w:ind w:left="1037" w:hanging="357"/>
    </w:pPr>
  </w:style>
  <w:style w:type="paragraph" w:styleId="ListBullet4">
    <w:name w:val="List Bullet 4"/>
    <w:basedOn w:val="List4"/>
    <w:rsid w:val="00CB37D7"/>
    <w:pPr>
      <w:numPr>
        <w:numId w:val="2"/>
      </w:numPr>
      <w:tabs>
        <w:tab w:val="clear" w:pos="1361"/>
      </w:tabs>
    </w:pPr>
  </w:style>
  <w:style w:type="paragraph" w:styleId="ListBullet5">
    <w:name w:val="List Bullet 5"/>
    <w:basedOn w:val="List5"/>
    <w:rsid w:val="00CB37D7"/>
    <w:pPr>
      <w:numPr>
        <w:numId w:val="3"/>
      </w:numPr>
    </w:pPr>
  </w:style>
  <w:style w:type="paragraph" w:styleId="ListContinue2">
    <w:name w:val="List Continue 2"/>
    <w:basedOn w:val="List2"/>
    <w:rsid w:val="00CB37D7"/>
    <w:pPr>
      <w:ind w:firstLine="0"/>
    </w:pPr>
  </w:style>
  <w:style w:type="paragraph" w:styleId="ListContinue3">
    <w:name w:val="List Continue 3"/>
    <w:basedOn w:val="List3"/>
    <w:rsid w:val="00CB37D7"/>
    <w:pPr>
      <w:ind w:left="1021" w:firstLine="0"/>
    </w:pPr>
  </w:style>
  <w:style w:type="paragraph" w:styleId="ListContinue4">
    <w:name w:val="List Continue 4"/>
    <w:basedOn w:val="List4"/>
    <w:rsid w:val="00CB37D7"/>
    <w:pPr>
      <w:ind w:firstLine="0"/>
    </w:pPr>
  </w:style>
  <w:style w:type="paragraph" w:styleId="ListContinue5">
    <w:name w:val="List Continue 5"/>
    <w:basedOn w:val="List5"/>
    <w:rsid w:val="00CB37D7"/>
    <w:pPr>
      <w:ind w:firstLine="0"/>
    </w:pPr>
  </w:style>
  <w:style w:type="paragraph" w:styleId="ListNumber3">
    <w:name w:val="List Number 3"/>
    <w:basedOn w:val="List3"/>
    <w:rsid w:val="00CB37D7"/>
    <w:pPr>
      <w:numPr>
        <w:numId w:val="4"/>
      </w:numPr>
    </w:pPr>
  </w:style>
  <w:style w:type="paragraph" w:styleId="ListNumber4">
    <w:name w:val="List Number 4"/>
    <w:basedOn w:val="List4"/>
    <w:rsid w:val="00CB37D7"/>
    <w:pPr>
      <w:numPr>
        <w:numId w:val="5"/>
      </w:numPr>
    </w:pPr>
  </w:style>
  <w:style w:type="paragraph" w:styleId="ListNumber5">
    <w:name w:val="List Number 5"/>
    <w:basedOn w:val="List5"/>
    <w:rsid w:val="00CB37D7"/>
    <w:pPr>
      <w:numPr>
        <w:numId w:val="6"/>
      </w:numPr>
    </w:pPr>
  </w:style>
  <w:style w:type="paragraph" w:styleId="BlockText">
    <w:name w:val="Block Text"/>
    <w:basedOn w:val="Normal"/>
    <w:rsid w:val="00CB37D7"/>
    <w:pPr>
      <w:spacing w:after="120"/>
      <w:ind w:left="1440" w:right="1440"/>
    </w:pPr>
  </w:style>
  <w:style w:type="character" w:customStyle="1" w:styleId="Subscript">
    <w:name w:val="Subscript"/>
    <w:basedOn w:val="DefaultParagraphFont"/>
    <w:rsid w:val="00CB37D7"/>
    <w:rPr>
      <w:sz w:val="16"/>
      <w:vertAlign w:val="subscript"/>
    </w:rPr>
  </w:style>
  <w:style w:type="character" w:customStyle="1" w:styleId="Superscript">
    <w:name w:val="Superscript"/>
    <w:basedOn w:val="DefaultParagraphFont"/>
    <w:rsid w:val="00CB37D7"/>
    <w:rPr>
      <w:sz w:val="16"/>
      <w:vertAlign w:val="superscript"/>
    </w:rPr>
  </w:style>
  <w:style w:type="character" w:customStyle="1" w:styleId="Symbols">
    <w:name w:val="Symbols"/>
    <w:basedOn w:val="DefaultParagraphFont"/>
    <w:rsid w:val="00CB37D7"/>
    <w:rPr>
      <w:rFonts w:ascii="Symbol" w:hAnsi="Symbol"/>
    </w:rPr>
  </w:style>
  <w:style w:type="character" w:customStyle="1" w:styleId="MenuOptions">
    <w:name w:val="Menu Options"/>
    <w:basedOn w:val="DefaultParagraphFont"/>
    <w:rsid w:val="00CB37D7"/>
    <w:rPr>
      <w:rFonts w:ascii="Arial Narrow" w:hAnsi="Arial Narrow"/>
      <w:smallCaps/>
    </w:rPr>
  </w:style>
  <w:style w:type="character" w:customStyle="1" w:styleId="Buttons">
    <w:name w:val="Buttons"/>
    <w:basedOn w:val="DefaultParagraphFont"/>
    <w:rsid w:val="00CB37D7"/>
    <w:rPr>
      <w:b/>
    </w:rPr>
  </w:style>
  <w:style w:type="character" w:customStyle="1" w:styleId="Underlined">
    <w:name w:val="Underlined"/>
    <w:basedOn w:val="DefaultParagraphFont"/>
    <w:rsid w:val="00CB37D7"/>
    <w:rPr>
      <w:u w:val="single"/>
    </w:rPr>
  </w:style>
  <w:style w:type="paragraph" w:customStyle="1" w:styleId="TableBodyTextRight">
    <w:name w:val="Table Body Text Right"/>
    <w:basedOn w:val="TableBodyText"/>
    <w:rsid w:val="00CB37D7"/>
    <w:pPr>
      <w:widowControl w:val="0"/>
      <w:autoSpaceDE w:val="0"/>
      <w:autoSpaceDN w:val="0"/>
      <w:adjustRightInd w:val="0"/>
      <w:jc w:val="right"/>
    </w:pPr>
    <w:rPr>
      <w:rFonts w:cs="Arial"/>
      <w:szCs w:val="18"/>
    </w:rPr>
  </w:style>
  <w:style w:type="paragraph" w:customStyle="1" w:styleId="CopyrightText">
    <w:name w:val="Copyright Text"/>
    <w:basedOn w:val="BodyText"/>
    <w:rsid w:val="00CB37D7"/>
    <w:rPr>
      <w:sz w:val="18"/>
    </w:rPr>
  </w:style>
  <w:style w:type="paragraph" w:customStyle="1" w:styleId="BodySmallRight">
    <w:name w:val="Body Small Right"/>
    <w:basedOn w:val="BodyTextRight"/>
    <w:rsid w:val="00CB37D7"/>
    <w:rPr>
      <w:sz w:val="18"/>
      <w:szCs w:val="18"/>
    </w:rPr>
  </w:style>
  <w:style w:type="paragraph" w:customStyle="1" w:styleId="MarginEdition">
    <w:name w:val="Margin Edition"/>
    <w:basedOn w:val="MarginNote"/>
    <w:rsid w:val="00CB37D7"/>
    <w:pPr>
      <w:spacing w:before="0" w:after="0"/>
    </w:pPr>
    <w:rPr>
      <w:rFonts w:ascii="Times New Roman" w:hAnsi="Times New Roman"/>
      <w:color w:val="999999"/>
    </w:rPr>
  </w:style>
  <w:style w:type="paragraph" w:customStyle="1" w:styleId="Spacer">
    <w:name w:val="Spacer"/>
    <w:basedOn w:val="Normal"/>
    <w:rsid w:val="00CB37D7"/>
    <w:rPr>
      <w:sz w:val="2"/>
      <w:szCs w:val="2"/>
    </w:rPr>
  </w:style>
  <w:style w:type="character" w:customStyle="1" w:styleId="Small">
    <w:name w:val="Small"/>
    <w:basedOn w:val="DefaultParagraphFont"/>
    <w:rsid w:val="00CB37D7"/>
    <w:rPr>
      <w:sz w:val="16"/>
    </w:rPr>
  </w:style>
  <w:style w:type="paragraph" w:customStyle="1" w:styleId="WideTable">
    <w:name w:val="Wide Table"/>
    <w:basedOn w:val="Normal"/>
    <w:rsid w:val="00CB37D7"/>
    <w:pPr>
      <w:ind w:left="-1418"/>
    </w:pPr>
    <w:rPr>
      <w:sz w:val="2"/>
      <w:szCs w:val="2"/>
    </w:rPr>
  </w:style>
  <w:style w:type="character" w:styleId="PageNumber">
    <w:name w:val="page number"/>
    <w:basedOn w:val="DefaultParagraphFont"/>
    <w:rsid w:val="00CB37D7"/>
  </w:style>
  <w:style w:type="paragraph" w:styleId="Quote">
    <w:name w:val="Quote"/>
    <w:basedOn w:val="Heading1"/>
    <w:link w:val="QuoteChar"/>
    <w:qFormat/>
    <w:rsid w:val="00CB37D7"/>
    <w:rPr>
      <w:b w:val="0"/>
      <w:sz w:val="72"/>
      <w:szCs w:val="72"/>
      <w:lang w:val="en-NZ"/>
    </w:rPr>
  </w:style>
  <w:style w:type="character" w:customStyle="1" w:styleId="QuoteChar">
    <w:name w:val="Quote Char"/>
    <w:basedOn w:val="DefaultParagraphFont"/>
    <w:link w:val="Quote"/>
    <w:rsid w:val="00CB37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37D7"/>
    <w:pPr>
      <w:pageBreakBefore/>
    </w:pPr>
  </w:style>
  <w:style w:type="paragraph" w:customStyle="1" w:styleId="Border">
    <w:name w:val="Border"/>
    <w:basedOn w:val="Normal"/>
    <w:qFormat/>
    <w:rsid w:val="00CB37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37D7"/>
    <w:rPr>
      <w:b/>
      <w:bCs/>
      <w:i/>
      <w:iCs/>
      <w:color w:val="auto"/>
    </w:rPr>
  </w:style>
  <w:style w:type="paragraph" w:styleId="IntenseQuote">
    <w:name w:val="Intense Quote"/>
    <w:basedOn w:val="Normal"/>
    <w:next w:val="Normal"/>
    <w:link w:val="IntenseQuoteChar"/>
    <w:uiPriority w:val="30"/>
    <w:qFormat/>
    <w:rsid w:val="00CB37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37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37D7"/>
    <w:rPr>
      <w:smallCaps/>
      <w:color w:val="auto"/>
      <w:u w:val="single"/>
    </w:rPr>
  </w:style>
  <w:style w:type="character" w:styleId="IntenseReference">
    <w:name w:val="Intense Reference"/>
    <w:basedOn w:val="DefaultParagraphFont"/>
    <w:uiPriority w:val="32"/>
    <w:qFormat/>
    <w:rsid w:val="00CB37D7"/>
    <w:rPr>
      <w:b/>
      <w:bCs/>
      <w:smallCaps/>
      <w:color w:val="auto"/>
      <w:spacing w:val="5"/>
      <w:u w:val="single"/>
    </w:rPr>
  </w:style>
  <w:style w:type="paragraph" w:customStyle="1" w:styleId="2ColumnHeading">
    <w:name w:val="2Column Heading"/>
    <w:basedOn w:val="BodyText"/>
    <w:qFormat/>
    <w:rsid w:val="00CB37D7"/>
    <w:pPr>
      <w:spacing w:after="60"/>
      <w:ind w:left="-2268"/>
    </w:pPr>
    <w:rPr>
      <w:b/>
    </w:rPr>
  </w:style>
  <w:style w:type="paragraph" w:customStyle="1" w:styleId="Heading1TOC">
    <w:name w:val="Heading1 TOC"/>
    <w:basedOn w:val="Normal"/>
    <w:qFormat/>
    <w:rsid w:val="00CB37D7"/>
    <w:pPr>
      <w:spacing w:before="240" w:after="120"/>
    </w:pPr>
    <w:rPr>
      <w:rFonts w:ascii="Times New Roman" w:hAnsi="Times New Roman"/>
      <w:b/>
      <w:sz w:val="32"/>
    </w:rPr>
  </w:style>
  <w:style w:type="paragraph" w:customStyle="1" w:styleId="Heading2TOC">
    <w:name w:val="Heading2 TOC"/>
    <w:basedOn w:val="Normal"/>
    <w:qFormat/>
    <w:rsid w:val="00CB37D7"/>
    <w:pPr>
      <w:spacing w:before="240" w:after="60"/>
    </w:pPr>
    <w:rPr>
      <w:rFonts w:ascii="Times New Roman" w:hAnsi="Times New Roman"/>
      <w:b/>
      <w:sz w:val="28"/>
    </w:rPr>
  </w:style>
  <w:style w:type="character" w:customStyle="1" w:styleId="Underline">
    <w:name w:val="Underline"/>
    <w:basedOn w:val="DefaultParagraphFont"/>
    <w:qFormat/>
    <w:rsid w:val="00CB37D7"/>
    <w:rPr>
      <w:u w:val="single"/>
    </w:rPr>
  </w:style>
  <w:style w:type="character" w:customStyle="1" w:styleId="BoldandItalics">
    <w:name w:val="Bold and Italics"/>
    <w:qFormat/>
    <w:rsid w:val="00CB37D7"/>
    <w:rPr>
      <w:b/>
      <w:i/>
      <w:u w:val="none"/>
    </w:rPr>
  </w:style>
  <w:style w:type="paragraph" w:styleId="BalloonText">
    <w:name w:val="Balloon Text"/>
    <w:basedOn w:val="Normal"/>
    <w:link w:val="BalloonTextChar"/>
    <w:rsid w:val="00CB37D7"/>
    <w:rPr>
      <w:rFonts w:ascii="Tahoma" w:hAnsi="Tahoma" w:cs="Tahoma"/>
      <w:sz w:val="16"/>
      <w:szCs w:val="16"/>
    </w:rPr>
  </w:style>
  <w:style w:type="character" w:customStyle="1" w:styleId="BalloonTextChar">
    <w:name w:val="Balloon Text Char"/>
    <w:basedOn w:val="DefaultParagraphFont"/>
    <w:link w:val="BalloonText"/>
    <w:rsid w:val="00CB37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37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37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37D7"/>
    <w:rPr>
      <w:b/>
      <w:color w:val="660033"/>
      <w:spacing w:val="0"/>
    </w:rPr>
  </w:style>
  <w:style w:type="paragraph" w:customStyle="1" w:styleId="Nameditemlist">
    <w:name w:val="Named item list"/>
    <w:basedOn w:val="BodyText"/>
    <w:qFormat/>
    <w:rsid w:val="00CB37D7"/>
    <w:pPr>
      <w:tabs>
        <w:tab w:val="left" w:pos="2835"/>
      </w:tabs>
      <w:ind w:left="2835" w:hanging="2835"/>
    </w:pPr>
  </w:style>
  <w:style w:type="paragraph" w:customStyle="1" w:styleId="BodyTextnopadding">
    <w:name w:val="Body Text no padding"/>
    <w:basedOn w:val="BodyText"/>
    <w:qFormat/>
    <w:rsid w:val="00CB37D7"/>
    <w:pPr>
      <w:spacing w:before="0" w:after="0"/>
    </w:pPr>
  </w:style>
  <w:style w:type="paragraph" w:customStyle="1" w:styleId="BodyTextBold">
    <w:name w:val="Body Text Bold"/>
    <w:basedOn w:val="BodyText"/>
    <w:qFormat/>
    <w:rsid w:val="00CB37D7"/>
    <w:rPr>
      <w:b/>
    </w:rPr>
  </w:style>
  <w:style w:type="character" w:styleId="Hyperlink">
    <w:name w:val="Hyperlink"/>
    <w:basedOn w:val="DefaultParagraphFont"/>
    <w:uiPriority w:val="99"/>
    <w:unhideWhenUsed/>
    <w:rsid w:val="008B3EB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723</Words>
  <Characters>4565</Characters>
  <Application>Microsoft Office Word</Application>
  <DocSecurity>0</DocSecurity>
  <Lines>190</Lines>
  <Paragraphs>94</Paragraphs>
  <ScaleCrop>false</ScaleCrop>
  <Company>Author-it Software Corporation Ltd.</Company>
  <LinksUpToDate>false</LinksUpToDate>
  <CharactersWithSpaces>5194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MARC045 Contribute to the operation of engine equipment and associated propulsion plant</dc:title>
  <dc:subject>Approved</dc:subject>
  <dc:creator>Industry Skills Australia</dc:creator>
  <cp:keywords>Release: 1</cp:keywords>
  <dc:description>Review Date: 12 April 2008</dc:description>
  <cp:lastModifiedBy>HSD_TPCMSd.prod</cp:lastModifiedBy>
  <cp:revision>3</cp:revision>
  <dcterms:created xsi:type="dcterms:W3CDTF">2024-11-22T08:09:00Z</dcterms:created>
  <dcterms:modified xsi:type="dcterms:W3CDTF">2024-11-22T08:09:00Z</dcterms:modified>
</cp:coreProperties>
</file>