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D4D" w:rsidP="00337D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MARC042 Operate electrical systems</w:t>
      </w:r>
      <w:r>
        <w:fldChar w:fldCharType="end"/>
      </w:r>
    </w:p>
    <w:p w:rsidR="00337D4D" w:rsidP="00337D4D">
      <w:pPr>
        <w:pStyle w:val="Version"/>
        <w:sectPr w:rsidSect="00D115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15C9" w:rsidP="00D115C9">
      <w:pPr>
        <w:pStyle w:val="SuperHeading"/>
      </w:pPr>
      <w:r w:rsidRPr="00D115C9">
        <w:t>MARC042 Operate electrical systems</w:t>
      </w:r>
    </w:p>
    <w:p w:rsidR="00000000" w:rsidRPr="00D115C9" w:rsidP="00D115C9">
      <w:pPr>
        <w:pStyle w:val="Heading1"/>
      </w:pPr>
      <w:bookmarkStart w:id="1" w:name="O_1284982"/>
      <w:bookmarkEnd w:id="1"/>
      <w:r w:rsidRPr="00D115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rPr>
                <w:rStyle w:val="SpecialBold"/>
              </w:rPr>
              <w:t>Release 2</w:t>
            </w:r>
            <w:r w:rsidRPr="00D115C9">
              <w:t>. This is the second release of this unit of competency in the MAR Maritime Training Package.</w:t>
            </w:r>
          </w:p>
          <w:p w:rsidR="00000000" w:rsidRPr="00D115C9" w:rsidP="00D115C9">
            <w:pPr>
              <w:pStyle w:val="ListBullet"/>
            </w:pPr>
            <w:r w:rsidRPr="00D115C9">
              <w:t>Minor statement changes in unit Application</w:t>
            </w:r>
          </w:p>
          <w:p w:rsidR="00000000" w:rsidRPr="00D115C9" w:rsidP="00D115C9">
            <w:pPr>
              <w:pStyle w:val="ListBullet"/>
            </w:pPr>
            <w:r w:rsidRPr="00D115C9">
              <w:t>Minor clarification changes in Performance Evidence</w:t>
            </w:r>
          </w:p>
          <w:p w:rsidR="00000000" w:rsidRPr="00D115C9" w:rsidP="00D115C9">
            <w:pPr>
              <w:pStyle w:val="ListBullet"/>
            </w:pPr>
            <w:r w:rsidRPr="00D115C9">
              <w:t>Minor clarification changes in Know</w:t>
            </w:r>
            <w:r w:rsidRPr="00D115C9">
              <w:t>ledge Evidence</w:t>
            </w:r>
          </w:p>
          <w:p w:rsidR="00000000" w:rsidP="00D115C9">
            <w:pPr>
              <w:pStyle w:val="ListBullet"/>
              <w:rPr>
                <w:lang w:val="en-NZ"/>
              </w:rPr>
            </w:pPr>
            <w:r w:rsidRPr="00D115C9">
              <w:t>Minor statement changes in Assessment Conditions.</w:t>
            </w:r>
          </w:p>
        </w:tc>
      </w:tr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rPr>
                <w:rStyle w:val="SpecialBold"/>
              </w:rPr>
              <w:t>Release 1</w:t>
            </w:r>
            <w:r w:rsidRPr="00D115C9">
              <w:t>. New unit of competency. Licensing/regulatory information has been incorporated in accordance with Regulatory requirements. Assessment Requirements have been strengthened in accord</w:t>
            </w:r>
            <w:r w:rsidRPr="00D115C9">
              <w:t>ance with Regulatory requirements.</w:t>
            </w:r>
          </w:p>
        </w:tc>
      </w:tr>
    </w:tbl>
    <w:p w:rsidR="00000000" w:rsidRPr="00D115C9" w:rsidP="00D115C9">
      <w:pPr>
        <w:pStyle w:val="NoPaddingFontSize1"/>
      </w:pPr>
    </w:p>
    <w:p w:rsidR="00000000" w:rsidRPr="00D115C9" w:rsidP="00D115C9">
      <w:pPr>
        <w:pStyle w:val="AllowPageBreak"/>
      </w:pPr>
    </w:p>
    <w:p w:rsidR="00000000" w:rsidRPr="00D115C9" w:rsidP="00D115C9">
      <w:pPr>
        <w:pStyle w:val="Heading1"/>
      </w:pPr>
      <w:bookmarkStart w:id="2" w:name="O_1284981"/>
      <w:bookmarkEnd w:id="2"/>
      <w:r w:rsidRPr="00D115C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t>This unit involves the skills and knowledge required to operate 220 to 440 Volts alternating current (AC) electrical systems.</w:t>
            </w:r>
          </w:p>
          <w:p w:rsidR="00000000" w:rsidRPr="00D115C9" w:rsidP="00D115C9">
            <w:pPr>
              <w:pStyle w:val="BodyText"/>
            </w:pPr>
            <w:r w:rsidRPr="00D115C9">
              <w:t>This unit applies to people working in the maritime industry in the capacity of:</w:t>
            </w:r>
          </w:p>
          <w:p w:rsidR="00000000" w:rsidRPr="00D115C9" w:rsidP="00D115C9">
            <w:pPr>
              <w:pStyle w:val="ListBullet"/>
            </w:pPr>
            <w:r w:rsidRPr="00D115C9">
              <w:t>Marine Engine Driver Grade 1 Near Coastal</w:t>
            </w:r>
          </w:p>
          <w:p w:rsidR="00000000" w:rsidRPr="00D115C9" w:rsidP="00D115C9">
            <w:pPr>
              <w:pStyle w:val="ListBullet"/>
            </w:pPr>
            <w:r w:rsidRPr="00D115C9">
              <w:t>Marine Engine Driver Grade 2 Near Coastal</w:t>
            </w:r>
          </w:p>
          <w:p w:rsidR="00000000" w:rsidRPr="00D115C9" w:rsidP="00D115C9">
            <w:pPr>
              <w:pStyle w:val="BodyText"/>
            </w:pPr>
            <w:r w:rsidRPr="00D115C9">
              <w:rPr>
                <w:rStyle w:val="SpecialBold"/>
              </w:rPr>
              <w:t>Licensing/Regulatory Information</w:t>
            </w:r>
          </w:p>
          <w:p w:rsidR="00000000" w:rsidRPr="00D115C9" w:rsidP="00D115C9">
            <w:pPr>
              <w:pStyle w:val="BodyText"/>
            </w:pPr>
            <w:r w:rsidRPr="00D115C9">
              <w:t>Legislative and regulatory requirements are applicable to</w:t>
            </w:r>
            <w:r w:rsidRPr="00D115C9">
              <w:t xml:space="preserve"> this unit.</w:t>
            </w:r>
          </w:p>
          <w:p w:rsidR="00000000" w:rsidRPr="00D115C9" w:rsidP="00D115C9">
            <w:pPr>
              <w:pStyle w:val="BodyText"/>
            </w:pPr>
            <w:r w:rsidRPr="00D115C9">
              <w:t>This unit is one of the requirements to obtain Australian Maritime Safety Authority (AMSA) certification as a Marine Engine Driver Grade 2 NC and a Marine Engine Driver Grade 1 NC as specified in Marine Order 505.</w:t>
            </w:r>
          </w:p>
          <w:p w:rsidR="00000000" w:rsidRPr="00D115C9" w:rsidP="00D115C9">
            <w:pPr>
              <w:pStyle w:val="BodyText"/>
            </w:pPr>
            <w:r w:rsidRPr="00D115C9">
              <w:t>Seafarers seeking certificatio</w:t>
            </w:r>
            <w:r w:rsidRPr="00D115C9">
              <w:t>n should check with AMSA.</w:t>
            </w:r>
          </w:p>
        </w:tc>
      </w:tr>
    </w:tbl>
    <w:p w:rsidR="00000000" w:rsidRPr="00D115C9" w:rsidP="00D115C9">
      <w:pPr>
        <w:pStyle w:val="NoPaddingFontSize1"/>
      </w:pPr>
    </w:p>
    <w:p w:rsidR="00000000" w:rsidRPr="00D115C9" w:rsidP="00D115C9">
      <w:pPr>
        <w:pStyle w:val="AllowPageBreak"/>
      </w:pPr>
    </w:p>
    <w:p w:rsidR="00000000" w:rsidRPr="00D115C9" w:rsidP="00D115C9">
      <w:pPr>
        <w:pStyle w:val="Heading1"/>
      </w:pPr>
      <w:bookmarkStart w:id="3" w:name="O_1284980"/>
      <w:bookmarkEnd w:id="3"/>
      <w:r w:rsidRPr="00D115C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t>Not Applicable.</w:t>
            </w:r>
          </w:p>
        </w:tc>
      </w:tr>
    </w:tbl>
    <w:p w:rsidR="00000000" w:rsidRPr="00D115C9" w:rsidP="00D115C9">
      <w:pPr>
        <w:pStyle w:val="NoPaddingFontSize1"/>
      </w:pPr>
    </w:p>
    <w:p w:rsidR="00000000" w:rsidRPr="00D115C9" w:rsidP="00D115C9">
      <w:pPr>
        <w:pStyle w:val="AllowPageBreak"/>
      </w:pPr>
    </w:p>
    <w:p w:rsidR="00000000" w:rsidRPr="00D115C9" w:rsidP="00D115C9">
      <w:pPr>
        <w:pStyle w:val="Heading1"/>
      </w:pPr>
      <w:bookmarkStart w:id="4" w:name="O_1284979"/>
      <w:bookmarkEnd w:id="4"/>
      <w:r w:rsidRPr="00D115C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t>C - Equipment Operations</w:t>
            </w:r>
          </w:p>
        </w:tc>
      </w:tr>
    </w:tbl>
    <w:p w:rsidR="00000000" w:rsidRPr="00D115C9" w:rsidP="00D115C9">
      <w:pPr>
        <w:pStyle w:val="NoPaddingFontSize1"/>
      </w:pPr>
    </w:p>
    <w:p w:rsidR="00000000" w:rsidRPr="00D115C9" w:rsidP="00D115C9">
      <w:pPr>
        <w:pStyle w:val="AllowPageBreak"/>
      </w:pPr>
    </w:p>
    <w:p w:rsidR="00000000" w:rsidRPr="00D115C9" w:rsidP="00D115C9">
      <w:pPr>
        <w:pStyle w:val="Heading1"/>
      </w:pPr>
      <w:bookmarkStart w:id="5" w:name="O_1284978"/>
      <w:bookmarkEnd w:id="5"/>
      <w:r w:rsidRPr="00D115C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t>Not Applicable.</w:t>
            </w:r>
          </w:p>
        </w:tc>
      </w:tr>
    </w:tbl>
    <w:p w:rsidR="00000000" w:rsidRPr="00D115C9" w:rsidP="00D115C9">
      <w:pPr>
        <w:pStyle w:val="NoPaddingFontSize1"/>
      </w:pPr>
    </w:p>
    <w:p w:rsidR="00000000" w:rsidRPr="00D115C9" w:rsidP="00D115C9">
      <w:pPr>
        <w:pStyle w:val="AllowPageBreak"/>
      </w:pPr>
    </w:p>
    <w:p w:rsidR="00000000" w:rsidRPr="00D115C9" w:rsidP="00D115C9">
      <w:pPr>
        <w:pStyle w:val="Heading1"/>
      </w:pPr>
      <w:bookmarkStart w:id="6" w:name="O_1284977"/>
      <w:bookmarkEnd w:id="6"/>
      <w:r w:rsidRPr="00D115C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rPr>
                <w:rStyle w:val="SpecialBold"/>
              </w:rPr>
              <w:t>ELEME</w:t>
            </w:r>
            <w:r w:rsidRPr="00D115C9">
              <w:rPr>
                <w:rStyle w:val="SpecialBold"/>
              </w:rPr>
              <w:t>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rPr>
                <w:rStyle w:val="SpecialBold"/>
              </w:rPr>
              <w:t>PERFORMANCE CRITERIA</w:t>
            </w:r>
          </w:p>
        </w:tc>
      </w:tr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t>Performance criteria describe the performance needed to demonstrate achievement of the element.</w:t>
            </w:r>
          </w:p>
        </w:tc>
      </w:tr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rPr>
                <w:rStyle w:val="SpecialBold"/>
              </w:rPr>
              <w:t>1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rPr>
                <w:rStyle w:val="SpecialBold"/>
              </w:rPr>
              <w:t>Prepare electrical systems and equipment for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t xml:space="preserve">Risks to self, others and the environment are identified according to organisational procedures </w:t>
            </w:r>
          </w:p>
        </w:tc>
      </w:tr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t xml:space="preserve">Pre-operational checks are carried out according to manufacturer specifications and organisational procedures </w:t>
            </w:r>
          </w:p>
        </w:tc>
      </w:tr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rPr>
                <w:rStyle w:val="SpecialBold"/>
              </w:rPr>
              <w:t>Operate electrical systems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t>Electrical systems and equipment are operated according to manufacturer specifications, regulations and vessel procedures</w:t>
            </w:r>
          </w:p>
        </w:tc>
      </w:tr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t xml:space="preserve">Performance of electrical equipment is monitored </w:t>
            </w:r>
          </w:p>
        </w:tc>
      </w:tr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t xml:space="preserve">Alternating current (AC) </w:t>
            </w:r>
            <w:r w:rsidRPr="00D115C9">
              <w:t xml:space="preserve">electrical supply is monitored and changed to meet demand </w:t>
            </w:r>
          </w:p>
        </w:tc>
      </w:tr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rPr>
                <w:rStyle w:val="SpecialBold"/>
              </w:rPr>
              <w:t>2.4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t>Operational faults are recognised and recorded, and corrective action is taken according to manufacturer specifications and fault-finding procedures</w:t>
            </w:r>
          </w:p>
        </w:tc>
      </w:tr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rPr>
                <w:rStyle w:val="SpecialBold"/>
              </w:rPr>
              <w:t>Connect and disconnect ship to shore e</w:t>
            </w:r>
            <w:r w:rsidRPr="00D115C9">
              <w:rPr>
                <w:rStyle w:val="SpecialBold"/>
              </w:rPr>
              <w:t>lectrical supply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t>Checking vessel is positioned and secured for connecting to shore electrical supply</w:t>
            </w:r>
          </w:p>
        </w:tc>
      </w:tr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t>Power cable is inspected and connected to shore supply</w:t>
            </w:r>
          </w:p>
        </w:tc>
      </w:tr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rPr>
                <w:rStyle w:val="SpecialBold"/>
              </w:rPr>
              <w:t>3.3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t xml:space="preserve">Procedures for changing from vessel supply to shore supply are implemented following vessel procedures </w:t>
            </w:r>
          </w:p>
        </w:tc>
      </w:tr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rPr>
                <w:rStyle w:val="SpecialBold"/>
              </w:rPr>
              <w:t>3.4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t xml:space="preserve">Electrical supply is monitored for correct operation according to vessel procedures </w:t>
            </w:r>
          </w:p>
        </w:tc>
      </w:tr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rPr>
                <w:rStyle w:val="SpecialBold"/>
              </w:rPr>
              <w:t>3.5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t>Operational faults are recognised and recorded, and c</w:t>
            </w:r>
            <w:r w:rsidRPr="00D115C9">
              <w:t>orrective action is taken according to vessel procedures</w:t>
            </w:r>
          </w:p>
        </w:tc>
      </w:tr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rPr>
                <w:rStyle w:val="SpecialBold"/>
              </w:rPr>
              <w:t>3.6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t>Procedures for changing from shore supply to vessel supply are implemented following vessel procedures</w:t>
            </w:r>
          </w:p>
        </w:tc>
      </w:tr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rPr>
                <w:rStyle w:val="SpecialBold"/>
              </w:rPr>
              <w:t>3.7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t>Power cable is disconnected, inspected and stored</w:t>
            </w:r>
          </w:p>
        </w:tc>
      </w:tr>
    </w:tbl>
    <w:p w:rsidR="00000000" w:rsidRPr="00D115C9" w:rsidP="00D115C9">
      <w:pPr>
        <w:pStyle w:val="NoPaddingFontSize1"/>
      </w:pPr>
    </w:p>
    <w:p w:rsidR="00000000" w:rsidRPr="00D115C9" w:rsidP="00D115C9">
      <w:pPr>
        <w:pStyle w:val="AllowPageBreak"/>
      </w:pPr>
    </w:p>
    <w:p w:rsidR="00000000" w:rsidRPr="00D115C9" w:rsidP="00D115C9">
      <w:pPr>
        <w:pStyle w:val="Heading1"/>
      </w:pPr>
      <w:bookmarkStart w:id="7" w:name="O_1284976"/>
      <w:bookmarkEnd w:id="7"/>
      <w:r w:rsidRPr="00D115C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t>Foundation skills essential to performance are explicit in the performance criteria of this unit of competency.</w:t>
            </w:r>
          </w:p>
        </w:tc>
      </w:tr>
    </w:tbl>
    <w:p w:rsidR="00000000" w:rsidRPr="00D115C9" w:rsidP="00D115C9">
      <w:pPr>
        <w:pStyle w:val="NoPaddingFontSize1"/>
      </w:pPr>
    </w:p>
    <w:p w:rsidR="00000000" w:rsidRPr="00D115C9" w:rsidP="00D115C9">
      <w:pPr>
        <w:pStyle w:val="AllowPageBreak"/>
      </w:pPr>
    </w:p>
    <w:p w:rsidR="00000000" w:rsidRPr="00D115C9" w:rsidP="00D115C9">
      <w:pPr>
        <w:pStyle w:val="Heading1"/>
      </w:pPr>
      <w:bookmarkStart w:id="8" w:name="O_1284975"/>
      <w:bookmarkEnd w:id="8"/>
      <w:r w:rsidRPr="00D115C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t>Range is restricted to essential operating conditions and any other variables essential to the work environment.</w:t>
            </w:r>
          </w:p>
        </w:tc>
      </w:tr>
    </w:tbl>
    <w:p w:rsidR="00000000" w:rsidRPr="00D115C9" w:rsidP="00D115C9">
      <w:pPr>
        <w:pStyle w:val="NoPaddingFontSize1"/>
      </w:pPr>
    </w:p>
    <w:p w:rsidR="00000000" w:rsidRPr="00D115C9" w:rsidP="00D115C9">
      <w:pPr>
        <w:pStyle w:val="AllowPageBreak"/>
      </w:pPr>
    </w:p>
    <w:p w:rsidR="00000000" w:rsidRPr="00D115C9" w:rsidP="00D115C9">
      <w:pPr>
        <w:pStyle w:val="Heading1"/>
      </w:pPr>
      <w:bookmarkStart w:id="9" w:name="O_1284974"/>
      <w:bookmarkEnd w:id="9"/>
      <w:r w:rsidRPr="00D115C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t>This unit replaces and is equivalent to MARC010 Operate electrical systems.</w:t>
            </w:r>
          </w:p>
        </w:tc>
      </w:tr>
    </w:tbl>
    <w:p w:rsidR="00000000" w:rsidRPr="00D115C9" w:rsidP="00D115C9">
      <w:pPr>
        <w:pStyle w:val="NoPaddingFontSize1"/>
      </w:pPr>
    </w:p>
    <w:p w:rsidR="00000000" w:rsidRPr="00D115C9" w:rsidP="00D115C9">
      <w:pPr>
        <w:pStyle w:val="AllowPageBreak"/>
      </w:pPr>
    </w:p>
    <w:p w:rsidR="00000000" w:rsidRPr="00D115C9" w:rsidP="00D115C9">
      <w:pPr>
        <w:pStyle w:val="Heading1"/>
      </w:pPr>
      <w:bookmarkStart w:id="10" w:name="O_1284983"/>
      <w:bookmarkEnd w:id="10"/>
      <w:r w:rsidRPr="00D115C9">
        <w:t>Links</w:t>
      </w:r>
    </w:p>
    <w:p w:rsidR="00000000" w:rsidRPr="00D115C9" w:rsidP="00337D4D">
      <w:pPr>
        <w:pStyle w:val="BodyText"/>
      </w:pPr>
      <w:r w:rsidRPr="00D115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B321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115C9" w:rsidP="00337D4D">
      <w:pPr>
        <w:pStyle w:val="BodyText"/>
        <w:sectPr w:rsidSect="00D115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15C9" w:rsidP="00D115C9">
      <w:pPr>
        <w:pStyle w:val="SuperHeading"/>
      </w:pPr>
      <w:r w:rsidRPr="00D115C9">
        <w:t>Assessment Requirements for MARC042 Operate electrical sy</w:t>
      </w:r>
      <w:r w:rsidRPr="00D115C9">
        <w:t>stems</w:t>
      </w:r>
    </w:p>
    <w:p w:rsidR="00000000" w:rsidRPr="00D115C9" w:rsidP="00D115C9">
      <w:pPr>
        <w:pStyle w:val="Heading1"/>
      </w:pPr>
      <w:bookmarkStart w:id="11" w:name="O_1284972"/>
      <w:bookmarkEnd w:id="11"/>
      <w:r w:rsidRPr="00D115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rPr>
                <w:rStyle w:val="SpecialBold"/>
              </w:rPr>
              <w:t>Release 2</w:t>
            </w:r>
            <w:r w:rsidRPr="00D115C9">
              <w:t>. This is the second release of this unit of competency in the MAR Maritime Training Package.</w:t>
            </w:r>
          </w:p>
          <w:p w:rsidR="00000000" w:rsidRPr="00D115C9" w:rsidP="00D115C9">
            <w:pPr>
              <w:pStyle w:val="ListBullet"/>
            </w:pPr>
            <w:r w:rsidRPr="00D115C9">
              <w:t>Minor statement changes in unit Application</w:t>
            </w:r>
          </w:p>
          <w:p w:rsidR="00000000" w:rsidRPr="00D115C9" w:rsidP="00D115C9">
            <w:pPr>
              <w:pStyle w:val="ListBullet"/>
            </w:pPr>
            <w:r w:rsidRPr="00D115C9">
              <w:t>Minor clarification changes in Performance Evidence</w:t>
            </w:r>
          </w:p>
          <w:p w:rsidR="00000000" w:rsidRPr="00D115C9" w:rsidP="00D115C9">
            <w:pPr>
              <w:pStyle w:val="ListBullet"/>
            </w:pPr>
            <w:r w:rsidRPr="00D115C9">
              <w:t>Minor clarification changes in Knowledge Evidence</w:t>
            </w:r>
          </w:p>
          <w:p w:rsidR="00000000" w:rsidP="00D115C9">
            <w:pPr>
              <w:pStyle w:val="ListBullet"/>
              <w:rPr>
                <w:lang w:val="en-NZ"/>
              </w:rPr>
            </w:pPr>
            <w:r w:rsidRPr="00D115C9">
              <w:t>Minor statement changes in Assessment Conditions.</w:t>
            </w:r>
          </w:p>
        </w:tc>
      </w:tr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rPr>
                <w:rStyle w:val="SpecialBold"/>
              </w:rPr>
              <w:t>Release 1</w:t>
            </w:r>
            <w:r w:rsidRPr="00D115C9">
              <w:t>. New unit of competency. Licensing/regulatory information has been incorporated in accordance with Regulatory requirements. Assessment Requiremen</w:t>
            </w:r>
            <w:r w:rsidRPr="00D115C9">
              <w:t>ts have been strengthened in accordance with Regulatory requirements.</w:t>
            </w:r>
          </w:p>
        </w:tc>
      </w:tr>
    </w:tbl>
    <w:p w:rsidR="00000000" w:rsidRPr="00D115C9" w:rsidP="00D115C9">
      <w:pPr>
        <w:pStyle w:val="NoPaddingFontSize1"/>
      </w:pPr>
    </w:p>
    <w:p w:rsidR="00000000" w:rsidRPr="00D115C9" w:rsidP="00D115C9">
      <w:pPr>
        <w:pStyle w:val="AllowPageBreak"/>
      </w:pPr>
    </w:p>
    <w:p w:rsidR="00000000" w:rsidRPr="00D115C9" w:rsidP="00D115C9">
      <w:pPr>
        <w:pStyle w:val="Heading1"/>
      </w:pPr>
      <w:bookmarkStart w:id="12" w:name="O_1284971"/>
      <w:bookmarkEnd w:id="12"/>
      <w:r w:rsidRPr="00D115C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t>Evidence required to demonstrate competence in this unit must be relevant to and satisfy all of the requirements of the elements and performance</w:t>
            </w:r>
            <w:r w:rsidRPr="00D115C9">
              <w:t xml:space="preserve"> criteria on at least one occasion and include:</w:t>
            </w:r>
          </w:p>
        </w:tc>
      </w:tr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ListBullet"/>
            </w:pPr>
            <w:r w:rsidRPr="00D115C9">
              <w:t>applying work health and safety (WHS)/occupational health and safety (OHS) and pollution control, legislation and policies</w:t>
            </w:r>
          </w:p>
          <w:p w:rsidR="00000000" w:rsidRPr="00D115C9" w:rsidP="00D115C9">
            <w:pPr>
              <w:pStyle w:val="ListBullet"/>
            </w:pPr>
            <w:r w:rsidRPr="00D115C9">
              <w:t>connecting and disconnecting shore supply</w:t>
            </w:r>
          </w:p>
          <w:p w:rsidR="00000000" w:rsidRPr="00D115C9" w:rsidP="00D115C9">
            <w:pPr>
              <w:pStyle w:val="ListBullet"/>
            </w:pPr>
            <w:r w:rsidRPr="00D115C9">
              <w:t>locating, interpreting and applying manufacturer specifications for electrical systems and equipment</w:t>
            </w:r>
          </w:p>
          <w:p w:rsidR="00000000" w:rsidRPr="00D115C9" w:rsidP="00D115C9">
            <w:pPr>
              <w:pStyle w:val="ListBullet"/>
            </w:pPr>
            <w:r w:rsidRPr="00D115C9">
              <w:t>managing electrical supply to accommodate load demand</w:t>
            </w:r>
          </w:p>
          <w:p w:rsidR="00000000" w:rsidRPr="00D115C9" w:rsidP="00D115C9">
            <w:pPr>
              <w:pStyle w:val="ListBullet"/>
            </w:pPr>
            <w:r w:rsidRPr="00D115C9">
              <w:t>operating and monitoring alternating current (AC) and direct current (DC) electrical systems accordin</w:t>
            </w:r>
            <w:r w:rsidRPr="00D115C9">
              <w:t>g to manufacturer recommendations, regulations and vessel operating procedures to ensure safe operation</w:t>
            </w:r>
          </w:p>
          <w:p w:rsidR="00000000" w:rsidRPr="00D115C9" w:rsidP="00D115C9">
            <w:pPr>
              <w:pStyle w:val="ListBullet"/>
            </w:pPr>
            <w:r w:rsidRPr="00D115C9">
              <w:t xml:space="preserve">operating electrical systems and equipment </w:t>
            </w:r>
          </w:p>
          <w:p w:rsidR="00000000" w:rsidRPr="00D115C9" w:rsidP="00D115C9">
            <w:pPr>
              <w:pStyle w:val="ListBullet"/>
            </w:pPr>
            <w:r w:rsidRPr="00D115C9">
              <w:t>performing isolation, lock out and tag out procedures</w:t>
            </w:r>
          </w:p>
          <w:p w:rsidR="00000000" w:rsidRPr="00D115C9" w:rsidP="00D115C9">
            <w:pPr>
              <w:pStyle w:val="ListBullet"/>
            </w:pPr>
            <w:r w:rsidRPr="00D115C9">
              <w:t>recognising and rectifying operational faults.</w:t>
            </w:r>
          </w:p>
        </w:tc>
      </w:tr>
    </w:tbl>
    <w:p w:rsidR="00000000" w:rsidRPr="00D115C9" w:rsidP="00D115C9">
      <w:pPr>
        <w:pStyle w:val="NoPaddingFontSize1"/>
      </w:pPr>
    </w:p>
    <w:p w:rsidR="00000000" w:rsidRPr="00D115C9" w:rsidP="00D115C9">
      <w:pPr>
        <w:pStyle w:val="AllowPageBreak"/>
      </w:pPr>
    </w:p>
    <w:p w:rsidR="00000000" w:rsidRPr="00D115C9" w:rsidP="00D115C9">
      <w:pPr>
        <w:pStyle w:val="Heading1"/>
      </w:pPr>
      <w:bookmarkStart w:id="13" w:name="O_1284970"/>
      <w:bookmarkEnd w:id="13"/>
      <w:r w:rsidRPr="00D115C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C9">
            <w:pPr>
              <w:pStyle w:val="BodyText"/>
              <w:rPr>
                <w:lang w:val="en-NZ"/>
              </w:rPr>
            </w:pPr>
            <w:r w:rsidRPr="00D115C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ListBullet"/>
            </w:pPr>
            <w:r w:rsidRPr="00D115C9">
              <w:t>basic care of electrical systems and equipment in general - fault recognition</w:t>
            </w:r>
          </w:p>
          <w:p w:rsidR="00000000" w:rsidRPr="00D115C9" w:rsidP="00D115C9">
            <w:pPr>
              <w:pStyle w:val="ListBullet"/>
            </w:pPr>
            <w:r w:rsidRPr="00D115C9">
              <w:t>batteries:</w:t>
            </w:r>
          </w:p>
          <w:p w:rsidR="00000000" w:rsidRPr="00D115C9" w:rsidP="00D115C9">
            <w:pPr>
              <w:pStyle w:val="ListBullet2"/>
            </w:pPr>
            <w:r w:rsidRPr="00D115C9">
              <w:t xml:space="preserve">care </w:t>
            </w:r>
          </w:p>
          <w:p w:rsidR="00000000" w:rsidRPr="00D115C9" w:rsidP="00D115C9">
            <w:pPr>
              <w:pStyle w:val="ListBullet2"/>
            </w:pPr>
            <w:r w:rsidRPr="00D115C9">
              <w:t>hazards</w:t>
            </w:r>
          </w:p>
          <w:p w:rsidR="00000000" w:rsidRPr="00D115C9" w:rsidP="00D115C9">
            <w:pPr>
              <w:pStyle w:val="ListBullet2"/>
            </w:pPr>
            <w:r w:rsidRPr="00D115C9">
              <w:t>types</w:t>
            </w:r>
          </w:p>
          <w:p w:rsidR="00000000" w:rsidRPr="00D115C9" w:rsidP="00D115C9">
            <w:pPr>
              <w:pStyle w:val="ListBullet"/>
            </w:pPr>
            <w:r w:rsidRPr="00D115C9">
              <w:t>charging systems:</w:t>
            </w:r>
          </w:p>
          <w:p w:rsidR="00000000" w:rsidRPr="00D115C9" w:rsidP="00D115C9">
            <w:pPr>
              <w:pStyle w:val="ListBullet2"/>
            </w:pPr>
            <w:r w:rsidRPr="00D115C9">
              <w:t>alarms or indicators</w:t>
            </w:r>
          </w:p>
          <w:p w:rsidR="00000000" w:rsidRPr="00D115C9" w:rsidP="00D115C9">
            <w:pPr>
              <w:pStyle w:val="ListBullet2"/>
            </w:pPr>
            <w:r w:rsidRPr="00D115C9">
              <w:t>regulators</w:t>
            </w:r>
          </w:p>
          <w:p w:rsidR="00000000" w:rsidRPr="00D115C9" w:rsidP="00D115C9">
            <w:pPr>
              <w:pStyle w:val="ListBullet"/>
            </w:pPr>
            <w:r w:rsidRPr="00D115C9">
              <w:t>connecting batteries in series and parallel</w:t>
            </w:r>
          </w:p>
          <w:p w:rsidR="00000000" w:rsidRPr="00D115C9" w:rsidP="00D115C9">
            <w:pPr>
              <w:pStyle w:val="ListBullet"/>
            </w:pPr>
            <w:r w:rsidRPr="00D115C9">
              <w:t>emergency supply and regulatory requirements</w:t>
            </w:r>
          </w:p>
          <w:p w:rsidR="00000000" w:rsidRPr="00D115C9" w:rsidP="00D115C9">
            <w:pPr>
              <w:pStyle w:val="ListBullet"/>
            </w:pPr>
            <w:r w:rsidRPr="00D115C9">
              <w:t>fault identification, location and safety implications</w:t>
            </w:r>
          </w:p>
          <w:p w:rsidR="00000000" w:rsidRPr="00D115C9" w:rsidP="00D115C9">
            <w:pPr>
              <w:pStyle w:val="ListBullet"/>
            </w:pPr>
            <w:r w:rsidRPr="00D115C9">
              <w:t>managing low voltage electrical supply to accommodate load demand, including:</w:t>
            </w:r>
          </w:p>
          <w:p w:rsidR="00000000" w:rsidRPr="00D115C9" w:rsidP="00D115C9">
            <w:pPr>
              <w:pStyle w:val="ListBullet2"/>
            </w:pPr>
            <w:r w:rsidRPr="00D115C9">
              <w:t>changing electrical supply to a larger alternator/generator</w:t>
            </w:r>
          </w:p>
          <w:p w:rsidR="00000000" w:rsidRPr="00D115C9" w:rsidP="00D115C9">
            <w:pPr>
              <w:pStyle w:val="ListBullet2"/>
            </w:pPr>
            <w:r w:rsidRPr="00D115C9">
              <w:t>connecting further alternators/generator in parallel</w:t>
            </w:r>
          </w:p>
          <w:p w:rsidR="00000000" w:rsidRPr="00D115C9" w:rsidP="00D115C9">
            <w:pPr>
              <w:pStyle w:val="ListBullet"/>
            </w:pPr>
            <w:r w:rsidRPr="00D115C9">
              <w:t>operatio</w:t>
            </w:r>
            <w:r w:rsidRPr="00D115C9">
              <w:t xml:space="preserve">n of fuses and circuit breakers </w:t>
            </w:r>
          </w:p>
          <w:p w:rsidR="00000000" w:rsidRPr="00D115C9" w:rsidP="00D115C9">
            <w:pPr>
              <w:pStyle w:val="ListBullet"/>
            </w:pPr>
            <w:r w:rsidRPr="00D115C9">
              <w:t>operation of protection devices on the switchboard including:</w:t>
            </w:r>
          </w:p>
          <w:p w:rsidR="00000000" w:rsidRPr="00D115C9" w:rsidP="00D115C9">
            <w:pPr>
              <w:pStyle w:val="ListBullet2"/>
            </w:pPr>
            <w:r w:rsidRPr="00D115C9">
              <w:t>earth indicating devices</w:t>
            </w:r>
          </w:p>
          <w:p w:rsidR="00000000" w:rsidRPr="00D115C9" w:rsidP="00D115C9">
            <w:pPr>
              <w:pStyle w:val="ListBullet"/>
            </w:pPr>
            <w:r w:rsidRPr="00D115C9">
              <w:t>operation of starter motors, alternators and associated equipment</w:t>
            </w:r>
          </w:p>
          <w:p w:rsidR="00000000" w:rsidRPr="00D115C9" w:rsidP="00D115C9">
            <w:pPr>
              <w:pStyle w:val="ListBullet"/>
            </w:pPr>
            <w:r w:rsidRPr="00D115C9">
              <w:t>personal safety</w:t>
            </w:r>
          </w:p>
          <w:p w:rsidR="00000000" w:rsidRPr="00D115C9" w:rsidP="00D115C9">
            <w:pPr>
              <w:pStyle w:val="ListBullet"/>
            </w:pPr>
            <w:r w:rsidRPr="00D115C9">
              <w:t>process for recognising and rectifying operational f</w:t>
            </w:r>
            <w:r w:rsidRPr="00D115C9">
              <w:t xml:space="preserve">aults, including: </w:t>
            </w:r>
          </w:p>
          <w:p w:rsidR="00000000" w:rsidRPr="00D115C9" w:rsidP="00D115C9">
            <w:pPr>
              <w:pStyle w:val="ListBullet2"/>
            </w:pPr>
            <w:r w:rsidRPr="00D115C9">
              <w:t>activation of protection devices on the switchboard</w:t>
            </w:r>
          </w:p>
          <w:p w:rsidR="00000000" w:rsidRPr="00D115C9" w:rsidP="00D115C9">
            <w:pPr>
              <w:pStyle w:val="ListBullet2"/>
            </w:pPr>
            <w:r w:rsidRPr="00D115C9">
              <w:t>battery faults</w:t>
            </w:r>
          </w:p>
          <w:p w:rsidR="00000000" w:rsidRPr="00D115C9" w:rsidP="00D115C9">
            <w:pPr>
              <w:pStyle w:val="ListBullet2"/>
            </w:pPr>
            <w:r w:rsidRPr="00D115C9">
              <w:t xml:space="preserve">blown fuses and open circuit breakers </w:t>
            </w:r>
          </w:p>
          <w:p w:rsidR="00000000" w:rsidRPr="00D115C9" w:rsidP="00D115C9">
            <w:pPr>
              <w:pStyle w:val="ListBullet2"/>
            </w:pPr>
            <w:r w:rsidRPr="00D115C9">
              <w:t>earth faults</w:t>
            </w:r>
          </w:p>
          <w:p w:rsidR="00000000" w:rsidRPr="00D115C9" w:rsidP="00D115C9">
            <w:pPr>
              <w:pStyle w:val="ListBullet2"/>
            </w:pPr>
            <w:r w:rsidRPr="00D115C9">
              <w:t>failure of alternators to produce voltage</w:t>
            </w:r>
          </w:p>
          <w:p w:rsidR="00000000" w:rsidRPr="00D115C9" w:rsidP="00D115C9">
            <w:pPr>
              <w:pStyle w:val="ListBullet2"/>
            </w:pPr>
            <w:r w:rsidRPr="00D115C9">
              <w:t>failure of starter motors</w:t>
            </w:r>
          </w:p>
          <w:p w:rsidR="00000000" w:rsidRPr="00D115C9" w:rsidP="00D115C9">
            <w:pPr>
              <w:pStyle w:val="ListBullet2"/>
            </w:pPr>
            <w:r w:rsidRPr="00D115C9">
              <w:t>faults with shore power connections including phase rotations</w:t>
            </w:r>
          </w:p>
          <w:p w:rsidR="00000000" w:rsidRPr="00D115C9" w:rsidP="00D115C9">
            <w:pPr>
              <w:pStyle w:val="ListBullet"/>
            </w:pPr>
            <w:r w:rsidRPr="00D115C9">
              <w:t>process for recognising non-essential electrical systems be isolated.</w:t>
            </w:r>
          </w:p>
          <w:p w:rsidR="00000000" w:rsidRPr="00D115C9" w:rsidP="00D115C9">
            <w:pPr>
              <w:pStyle w:val="ListBullet"/>
            </w:pPr>
            <w:r w:rsidRPr="00D115C9">
              <w:t xml:space="preserve">process for requesting non-essential electrical systems be isolated </w:t>
            </w:r>
          </w:p>
          <w:p w:rsidR="00000000" w:rsidRPr="00D115C9" w:rsidP="00D115C9">
            <w:pPr>
              <w:pStyle w:val="ListBullet"/>
            </w:pPr>
            <w:r w:rsidRPr="00D115C9">
              <w:t>shore power connection</w:t>
            </w:r>
          </w:p>
          <w:p w:rsidR="00000000" w:rsidRPr="00D115C9" w:rsidP="00D115C9">
            <w:pPr>
              <w:pStyle w:val="ListBullet"/>
            </w:pPr>
            <w:r w:rsidRPr="00D115C9">
              <w:t>single and three-phase power</w:t>
            </w:r>
          </w:p>
          <w:p w:rsidR="00000000" w:rsidRPr="00D115C9" w:rsidP="00D115C9">
            <w:pPr>
              <w:pStyle w:val="ListBullet"/>
            </w:pPr>
            <w:r w:rsidRPr="00D115C9">
              <w:t>us</w:t>
            </w:r>
            <w:r w:rsidRPr="00D115C9">
              <w:t>es of fuses and circuit breakers and selection of correct capacity</w:t>
            </w:r>
          </w:p>
          <w:p w:rsidR="00000000" w:rsidRPr="00D115C9" w:rsidP="00D115C9">
            <w:pPr>
              <w:pStyle w:val="ListBullet"/>
            </w:pPr>
            <w:r w:rsidRPr="00D115C9">
              <w:t>WHS/OHS requirements and work practices.</w:t>
            </w:r>
          </w:p>
        </w:tc>
      </w:tr>
    </w:tbl>
    <w:p w:rsidR="00000000" w:rsidRPr="00D115C9" w:rsidP="00D115C9">
      <w:pPr>
        <w:pStyle w:val="NoPaddingFontSize1"/>
      </w:pPr>
    </w:p>
    <w:p w:rsidR="00000000" w:rsidRPr="00D115C9" w:rsidP="00D115C9">
      <w:pPr>
        <w:pStyle w:val="AllowPageBreak"/>
      </w:pPr>
    </w:p>
    <w:p w:rsidR="00000000" w:rsidRPr="00D115C9" w:rsidP="00D115C9">
      <w:pPr>
        <w:pStyle w:val="Heading1"/>
      </w:pPr>
      <w:bookmarkStart w:id="14" w:name="O_1284969"/>
      <w:bookmarkEnd w:id="14"/>
      <w:r w:rsidRPr="00D115C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5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C9" w:rsidP="00D115C9">
            <w:pPr>
              <w:pStyle w:val="BodyText"/>
            </w:pPr>
            <w:r w:rsidRPr="00D115C9">
              <w:t>Assessors must hold credentials specified within the Standards for Registered Training Organisations current at the time of assessment.</w:t>
            </w:r>
          </w:p>
          <w:p w:rsidR="00000000" w:rsidRPr="00D115C9" w:rsidP="00D115C9">
            <w:pPr>
              <w:pStyle w:val="BodyText"/>
            </w:pPr>
            <w:r w:rsidRPr="00D115C9">
              <w:t>Assessment must satisfy the Principles of Assessment and Rules of Evidence and all regulatory requirements included with</w:t>
            </w:r>
            <w:r w:rsidRPr="00D115C9">
              <w:t>in the Standards for Registered Training current at the time of assessment.</w:t>
            </w:r>
          </w:p>
          <w:p w:rsidR="00000000" w:rsidRPr="00D115C9" w:rsidP="00D115C9">
            <w:pPr>
              <w:pStyle w:val="BodyText"/>
            </w:pPr>
            <w:r w:rsidRPr="00D115C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115C9" w:rsidP="00D115C9">
            <w:pPr>
              <w:pStyle w:val="BodyText"/>
            </w:pPr>
            <w:r w:rsidRPr="00D115C9">
              <w:t>Practical as</w:t>
            </w:r>
            <w:r w:rsidRPr="00D115C9">
              <w:t>sessment must occur in a workplace, or realistic simulated workplace, under the normal range of workplace conditions.</w:t>
            </w:r>
          </w:p>
          <w:p w:rsidR="00000000" w:rsidRPr="00D115C9" w:rsidP="00D115C9">
            <w:pPr>
              <w:pStyle w:val="BodyText"/>
            </w:pPr>
            <w:r w:rsidRPr="00D115C9">
              <w:t>Simulations and scenarios may be used where situations cannot be provided in the workplace or may occur only rarely, in particular for sit</w:t>
            </w:r>
            <w:r w:rsidRPr="00D115C9">
              <w:t>uations relating to emergency procedures and adverse weather conditions where assessment would be unsafe, impractical or may lead to environmental damage.</w:t>
            </w:r>
          </w:p>
          <w:p w:rsidR="00000000" w:rsidRPr="00D115C9" w:rsidP="00D115C9">
            <w:pPr>
              <w:pStyle w:val="BodyText"/>
            </w:pPr>
            <w:r w:rsidRPr="00D115C9">
              <w:t>Resources for assessment must include access to:</w:t>
            </w:r>
          </w:p>
          <w:p w:rsidR="00000000" w:rsidRPr="00D115C9" w:rsidP="00D115C9">
            <w:pPr>
              <w:pStyle w:val="ListBullet"/>
            </w:pPr>
            <w:r w:rsidRPr="00D115C9">
              <w:t>applicable documentation, such as legislation, regu</w:t>
            </w:r>
            <w:r w:rsidRPr="00D115C9">
              <w:t xml:space="preserve">lations, codes of practice, safety management systems (SMS), workplace procedures and operational manuals </w:t>
            </w:r>
          </w:p>
          <w:p w:rsidR="00000000" w:rsidRPr="00D115C9" w:rsidP="00D115C9">
            <w:pPr>
              <w:pStyle w:val="ListBullet"/>
            </w:pPr>
            <w:r w:rsidRPr="00D115C9">
              <w:t xml:space="preserve">a commercial vessel with inboard diesel propulsion power of greater than or equal to 150 kW or appropriate electrical systems ashore </w:t>
            </w:r>
          </w:p>
          <w:p w:rsidR="00000000" w:rsidRPr="00D115C9" w:rsidP="00D115C9">
            <w:pPr>
              <w:pStyle w:val="ListBullet"/>
            </w:pPr>
            <w:r w:rsidRPr="00D115C9">
              <w:t>tools, equipment, machinery, materials and relevant personal protective equipment (PPE) currently used in industry.</w:t>
            </w:r>
          </w:p>
        </w:tc>
      </w:tr>
    </w:tbl>
    <w:p w:rsidR="00000000" w:rsidRPr="00D115C9" w:rsidP="00D115C9">
      <w:pPr>
        <w:pStyle w:val="NoPaddingFontSize1"/>
      </w:pPr>
    </w:p>
    <w:p w:rsidR="00000000" w:rsidRPr="00D115C9" w:rsidP="00D115C9">
      <w:pPr>
        <w:pStyle w:val="AllowPageBreak"/>
      </w:pPr>
    </w:p>
    <w:p w:rsidR="00000000" w:rsidRPr="00D115C9" w:rsidP="00D115C9">
      <w:pPr>
        <w:pStyle w:val="Heading1"/>
      </w:pPr>
      <w:bookmarkStart w:id="15" w:name="O_1284984"/>
      <w:bookmarkEnd w:id="15"/>
      <w:r w:rsidRPr="00D115C9">
        <w:t>Links</w:t>
      </w:r>
    </w:p>
    <w:p w:rsidR="00000000" w:rsidRPr="00D115C9" w:rsidP="00337D4D">
      <w:pPr>
        <w:pStyle w:val="BodyText"/>
      </w:pPr>
      <w:r w:rsidRPr="00D115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B321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115C9" w:rsidP="00D115C9"/>
    <w:sectPr w:rsidSect="00D115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C9" w:rsidRPr="00337D4D" w:rsidP="00337D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D4D" w:rsidP="00D115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7D4D" w:rsidP="00D115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37D4D" w:rsidP="00D115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C9" w:rsidP="00D115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7D4D">
      <w:t>Approved</w:t>
    </w:r>
    <w:r w:rsidR="00337D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7D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7D4D">
      <w:rPr>
        <w:noProof/>
      </w:rPr>
      <w:t>4</w:t>
    </w:r>
    <w:r>
      <w:rPr>
        <w:noProof/>
      </w:rPr>
      <w:fldChar w:fldCharType="end"/>
    </w:r>
  </w:p>
  <w:p w:rsidR="00D115C9" w:rsidP="00D115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7D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7D4D">
      <w:t>Industry Skills Australia</w:t>
    </w:r>
    <w:r w:rsidR="00337D4D">
      <w:fldChar w:fldCharType="end"/>
    </w:r>
  </w:p>
  <w:p w:rsidR="00D115C9" w:rsidP="00D115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D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5C9" w:rsidRPr="00337D4D" w:rsidP="00337D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D4D" w:rsidRPr="002D2AF8" w:rsidP="00D115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MARC042 Operate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7D4D" w:rsidP="00D115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C9" w:rsidRPr="002D2AF8" w:rsidP="00D115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7D4D">
      <w:t>MARC042 Operate electrical systems</w:t>
    </w:r>
    <w:r w:rsidR="00337D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7D4D">
      <w:rPr>
        <w:noProof/>
      </w:rPr>
      <w:t>2 March 2025</w:t>
    </w:r>
    <w:r>
      <w:fldChar w:fldCharType="end"/>
    </w:r>
  </w:p>
  <w:p w:rsidR="00D115C9" w:rsidP="00D115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06F6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C00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B8EB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5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5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5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5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5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5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5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5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5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5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5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5C9"/>
  </w:style>
  <w:style w:type="character" w:customStyle="1" w:styleId="Heading1Char">
    <w:name w:val="Heading 1 Char"/>
    <w:basedOn w:val="DefaultParagraphFont"/>
    <w:link w:val="Heading1"/>
    <w:rsid w:val="00D115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5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5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15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15C9"/>
    <w:rPr>
      <w:b/>
      <w:spacing w:val="0"/>
    </w:rPr>
  </w:style>
  <w:style w:type="paragraph" w:styleId="ListBullet2">
    <w:name w:val="List Bullet 2"/>
    <w:basedOn w:val="List2"/>
    <w:rsid w:val="00D115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15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5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15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5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5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5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5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5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5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5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5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5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5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5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5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5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5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5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5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5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5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15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15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5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5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15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5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5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5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5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5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5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5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5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15C9"/>
    <w:rPr>
      <w:i/>
    </w:rPr>
  </w:style>
  <w:style w:type="paragraph" w:styleId="Caption">
    <w:name w:val="caption"/>
    <w:basedOn w:val="BodyText"/>
    <w:next w:val="Normal"/>
    <w:qFormat/>
    <w:rsid w:val="00D115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5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5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5C9"/>
  </w:style>
  <w:style w:type="paragraph" w:styleId="TableofFigures">
    <w:name w:val="table of figures"/>
    <w:basedOn w:val="Normal"/>
    <w:next w:val="Normal"/>
    <w:semiHidden/>
    <w:rsid w:val="00D115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5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15C9"/>
    <w:rPr>
      <w:rFonts w:ascii="Wingdings" w:hAnsi="Wingdings"/>
    </w:rPr>
  </w:style>
  <w:style w:type="paragraph" w:customStyle="1" w:styleId="TableHeading">
    <w:name w:val="Table Heading"/>
    <w:basedOn w:val="HeadingBase"/>
    <w:rsid w:val="00D115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5C9"/>
    <w:rPr>
      <w:color w:val="0033CC"/>
      <w:u w:val="none"/>
    </w:rPr>
  </w:style>
  <w:style w:type="paragraph" w:customStyle="1" w:styleId="BodyTextRight">
    <w:name w:val="Body Text Right"/>
    <w:basedOn w:val="BodyText"/>
    <w:rsid w:val="00D115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5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5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5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5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5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5C9"/>
    <w:rPr>
      <w:sz w:val="32"/>
    </w:rPr>
  </w:style>
  <w:style w:type="paragraph" w:customStyle="1" w:styleId="HeadingProcedure">
    <w:name w:val="Heading Procedure"/>
    <w:basedOn w:val="HeadingBase"/>
    <w:next w:val="Normal"/>
    <w:rsid w:val="00D115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5C9"/>
    <w:pPr>
      <w:spacing w:before="60" w:after="60"/>
    </w:pPr>
  </w:style>
  <w:style w:type="paragraph" w:styleId="ListContinue">
    <w:name w:val="List Continue"/>
    <w:basedOn w:val="List"/>
    <w:rsid w:val="00D115C9"/>
    <w:pPr>
      <w:ind w:firstLine="0"/>
    </w:pPr>
  </w:style>
  <w:style w:type="paragraph" w:customStyle="1" w:styleId="ListNote">
    <w:name w:val="List Note"/>
    <w:basedOn w:val="List"/>
    <w:rsid w:val="00D115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5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5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5C9"/>
    <w:rPr>
      <w:rFonts w:ascii="Courier New" w:hAnsi="Courier New"/>
    </w:rPr>
  </w:style>
  <w:style w:type="paragraph" w:customStyle="1" w:styleId="NoteBullet">
    <w:name w:val="Note Bullet"/>
    <w:basedOn w:val="Note"/>
    <w:rsid w:val="00D115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5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5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5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5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15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5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5C9"/>
    <w:rPr>
      <w:b/>
      <w:smallCaps/>
    </w:rPr>
  </w:style>
  <w:style w:type="paragraph" w:customStyle="1" w:styleId="TableListNumber">
    <w:name w:val="Table List Number"/>
    <w:basedOn w:val="ListNumber"/>
    <w:rsid w:val="00D115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5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5C9"/>
    <w:pPr>
      <w:numPr>
        <w:numId w:val="9"/>
      </w:numPr>
    </w:pPr>
  </w:style>
  <w:style w:type="paragraph" w:customStyle="1" w:styleId="ListAlpha2">
    <w:name w:val="List Alpha 2"/>
    <w:basedOn w:val="List2"/>
    <w:rsid w:val="00D115C9"/>
    <w:pPr>
      <w:numPr>
        <w:numId w:val="8"/>
      </w:numPr>
    </w:pPr>
  </w:style>
  <w:style w:type="paragraph" w:styleId="List2">
    <w:name w:val="List 2"/>
    <w:basedOn w:val="BodyText"/>
    <w:rsid w:val="00D115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5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5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5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5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5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15C9"/>
    <w:pPr>
      <w:numPr>
        <w:numId w:val="4"/>
      </w:numPr>
    </w:pPr>
  </w:style>
  <w:style w:type="paragraph" w:styleId="ListContinue2">
    <w:name w:val="List Continue 2"/>
    <w:basedOn w:val="List2"/>
    <w:rsid w:val="00D115C9"/>
    <w:pPr>
      <w:ind w:firstLine="0"/>
    </w:pPr>
  </w:style>
  <w:style w:type="paragraph" w:styleId="ListContinue3">
    <w:name w:val="List Continue 3"/>
    <w:basedOn w:val="List3"/>
    <w:rsid w:val="00D115C9"/>
    <w:pPr>
      <w:ind w:left="1021" w:firstLine="0"/>
    </w:pPr>
  </w:style>
  <w:style w:type="paragraph" w:styleId="ListContinue4">
    <w:name w:val="List Continue 4"/>
    <w:basedOn w:val="List4"/>
    <w:rsid w:val="00D115C9"/>
    <w:pPr>
      <w:ind w:firstLine="0"/>
    </w:pPr>
  </w:style>
  <w:style w:type="paragraph" w:styleId="ListContinue5">
    <w:name w:val="List Continue 5"/>
    <w:basedOn w:val="List5"/>
    <w:rsid w:val="00D115C9"/>
    <w:pPr>
      <w:ind w:firstLine="0"/>
    </w:pPr>
  </w:style>
  <w:style w:type="paragraph" w:styleId="ListNumber3">
    <w:name w:val="List Number 3"/>
    <w:basedOn w:val="List3"/>
    <w:rsid w:val="00D115C9"/>
    <w:pPr>
      <w:numPr>
        <w:numId w:val="5"/>
      </w:numPr>
    </w:pPr>
  </w:style>
  <w:style w:type="paragraph" w:styleId="ListNumber4">
    <w:name w:val="List Number 4"/>
    <w:basedOn w:val="List4"/>
    <w:rsid w:val="00D115C9"/>
    <w:pPr>
      <w:numPr>
        <w:numId w:val="6"/>
      </w:numPr>
    </w:pPr>
  </w:style>
  <w:style w:type="paragraph" w:styleId="ListNumber5">
    <w:name w:val="List Number 5"/>
    <w:basedOn w:val="List5"/>
    <w:rsid w:val="00D115C9"/>
    <w:pPr>
      <w:numPr>
        <w:numId w:val="7"/>
      </w:numPr>
    </w:pPr>
  </w:style>
  <w:style w:type="paragraph" w:styleId="BlockText">
    <w:name w:val="Block Text"/>
    <w:basedOn w:val="Normal"/>
    <w:rsid w:val="00D115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5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5C9"/>
    <w:rPr>
      <w:sz w:val="16"/>
      <w:vertAlign w:val="superscript"/>
    </w:rPr>
  </w:style>
  <w:style w:type="character" w:customStyle="1" w:styleId="Symbols">
    <w:name w:val="Symbols"/>
    <w:basedOn w:val="DefaultParagraphFont"/>
    <w:rsid w:val="00D115C9"/>
    <w:rPr>
      <w:rFonts w:ascii="Symbol" w:hAnsi="Symbol"/>
    </w:rPr>
  </w:style>
  <w:style w:type="character" w:customStyle="1" w:styleId="MenuOptions">
    <w:name w:val="Menu Options"/>
    <w:basedOn w:val="DefaultParagraphFont"/>
    <w:rsid w:val="00D115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5C9"/>
    <w:rPr>
      <w:b/>
    </w:rPr>
  </w:style>
  <w:style w:type="character" w:customStyle="1" w:styleId="Underlined">
    <w:name w:val="Underlined"/>
    <w:basedOn w:val="DefaultParagraphFont"/>
    <w:rsid w:val="00D115C9"/>
    <w:rPr>
      <w:u w:val="single"/>
    </w:rPr>
  </w:style>
  <w:style w:type="paragraph" w:customStyle="1" w:styleId="TableBodyTextRight">
    <w:name w:val="Table Body Text Right"/>
    <w:basedOn w:val="TableBodyText"/>
    <w:rsid w:val="00D115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5C9"/>
    <w:rPr>
      <w:sz w:val="18"/>
    </w:rPr>
  </w:style>
  <w:style w:type="paragraph" w:customStyle="1" w:styleId="BodySmallRight">
    <w:name w:val="Body Small Right"/>
    <w:basedOn w:val="BodyTextRight"/>
    <w:rsid w:val="00D115C9"/>
    <w:rPr>
      <w:sz w:val="18"/>
      <w:szCs w:val="18"/>
    </w:rPr>
  </w:style>
  <w:style w:type="paragraph" w:customStyle="1" w:styleId="MarginEdition">
    <w:name w:val="Margin Edition"/>
    <w:basedOn w:val="MarginNote"/>
    <w:rsid w:val="00D115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5C9"/>
    <w:rPr>
      <w:sz w:val="2"/>
      <w:szCs w:val="2"/>
    </w:rPr>
  </w:style>
  <w:style w:type="character" w:customStyle="1" w:styleId="Small">
    <w:name w:val="Small"/>
    <w:basedOn w:val="DefaultParagraphFont"/>
    <w:rsid w:val="00D115C9"/>
    <w:rPr>
      <w:sz w:val="16"/>
    </w:rPr>
  </w:style>
  <w:style w:type="paragraph" w:customStyle="1" w:styleId="WideTable">
    <w:name w:val="Wide Table"/>
    <w:basedOn w:val="Normal"/>
    <w:rsid w:val="00D115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5C9"/>
  </w:style>
  <w:style w:type="paragraph" w:styleId="Quote">
    <w:name w:val="Quote"/>
    <w:basedOn w:val="Heading1"/>
    <w:link w:val="QuoteChar"/>
    <w:qFormat/>
    <w:rsid w:val="00D115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5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5C9"/>
    <w:pPr>
      <w:pageBreakBefore/>
    </w:pPr>
  </w:style>
  <w:style w:type="paragraph" w:customStyle="1" w:styleId="Border">
    <w:name w:val="Border"/>
    <w:basedOn w:val="Normal"/>
    <w:qFormat/>
    <w:rsid w:val="00D115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5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5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5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5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5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5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5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5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5C9"/>
    <w:rPr>
      <w:u w:val="single"/>
    </w:rPr>
  </w:style>
  <w:style w:type="character" w:customStyle="1" w:styleId="BoldandItalics">
    <w:name w:val="Bold and Italics"/>
    <w:qFormat/>
    <w:rsid w:val="00D115C9"/>
    <w:rPr>
      <w:b/>
      <w:i/>
      <w:u w:val="none"/>
    </w:rPr>
  </w:style>
  <w:style w:type="paragraph" w:styleId="BalloonText">
    <w:name w:val="Balloon Text"/>
    <w:basedOn w:val="Normal"/>
    <w:link w:val="BalloonTextChar"/>
    <w:rsid w:val="00D115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5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5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5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5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5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5C9"/>
    <w:pPr>
      <w:spacing w:before="0" w:after="0"/>
    </w:pPr>
  </w:style>
  <w:style w:type="paragraph" w:customStyle="1" w:styleId="BodyTextBold">
    <w:name w:val="Body Text Bold"/>
    <w:basedOn w:val="BodyText"/>
    <w:qFormat/>
    <w:rsid w:val="00D115C9"/>
    <w:rPr>
      <w:b/>
    </w:rPr>
  </w:style>
  <w:style w:type="character" w:styleId="Hyperlink">
    <w:name w:val="Hyperlink"/>
    <w:basedOn w:val="DefaultParagraphFont"/>
    <w:uiPriority w:val="99"/>
    <w:unhideWhenUsed/>
    <w:rsid w:val="00337D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1114</Words>
  <Characters>7342</Characters>
  <Application>Microsoft Office Word</Application>
  <DocSecurity>0</DocSecurity>
  <Lines>244</Lines>
  <Paragraphs>159</Paragraphs>
  <ScaleCrop>false</ScaleCrop>
  <Company>Author-it Software Corporation Ltd.</Company>
  <LinksUpToDate>false</LinksUpToDate>
  <CharactersWithSpaces>8297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MARC042 Operate electrical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2025-03-01T18:15:00Z</dcterms:created>
  <dcterms:modified xsi:type="dcterms:W3CDTF">2025-03-01T18:15:00Z</dcterms:modified>
</cp:coreProperties>
</file>