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9DE" w:rsidP="006819DE">
      <w:pPr>
        <w:pStyle w:val="Title"/>
      </w:pPr>
      <w:r>
        <w:fldChar w:fldCharType="begin"/>
      </w:r>
      <w:r>
        <w:instrText xml:space="preserve"> TITLE   \* MERGEFORMAT </w:instrText>
      </w:r>
      <w:r>
        <w:fldChar w:fldCharType="separate"/>
      </w:r>
      <w:r>
        <w:t>Assessment Requirements for MARC042 Operate electrical systems</w:t>
      </w:r>
      <w:r>
        <w:fldChar w:fldCharType="end"/>
      </w:r>
    </w:p>
    <w:p w:rsidR="006819DE" w:rsidP="006819DE">
      <w:pPr>
        <w:pStyle w:val="Version"/>
        <w:sectPr w:rsidSect="005C6AB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6AB9" w:rsidP="005C6AB9">
      <w:pPr>
        <w:pStyle w:val="SuperHeading"/>
      </w:pPr>
      <w:r w:rsidRPr="005C6AB9">
        <w:t>Assessment Requirements for MARC042 Operate electrical systems</w:t>
      </w:r>
    </w:p>
    <w:p w:rsidR="00000000" w:rsidRPr="005C6AB9" w:rsidP="005C6AB9">
      <w:pPr>
        <w:pStyle w:val="Heading1"/>
      </w:pPr>
      <w:bookmarkStart w:id="1" w:name="O_1284972"/>
      <w:bookmarkEnd w:id="1"/>
      <w:r w:rsidRPr="005C6AB9">
        <w:t>Modification History</w:t>
      </w:r>
    </w:p>
    <w:tbl>
      <w:tblPr>
        <w:tblW w:w="9497" w:type="dxa"/>
        <w:tblLayout w:type="fixed"/>
        <w:tblCellMar>
          <w:left w:w="62" w:type="dxa"/>
          <w:right w:w="62" w:type="dxa"/>
        </w:tblCellMar>
        <w:tblLook w:val="0000"/>
      </w:tblPr>
      <w:tblGrid>
        <w:gridCol w:w="9497"/>
      </w:tblGrid>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AB9" w:rsidP="005C6AB9">
            <w:pPr>
              <w:pStyle w:val="BodyText"/>
            </w:pPr>
            <w:r w:rsidRPr="005C6AB9">
              <w:rPr>
                <w:rStyle w:val="SpecialBold"/>
              </w:rPr>
              <w:t>Release 2</w:t>
            </w:r>
            <w:r w:rsidRPr="005C6AB9">
              <w:t>. This is the second release of this unit of competency in the MAR Maritime Training Package.</w:t>
            </w:r>
          </w:p>
          <w:p w:rsidR="00000000" w:rsidRPr="005C6AB9" w:rsidP="005C6AB9">
            <w:pPr>
              <w:pStyle w:val="ListBullet"/>
            </w:pPr>
            <w:r w:rsidRPr="005C6AB9">
              <w:t>Minor statement changes in unit Application</w:t>
            </w:r>
          </w:p>
          <w:p w:rsidR="00000000" w:rsidRPr="005C6AB9" w:rsidP="005C6AB9">
            <w:pPr>
              <w:pStyle w:val="ListBullet"/>
            </w:pPr>
            <w:r w:rsidRPr="005C6AB9">
              <w:t>Minor clarification changes in Performance Evidence</w:t>
            </w:r>
          </w:p>
          <w:p w:rsidR="00000000" w:rsidRPr="005C6AB9" w:rsidP="005C6AB9">
            <w:pPr>
              <w:pStyle w:val="ListBullet"/>
            </w:pPr>
            <w:r w:rsidRPr="005C6AB9">
              <w:t>Minor clarification changes in Knowledge Evidence</w:t>
            </w:r>
          </w:p>
          <w:p w:rsidR="00000000" w:rsidP="005C6AB9">
            <w:pPr>
              <w:pStyle w:val="ListBullet"/>
              <w:rPr>
                <w:lang w:val="en-NZ"/>
              </w:rPr>
            </w:pPr>
            <w:r w:rsidRPr="005C6AB9">
              <w:t>Minor statement changes in Assessment Conditions.</w:t>
            </w:r>
          </w:p>
        </w:tc>
      </w:tr>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AB9" w:rsidP="005C6AB9">
            <w:pPr>
              <w:pStyle w:val="BodyText"/>
            </w:pPr>
            <w:r w:rsidRPr="005C6AB9">
              <w:rPr>
                <w:rStyle w:val="SpecialBold"/>
              </w:rPr>
              <w:t>Release 1</w:t>
            </w:r>
            <w:r w:rsidRPr="005C6AB9">
              <w:t>. New unit of competency. Licensing/regulatory information has been incorporated in accordance</w:t>
            </w:r>
            <w:r w:rsidRPr="005C6AB9">
              <w:t xml:space="preserve"> with Regulatory requirements. Assessment Requirements have been strengthened in accordance with Regulatory requirements.</w:t>
            </w:r>
          </w:p>
        </w:tc>
      </w:tr>
    </w:tbl>
    <w:p w:rsidR="00000000" w:rsidRPr="005C6AB9" w:rsidP="005C6AB9">
      <w:pPr>
        <w:pStyle w:val="NoPaddingFontSize1"/>
      </w:pPr>
    </w:p>
    <w:p w:rsidR="00000000" w:rsidRPr="005C6AB9" w:rsidP="005C6AB9">
      <w:pPr>
        <w:pStyle w:val="AllowPageBreak"/>
      </w:pPr>
    </w:p>
    <w:p w:rsidR="00000000" w:rsidRPr="005C6AB9" w:rsidP="005C6AB9">
      <w:pPr>
        <w:pStyle w:val="Heading1"/>
      </w:pPr>
      <w:bookmarkStart w:id="2" w:name="O_1284971"/>
      <w:bookmarkEnd w:id="2"/>
      <w:r w:rsidRPr="005C6AB9">
        <w:t>Performance Evidence</w:t>
      </w:r>
    </w:p>
    <w:tbl>
      <w:tblPr>
        <w:tblW w:w="9497" w:type="dxa"/>
        <w:tblLayout w:type="fixed"/>
        <w:tblCellMar>
          <w:left w:w="62" w:type="dxa"/>
          <w:right w:w="62" w:type="dxa"/>
        </w:tblCellMar>
        <w:tblLook w:val="0000"/>
      </w:tblPr>
      <w:tblGrid>
        <w:gridCol w:w="9497"/>
      </w:tblGrid>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6AB9">
            <w:pPr>
              <w:pStyle w:val="BodyText"/>
              <w:rPr>
                <w:lang w:val="en-NZ"/>
              </w:rPr>
            </w:pPr>
            <w:r w:rsidRPr="005C6AB9">
              <w:t>Evidence required to demonstrate competence in this unit must be relevant to and satisfy all</w:t>
            </w:r>
            <w:r w:rsidRPr="005C6AB9">
              <w:t xml:space="preserve"> of the requirements of the elements and performance criteria on at least one occasion and include:</w:t>
            </w:r>
          </w:p>
        </w:tc>
      </w:tr>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AB9" w:rsidP="005C6AB9">
            <w:pPr>
              <w:pStyle w:val="ListBullet"/>
            </w:pPr>
            <w:r w:rsidRPr="005C6AB9">
              <w:t>applying work health and safety (WHS)/occupational health and safety (OHS) and pollution control, legislation and policies</w:t>
            </w:r>
          </w:p>
          <w:p w:rsidR="00000000" w:rsidRPr="005C6AB9" w:rsidP="005C6AB9">
            <w:pPr>
              <w:pStyle w:val="ListBullet"/>
            </w:pPr>
            <w:r w:rsidRPr="005C6AB9">
              <w:t>connecting and disconnecting shore supply</w:t>
            </w:r>
          </w:p>
          <w:p w:rsidR="00000000" w:rsidRPr="005C6AB9" w:rsidP="005C6AB9">
            <w:pPr>
              <w:pStyle w:val="ListBullet"/>
            </w:pPr>
            <w:r w:rsidRPr="005C6AB9">
              <w:t>locating, interpreting and applying manufacturer specifications for electrical systems and equipment</w:t>
            </w:r>
          </w:p>
          <w:p w:rsidR="00000000" w:rsidRPr="005C6AB9" w:rsidP="005C6AB9">
            <w:pPr>
              <w:pStyle w:val="ListBullet"/>
            </w:pPr>
            <w:r w:rsidRPr="005C6AB9">
              <w:t>managing electrical supply to accommodate load demand</w:t>
            </w:r>
          </w:p>
          <w:p w:rsidR="00000000" w:rsidRPr="005C6AB9" w:rsidP="005C6AB9">
            <w:pPr>
              <w:pStyle w:val="ListBullet"/>
            </w:pPr>
            <w:r w:rsidRPr="005C6AB9">
              <w:t>operating and monitoring alternating current (AC) and direc</w:t>
            </w:r>
            <w:r w:rsidRPr="005C6AB9">
              <w:t>t current (DC) electrical systems according to manufacturer recommendations, regulations and vessel operating procedures to ensure safe operation</w:t>
            </w:r>
          </w:p>
          <w:p w:rsidR="00000000" w:rsidRPr="005C6AB9" w:rsidP="005C6AB9">
            <w:pPr>
              <w:pStyle w:val="ListBullet"/>
            </w:pPr>
            <w:r w:rsidRPr="005C6AB9">
              <w:t xml:space="preserve">operating electrical systems and equipment </w:t>
            </w:r>
          </w:p>
          <w:p w:rsidR="00000000" w:rsidRPr="005C6AB9" w:rsidP="005C6AB9">
            <w:pPr>
              <w:pStyle w:val="ListBullet"/>
            </w:pPr>
            <w:r w:rsidRPr="005C6AB9">
              <w:t>performing isolation, lock out and tag out procedures</w:t>
            </w:r>
          </w:p>
          <w:p w:rsidR="00000000" w:rsidRPr="005C6AB9" w:rsidP="005C6AB9">
            <w:pPr>
              <w:pStyle w:val="ListBullet"/>
            </w:pPr>
            <w:r w:rsidRPr="005C6AB9">
              <w:t xml:space="preserve">recognising </w:t>
            </w:r>
            <w:r w:rsidRPr="005C6AB9">
              <w:t>and rectifying operational faults.</w:t>
            </w:r>
          </w:p>
        </w:tc>
      </w:tr>
    </w:tbl>
    <w:p w:rsidR="00000000" w:rsidRPr="005C6AB9" w:rsidP="005C6AB9">
      <w:pPr>
        <w:pStyle w:val="NoPaddingFontSize1"/>
      </w:pPr>
    </w:p>
    <w:p w:rsidR="00000000" w:rsidRPr="005C6AB9" w:rsidP="005C6AB9">
      <w:pPr>
        <w:pStyle w:val="AllowPageBreak"/>
      </w:pPr>
    </w:p>
    <w:p w:rsidR="00000000" w:rsidRPr="005C6AB9" w:rsidP="005C6AB9">
      <w:pPr>
        <w:pStyle w:val="Heading1"/>
      </w:pPr>
      <w:bookmarkStart w:id="3" w:name="O_1284970"/>
      <w:bookmarkEnd w:id="3"/>
      <w:r w:rsidRPr="005C6AB9">
        <w:t>Knowledge Evidence</w:t>
      </w:r>
    </w:p>
    <w:tbl>
      <w:tblPr>
        <w:tblW w:w="9497" w:type="dxa"/>
        <w:tblLayout w:type="fixed"/>
        <w:tblCellMar>
          <w:left w:w="62" w:type="dxa"/>
          <w:right w:w="62" w:type="dxa"/>
        </w:tblCellMar>
        <w:tblLook w:val="0000"/>
      </w:tblPr>
      <w:tblGrid>
        <w:gridCol w:w="9497"/>
      </w:tblGrid>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C6AB9">
            <w:pPr>
              <w:pStyle w:val="BodyText"/>
              <w:rPr>
                <w:lang w:val="en-NZ"/>
              </w:rPr>
            </w:pPr>
            <w:r w:rsidRPr="005C6AB9">
              <w:t>Evidence required to demonstrate competence in this unit must be relevant to and satisfy all of the requirements of the elements and performance criteria and include knowledge of:</w:t>
            </w:r>
          </w:p>
        </w:tc>
      </w:tr>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AB9" w:rsidP="005C6AB9">
            <w:pPr>
              <w:pStyle w:val="ListBullet"/>
            </w:pPr>
            <w:r w:rsidRPr="005C6AB9">
              <w:t>basic care of electrical systems and equipment in general - fault recognition</w:t>
            </w:r>
          </w:p>
          <w:p w:rsidR="00000000" w:rsidRPr="005C6AB9" w:rsidP="005C6AB9">
            <w:pPr>
              <w:pStyle w:val="ListBullet"/>
            </w:pPr>
            <w:r w:rsidRPr="005C6AB9">
              <w:t>batteries:</w:t>
            </w:r>
          </w:p>
          <w:p w:rsidR="00000000" w:rsidRPr="005C6AB9" w:rsidP="005C6AB9">
            <w:pPr>
              <w:pStyle w:val="ListBullet2"/>
            </w:pPr>
            <w:r w:rsidRPr="005C6AB9">
              <w:t xml:space="preserve">care </w:t>
            </w:r>
          </w:p>
          <w:p w:rsidR="00000000" w:rsidRPr="005C6AB9" w:rsidP="005C6AB9">
            <w:pPr>
              <w:pStyle w:val="ListBullet2"/>
            </w:pPr>
            <w:r w:rsidRPr="005C6AB9">
              <w:t>hazards</w:t>
            </w:r>
          </w:p>
          <w:p w:rsidR="00000000" w:rsidRPr="005C6AB9" w:rsidP="005C6AB9">
            <w:pPr>
              <w:pStyle w:val="ListBullet2"/>
            </w:pPr>
            <w:r w:rsidRPr="005C6AB9">
              <w:t>types</w:t>
            </w:r>
          </w:p>
          <w:p w:rsidR="00000000" w:rsidRPr="005C6AB9" w:rsidP="005C6AB9">
            <w:pPr>
              <w:pStyle w:val="ListBullet"/>
            </w:pPr>
            <w:r w:rsidRPr="005C6AB9">
              <w:t>charging systems:</w:t>
            </w:r>
          </w:p>
          <w:p w:rsidR="00000000" w:rsidRPr="005C6AB9" w:rsidP="005C6AB9">
            <w:pPr>
              <w:pStyle w:val="ListBullet2"/>
            </w:pPr>
            <w:r w:rsidRPr="005C6AB9">
              <w:t>alarms or indicators</w:t>
            </w:r>
          </w:p>
          <w:p w:rsidR="00000000" w:rsidRPr="005C6AB9" w:rsidP="005C6AB9">
            <w:pPr>
              <w:pStyle w:val="ListBullet2"/>
            </w:pPr>
            <w:r w:rsidRPr="005C6AB9">
              <w:t>regulators</w:t>
            </w:r>
          </w:p>
          <w:p w:rsidR="00000000" w:rsidRPr="005C6AB9" w:rsidP="005C6AB9">
            <w:pPr>
              <w:pStyle w:val="ListBullet"/>
            </w:pPr>
            <w:r w:rsidRPr="005C6AB9">
              <w:t>connecting batteries in series and parallel</w:t>
            </w:r>
          </w:p>
          <w:p w:rsidR="00000000" w:rsidRPr="005C6AB9" w:rsidP="005C6AB9">
            <w:pPr>
              <w:pStyle w:val="ListBullet"/>
            </w:pPr>
            <w:r w:rsidRPr="005C6AB9">
              <w:t>emergency supply and regulatory requirements</w:t>
            </w:r>
          </w:p>
          <w:p w:rsidR="00000000" w:rsidRPr="005C6AB9" w:rsidP="005C6AB9">
            <w:pPr>
              <w:pStyle w:val="ListBullet"/>
            </w:pPr>
            <w:r w:rsidRPr="005C6AB9">
              <w:t>fault identification, location and safety implications</w:t>
            </w:r>
          </w:p>
          <w:p w:rsidR="00000000" w:rsidRPr="005C6AB9" w:rsidP="005C6AB9">
            <w:pPr>
              <w:pStyle w:val="ListBullet"/>
            </w:pPr>
            <w:r w:rsidRPr="005C6AB9">
              <w:t>managing low voltage electrical supply to accommodate load demand, including:</w:t>
            </w:r>
          </w:p>
          <w:p w:rsidR="00000000" w:rsidRPr="005C6AB9" w:rsidP="005C6AB9">
            <w:pPr>
              <w:pStyle w:val="ListBullet2"/>
            </w:pPr>
            <w:r w:rsidRPr="005C6AB9">
              <w:t>changing electrical supply to a larger alternator/generator</w:t>
            </w:r>
          </w:p>
          <w:p w:rsidR="00000000" w:rsidRPr="005C6AB9" w:rsidP="005C6AB9">
            <w:pPr>
              <w:pStyle w:val="ListBullet2"/>
            </w:pPr>
            <w:r w:rsidRPr="005C6AB9">
              <w:t>connecting further alternators/generator in parallel</w:t>
            </w:r>
          </w:p>
          <w:p w:rsidR="00000000" w:rsidRPr="005C6AB9" w:rsidP="005C6AB9">
            <w:pPr>
              <w:pStyle w:val="ListBullet"/>
            </w:pPr>
            <w:r w:rsidRPr="005C6AB9">
              <w:t>operatio</w:t>
            </w:r>
            <w:r w:rsidRPr="005C6AB9">
              <w:t xml:space="preserve">n of fuses and circuit breakers </w:t>
            </w:r>
          </w:p>
          <w:p w:rsidR="00000000" w:rsidRPr="005C6AB9" w:rsidP="005C6AB9">
            <w:pPr>
              <w:pStyle w:val="ListBullet"/>
            </w:pPr>
            <w:r w:rsidRPr="005C6AB9">
              <w:t>operation of protection devices on the switchboard including:</w:t>
            </w:r>
          </w:p>
          <w:p w:rsidR="00000000" w:rsidRPr="005C6AB9" w:rsidP="005C6AB9">
            <w:pPr>
              <w:pStyle w:val="ListBullet2"/>
            </w:pPr>
            <w:r w:rsidRPr="005C6AB9">
              <w:t>earth indicating devices</w:t>
            </w:r>
          </w:p>
          <w:p w:rsidR="00000000" w:rsidRPr="005C6AB9" w:rsidP="005C6AB9">
            <w:pPr>
              <w:pStyle w:val="ListBullet"/>
            </w:pPr>
            <w:r w:rsidRPr="005C6AB9">
              <w:t>operation of starter motors, alternators and associated equipment</w:t>
            </w:r>
          </w:p>
          <w:p w:rsidR="00000000" w:rsidRPr="005C6AB9" w:rsidP="005C6AB9">
            <w:pPr>
              <w:pStyle w:val="ListBullet"/>
            </w:pPr>
            <w:r w:rsidRPr="005C6AB9">
              <w:t>personal safety</w:t>
            </w:r>
          </w:p>
          <w:p w:rsidR="00000000" w:rsidRPr="005C6AB9" w:rsidP="005C6AB9">
            <w:pPr>
              <w:pStyle w:val="ListBullet"/>
            </w:pPr>
            <w:r w:rsidRPr="005C6AB9">
              <w:t xml:space="preserve">process for recognising and rectifying operational faults, including: </w:t>
            </w:r>
          </w:p>
          <w:p w:rsidR="00000000" w:rsidRPr="005C6AB9" w:rsidP="005C6AB9">
            <w:pPr>
              <w:pStyle w:val="ListBullet2"/>
            </w:pPr>
            <w:r w:rsidRPr="005C6AB9">
              <w:t>activation of protection devices on the switchboard</w:t>
            </w:r>
          </w:p>
          <w:p w:rsidR="00000000" w:rsidRPr="005C6AB9" w:rsidP="005C6AB9">
            <w:pPr>
              <w:pStyle w:val="ListBullet2"/>
            </w:pPr>
            <w:r w:rsidRPr="005C6AB9">
              <w:t>battery faults</w:t>
            </w:r>
          </w:p>
          <w:p w:rsidR="00000000" w:rsidRPr="005C6AB9" w:rsidP="005C6AB9">
            <w:pPr>
              <w:pStyle w:val="ListBullet2"/>
            </w:pPr>
            <w:r w:rsidRPr="005C6AB9">
              <w:t xml:space="preserve">blown fuses and open circuit breakers </w:t>
            </w:r>
          </w:p>
          <w:p w:rsidR="00000000" w:rsidRPr="005C6AB9" w:rsidP="005C6AB9">
            <w:pPr>
              <w:pStyle w:val="ListBullet2"/>
            </w:pPr>
            <w:r w:rsidRPr="005C6AB9">
              <w:t>earth faults</w:t>
            </w:r>
          </w:p>
          <w:p w:rsidR="00000000" w:rsidRPr="005C6AB9" w:rsidP="005C6AB9">
            <w:pPr>
              <w:pStyle w:val="ListBullet2"/>
            </w:pPr>
            <w:r w:rsidRPr="005C6AB9">
              <w:t>failure of alternators to produce voltage</w:t>
            </w:r>
          </w:p>
          <w:p w:rsidR="00000000" w:rsidRPr="005C6AB9" w:rsidP="005C6AB9">
            <w:pPr>
              <w:pStyle w:val="ListBullet2"/>
            </w:pPr>
            <w:r w:rsidRPr="005C6AB9">
              <w:t>failure of starter moto</w:t>
            </w:r>
            <w:r w:rsidRPr="005C6AB9">
              <w:t>rs</w:t>
            </w:r>
          </w:p>
          <w:p w:rsidR="00000000" w:rsidRPr="005C6AB9" w:rsidP="005C6AB9">
            <w:pPr>
              <w:pStyle w:val="ListBullet2"/>
            </w:pPr>
            <w:r w:rsidRPr="005C6AB9">
              <w:t>faults with shore power connections including phase rotations</w:t>
            </w:r>
          </w:p>
          <w:p w:rsidR="00000000" w:rsidRPr="005C6AB9" w:rsidP="005C6AB9">
            <w:pPr>
              <w:pStyle w:val="ListBullet"/>
            </w:pPr>
            <w:r w:rsidRPr="005C6AB9">
              <w:t>process for recognising non-essential electrical systems be isolated.</w:t>
            </w:r>
          </w:p>
          <w:p w:rsidR="00000000" w:rsidRPr="005C6AB9" w:rsidP="005C6AB9">
            <w:pPr>
              <w:pStyle w:val="ListBullet"/>
            </w:pPr>
            <w:r w:rsidRPr="005C6AB9">
              <w:t xml:space="preserve">process for requesting non-essential electrical systems be isolated </w:t>
            </w:r>
          </w:p>
          <w:p w:rsidR="00000000" w:rsidRPr="005C6AB9" w:rsidP="005C6AB9">
            <w:pPr>
              <w:pStyle w:val="ListBullet"/>
            </w:pPr>
            <w:r w:rsidRPr="005C6AB9">
              <w:t>shore power connection</w:t>
            </w:r>
          </w:p>
          <w:p w:rsidR="00000000" w:rsidRPr="005C6AB9" w:rsidP="005C6AB9">
            <w:pPr>
              <w:pStyle w:val="ListBullet"/>
            </w:pPr>
            <w:r w:rsidRPr="005C6AB9">
              <w:t>single and three-phase power</w:t>
            </w:r>
          </w:p>
          <w:p w:rsidR="00000000" w:rsidRPr="005C6AB9" w:rsidP="005C6AB9">
            <w:pPr>
              <w:pStyle w:val="ListBullet"/>
            </w:pPr>
            <w:r w:rsidRPr="005C6AB9">
              <w:t>uses of fuses and circuit breakers and selection of correct capacity</w:t>
            </w:r>
          </w:p>
          <w:p w:rsidR="00000000" w:rsidRPr="005C6AB9" w:rsidP="005C6AB9">
            <w:pPr>
              <w:pStyle w:val="ListBullet"/>
            </w:pPr>
            <w:r w:rsidRPr="005C6AB9">
              <w:t>WHS/OHS requirements and work practices.</w:t>
            </w:r>
          </w:p>
        </w:tc>
      </w:tr>
    </w:tbl>
    <w:p w:rsidR="00000000" w:rsidRPr="005C6AB9" w:rsidP="005C6AB9">
      <w:pPr>
        <w:pStyle w:val="NoPaddingFontSize1"/>
      </w:pPr>
    </w:p>
    <w:p w:rsidR="00000000" w:rsidRPr="005C6AB9" w:rsidP="005C6AB9">
      <w:pPr>
        <w:pStyle w:val="AllowPageBreak"/>
      </w:pPr>
    </w:p>
    <w:p w:rsidR="00000000" w:rsidRPr="005C6AB9" w:rsidP="005C6AB9">
      <w:pPr>
        <w:pStyle w:val="Heading1"/>
      </w:pPr>
      <w:bookmarkStart w:id="4" w:name="O_1284969"/>
      <w:bookmarkEnd w:id="4"/>
      <w:r w:rsidRPr="005C6AB9">
        <w:t>Assessment Conditions</w:t>
      </w:r>
    </w:p>
    <w:tbl>
      <w:tblPr>
        <w:tblW w:w="9497" w:type="dxa"/>
        <w:tblLayout w:type="fixed"/>
        <w:tblCellMar>
          <w:left w:w="62" w:type="dxa"/>
          <w:right w:w="62" w:type="dxa"/>
        </w:tblCellMar>
        <w:tblLook w:val="0000"/>
      </w:tblPr>
      <w:tblGrid>
        <w:gridCol w:w="9497"/>
      </w:tblGrid>
      <w:tr w:rsidTr="005C6AB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6AB9" w:rsidP="005C6AB9">
            <w:pPr>
              <w:pStyle w:val="BodyText"/>
            </w:pPr>
            <w:r w:rsidRPr="005C6AB9">
              <w:t>Assessors must hold credentials specified within the Standards for Registered Training Organisations c</w:t>
            </w:r>
            <w:r w:rsidRPr="005C6AB9">
              <w:t>urrent at the time of assessment.</w:t>
            </w:r>
          </w:p>
          <w:p w:rsidR="00000000" w:rsidRPr="005C6AB9" w:rsidP="005C6AB9">
            <w:pPr>
              <w:pStyle w:val="BodyText"/>
            </w:pPr>
            <w:r w:rsidRPr="005C6AB9">
              <w:t>Assessment must satisfy the Principles of Assessment and Rules of Evidence and all regulatory requirements included within the Standards for Registered Training current at the time of assessment.</w:t>
            </w:r>
          </w:p>
          <w:p w:rsidR="00000000" w:rsidRPr="005C6AB9" w:rsidP="005C6AB9">
            <w:pPr>
              <w:pStyle w:val="BodyText"/>
            </w:pPr>
            <w:r w:rsidRPr="005C6AB9">
              <w:t>Assessment processes and t</w:t>
            </w:r>
            <w:r w:rsidRPr="005C6AB9">
              <w:t>echniques must be appropriate to the language, literacy and numeracy requirements of the work being performed and the needs of the candidate.</w:t>
            </w:r>
          </w:p>
          <w:p w:rsidR="00000000" w:rsidRPr="005C6AB9" w:rsidP="005C6AB9">
            <w:pPr>
              <w:pStyle w:val="BodyText"/>
            </w:pPr>
            <w:r w:rsidRPr="005C6AB9">
              <w:t>Practical assessment must occur in a workplace, or realistic simulated workplace, under the normal range of workpl</w:t>
            </w:r>
            <w:r w:rsidRPr="005C6AB9">
              <w:t>ace conditions.</w:t>
            </w:r>
          </w:p>
          <w:p w:rsidR="00000000" w:rsidRPr="005C6AB9" w:rsidP="005C6AB9">
            <w:pPr>
              <w:pStyle w:val="BodyText"/>
            </w:pPr>
            <w:r w:rsidRPr="005C6AB9">
              <w:t>Simulations and scenarios may be used where situations cannot be provided in the workplace or may occur only rarely, in particular for situations relating to emergency procedures and adverse weather conditions where assessment would be unsa</w:t>
            </w:r>
            <w:r w:rsidRPr="005C6AB9">
              <w:t>fe, impractical or may lead to environmental damage.</w:t>
            </w:r>
          </w:p>
          <w:p w:rsidR="00000000" w:rsidRPr="005C6AB9" w:rsidP="005C6AB9">
            <w:pPr>
              <w:pStyle w:val="BodyText"/>
            </w:pPr>
            <w:r w:rsidRPr="005C6AB9">
              <w:t>Resources for assessment must include access to:</w:t>
            </w:r>
          </w:p>
          <w:p w:rsidR="00000000" w:rsidRPr="005C6AB9" w:rsidP="005C6AB9">
            <w:pPr>
              <w:pStyle w:val="ListBullet"/>
            </w:pPr>
            <w:r w:rsidRPr="005C6AB9">
              <w:t>applicable documentation, such as legislation, regulations, codes of practice, safety management systems (SMS), workplace procedures and operational manu</w:t>
            </w:r>
            <w:r w:rsidRPr="005C6AB9">
              <w:t xml:space="preserve">als </w:t>
            </w:r>
          </w:p>
          <w:p w:rsidR="00000000" w:rsidRPr="005C6AB9" w:rsidP="005C6AB9">
            <w:pPr>
              <w:pStyle w:val="ListBullet"/>
            </w:pPr>
            <w:r w:rsidRPr="005C6AB9">
              <w:t xml:space="preserve">a commercial vessel with inboard diesel propulsion power of greater than or equal to 150 kW or appropriate electrical systems ashore </w:t>
            </w:r>
          </w:p>
          <w:p w:rsidR="00000000" w:rsidRPr="005C6AB9" w:rsidP="005C6AB9">
            <w:pPr>
              <w:pStyle w:val="ListBullet"/>
            </w:pPr>
            <w:r w:rsidRPr="005C6AB9">
              <w:t>tools, equipment, machinery, materials and relevant personal protective equipment (PPE) currently used in industry.</w:t>
            </w:r>
          </w:p>
        </w:tc>
      </w:tr>
    </w:tbl>
    <w:p w:rsidR="00000000" w:rsidRPr="005C6AB9" w:rsidP="005C6AB9">
      <w:pPr>
        <w:pStyle w:val="NoPaddingFontSize1"/>
      </w:pPr>
    </w:p>
    <w:p w:rsidR="00000000" w:rsidRPr="005C6AB9" w:rsidP="005C6AB9">
      <w:pPr>
        <w:pStyle w:val="AllowPageBreak"/>
      </w:pPr>
    </w:p>
    <w:p w:rsidR="00000000" w:rsidRPr="005C6AB9" w:rsidP="005C6AB9">
      <w:pPr>
        <w:pStyle w:val="Heading1"/>
      </w:pPr>
      <w:bookmarkStart w:id="5" w:name="O_1284984"/>
      <w:bookmarkEnd w:id="5"/>
      <w:r w:rsidRPr="005C6AB9">
        <w:t>Links</w:t>
      </w:r>
    </w:p>
    <w:p w:rsidR="00000000" w:rsidRPr="005C6AB9" w:rsidP="006819DE">
      <w:pPr>
        <w:pStyle w:val="BodyText"/>
      </w:pPr>
      <w:r w:rsidRPr="005C6AB9">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3B5F10">
        <w:rPr>
          <w:rStyle w:val="Hyperlink"/>
        </w:rPr>
        <w:t>https://vetnet.gov.au/Pages/TrainingDocs.aspx?q=772efb7b-4cce-47fe-9bbd-ee3b1d1eb4c2</w:t>
      </w:r>
      <w:r>
        <w:fldChar w:fldCharType="end"/>
      </w:r>
    </w:p>
    <w:p w:rsidR="00000000" w:rsidRPr="005C6AB9" w:rsidP="005C6AB9"/>
    <w:sectPr w:rsidSect="005C6AB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B9" w:rsidRPr="006819DE" w:rsidP="006819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DE" w:rsidP="005C6A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19DE" w:rsidP="005C6AB9">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819DE" w:rsidP="005C6A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6AB9" w:rsidRPr="006819DE" w:rsidP="006819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6A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9DE" w:rsidRPr="002D2AF8" w:rsidP="005C6AB9">
    <w:pPr>
      <w:pStyle w:val="Header"/>
      <w:framePr w:wrap="around"/>
    </w:pPr>
    <w:r>
      <w:fldChar w:fldCharType="begin"/>
    </w:r>
    <w:r>
      <w:instrText xml:space="preserve"> TITLE   \* MERGEFORMAT </w:instrText>
    </w:r>
    <w:r>
      <w:fldChar w:fldCharType="separate"/>
    </w:r>
    <w:r>
      <w:t>Assessment Requirements for MARC042 Operate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6819DE" w:rsidP="005C6A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FA90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F8B1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0227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6A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6AB9"/>
    <w:pPr>
      <w:spacing w:before="360" w:after="60"/>
      <w:outlineLvl w:val="0"/>
    </w:pPr>
    <w:rPr>
      <w:sz w:val="32"/>
    </w:rPr>
  </w:style>
  <w:style w:type="paragraph" w:styleId="Heading2">
    <w:name w:val="heading 2"/>
    <w:basedOn w:val="HeadingBase"/>
    <w:next w:val="BodyText"/>
    <w:link w:val="Heading2Char"/>
    <w:qFormat/>
    <w:rsid w:val="005C6AB9"/>
    <w:pPr>
      <w:keepLines/>
      <w:spacing w:before="240" w:after="120"/>
      <w:outlineLvl w:val="1"/>
    </w:pPr>
    <w:rPr>
      <w:sz w:val="28"/>
      <w:szCs w:val="40"/>
    </w:rPr>
  </w:style>
  <w:style w:type="paragraph" w:styleId="Heading3">
    <w:name w:val="heading 3"/>
    <w:basedOn w:val="HeadingBase"/>
    <w:next w:val="BodyText"/>
    <w:link w:val="Heading3Char"/>
    <w:qFormat/>
    <w:rsid w:val="005C6AB9"/>
    <w:pPr>
      <w:spacing w:before="180" w:after="120"/>
      <w:outlineLvl w:val="2"/>
    </w:pPr>
    <w:rPr>
      <w:spacing w:val="-10"/>
      <w:kern w:val="32"/>
    </w:rPr>
  </w:style>
  <w:style w:type="paragraph" w:styleId="Heading4">
    <w:name w:val="heading 4"/>
    <w:basedOn w:val="HeadingBase"/>
    <w:next w:val="BodyText"/>
    <w:link w:val="Heading4Char"/>
    <w:qFormat/>
    <w:rsid w:val="005C6AB9"/>
    <w:pPr>
      <w:spacing w:before="160" w:after="120"/>
      <w:outlineLvl w:val="3"/>
    </w:pPr>
    <w:rPr>
      <w:sz w:val="22"/>
    </w:rPr>
  </w:style>
  <w:style w:type="paragraph" w:styleId="Heading5">
    <w:name w:val="heading 5"/>
    <w:basedOn w:val="HeadingBase"/>
    <w:next w:val="Normal"/>
    <w:link w:val="Heading5Char"/>
    <w:qFormat/>
    <w:rsid w:val="005C6AB9"/>
    <w:pPr>
      <w:spacing w:before="80"/>
      <w:outlineLvl w:val="4"/>
    </w:pPr>
    <w:rPr>
      <w:color w:val="918585"/>
      <w:sz w:val="20"/>
    </w:rPr>
  </w:style>
  <w:style w:type="paragraph" w:styleId="Heading6">
    <w:name w:val="heading 6"/>
    <w:basedOn w:val="HeadingBase"/>
    <w:next w:val="Normal"/>
    <w:link w:val="Heading6Char"/>
    <w:qFormat/>
    <w:rsid w:val="005C6AB9"/>
    <w:pPr>
      <w:spacing w:before="60"/>
      <w:outlineLvl w:val="5"/>
    </w:pPr>
    <w:rPr>
      <w:color w:val="918585"/>
      <w:sz w:val="20"/>
    </w:rPr>
  </w:style>
  <w:style w:type="paragraph" w:styleId="Heading7">
    <w:name w:val="heading 7"/>
    <w:basedOn w:val="Normal"/>
    <w:next w:val="Normal"/>
    <w:link w:val="Heading7Char"/>
    <w:qFormat/>
    <w:rsid w:val="005C6AB9"/>
    <w:pPr>
      <w:ind w:left="720"/>
      <w:outlineLvl w:val="6"/>
    </w:pPr>
    <w:rPr>
      <w:i/>
    </w:rPr>
  </w:style>
  <w:style w:type="paragraph" w:styleId="Heading8">
    <w:name w:val="heading 8"/>
    <w:basedOn w:val="Normal"/>
    <w:next w:val="Normal"/>
    <w:link w:val="Heading8Char"/>
    <w:qFormat/>
    <w:rsid w:val="005C6AB9"/>
    <w:pPr>
      <w:ind w:left="720"/>
      <w:outlineLvl w:val="7"/>
    </w:pPr>
    <w:rPr>
      <w:i/>
    </w:rPr>
  </w:style>
  <w:style w:type="paragraph" w:styleId="Heading9">
    <w:name w:val="heading 9"/>
    <w:basedOn w:val="Normal"/>
    <w:next w:val="Normal"/>
    <w:link w:val="Heading9Char"/>
    <w:qFormat/>
    <w:rsid w:val="005C6AB9"/>
    <w:pPr>
      <w:ind w:left="720"/>
      <w:outlineLvl w:val="8"/>
    </w:pPr>
    <w:rPr>
      <w:i/>
    </w:rPr>
  </w:style>
  <w:style w:type="character" w:default="1" w:styleId="DefaultParagraphFont">
    <w:name w:val="Default Paragraph Font"/>
    <w:uiPriority w:val="1"/>
    <w:unhideWhenUsed/>
    <w:rsid w:val="005C6A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6AB9"/>
  </w:style>
  <w:style w:type="character" w:customStyle="1" w:styleId="Heading1Char">
    <w:name w:val="Heading 1 Char"/>
    <w:basedOn w:val="DefaultParagraphFont"/>
    <w:link w:val="Heading1"/>
    <w:rsid w:val="005C6AB9"/>
    <w:rPr>
      <w:rFonts w:ascii="Times New Roman" w:eastAsia="Times New Roman" w:hAnsi="Times New Roman" w:cs="Times New Roman"/>
      <w:b/>
      <w:sz w:val="32"/>
      <w:szCs w:val="20"/>
      <w:lang w:eastAsia="en-US"/>
    </w:rPr>
  </w:style>
  <w:style w:type="paragraph" w:styleId="BodyText">
    <w:name w:val="Body Text"/>
    <w:basedOn w:val="Normal"/>
    <w:link w:val="BodyTextChar"/>
    <w:rsid w:val="005C6AB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6AB9"/>
    <w:rPr>
      <w:rFonts w:ascii="Times New Roman" w:eastAsia="Times New Roman" w:hAnsi="Times New Roman" w:cs="Times New Roman"/>
      <w:sz w:val="24"/>
      <w:lang w:eastAsia="en-US"/>
    </w:rPr>
  </w:style>
  <w:style w:type="paragraph" w:styleId="ListBullet">
    <w:name w:val="List Bullet"/>
    <w:basedOn w:val="List"/>
    <w:rsid w:val="005C6AB9"/>
    <w:pPr>
      <w:numPr>
        <w:numId w:val="12"/>
      </w:numPr>
      <w:tabs>
        <w:tab w:val="clear" w:pos="340"/>
      </w:tabs>
      <w:spacing w:before="40" w:after="40"/>
    </w:pPr>
  </w:style>
  <w:style w:type="character" w:customStyle="1" w:styleId="SpecialBold">
    <w:name w:val="Special Bold"/>
    <w:basedOn w:val="DefaultParagraphFont"/>
    <w:rsid w:val="005C6AB9"/>
    <w:rPr>
      <w:b/>
      <w:spacing w:val="0"/>
    </w:rPr>
  </w:style>
  <w:style w:type="paragraph" w:styleId="ListBullet2">
    <w:name w:val="List Bullet 2"/>
    <w:basedOn w:val="List2"/>
    <w:rsid w:val="005C6AB9"/>
    <w:pPr>
      <w:numPr>
        <w:numId w:val="13"/>
      </w:numPr>
      <w:tabs>
        <w:tab w:val="clear" w:pos="680"/>
      </w:tabs>
    </w:pPr>
  </w:style>
  <w:style w:type="paragraph" w:customStyle="1" w:styleId="SuperHeading">
    <w:name w:val="SuperHeading"/>
    <w:basedOn w:val="Normal"/>
    <w:rsid w:val="005C6AB9"/>
    <w:pPr>
      <w:spacing w:before="240" w:after="120"/>
      <w:outlineLvl w:val="0"/>
    </w:pPr>
    <w:rPr>
      <w:rFonts w:ascii="Times New Roman" w:hAnsi="Times New Roman"/>
      <w:b/>
      <w:sz w:val="32"/>
    </w:rPr>
  </w:style>
  <w:style w:type="paragraph" w:customStyle="1" w:styleId="AllowPageBreak">
    <w:name w:val="AllowPageBreak"/>
    <w:rsid w:val="005C6AB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6A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6A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6A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6A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6A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6A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6A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6AB9"/>
    <w:rPr>
      <w:rFonts w:ascii="Courier New" w:eastAsia="Times New Roman" w:hAnsi="Courier New" w:cs="Times New Roman"/>
      <w:i/>
      <w:szCs w:val="20"/>
      <w:lang w:eastAsia="en-US"/>
    </w:rPr>
  </w:style>
  <w:style w:type="paragraph" w:customStyle="1" w:styleId="HeadingBase">
    <w:name w:val="Heading Base"/>
    <w:rsid w:val="005C6A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6AB9"/>
    <w:pPr>
      <w:tabs>
        <w:tab w:val="right" w:leader="dot" w:pos="9072"/>
      </w:tabs>
      <w:ind w:left="567"/>
    </w:pPr>
    <w:rPr>
      <w:szCs w:val="22"/>
    </w:rPr>
  </w:style>
  <w:style w:type="paragraph" w:customStyle="1" w:styleId="TOCBase">
    <w:name w:val="TOC Base"/>
    <w:rsid w:val="005C6A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6AB9"/>
    <w:pPr>
      <w:tabs>
        <w:tab w:val="right" w:leader="dot" w:pos="9072"/>
      </w:tabs>
      <w:spacing w:before="40" w:after="40"/>
      <w:ind w:left="284"/>
    </w:pPr>
    <w:rPr>
      <w:rFonts w:ascii="Times New Roman" w:hAnsi="Times New Roman"/>
    </w:rPr>
  </w:style>
  <w:style w:type="paragraph" w:styleId="TOC1">
    <w:name w:val="toc 1"/>
    <w:basedOn w:val="TOCBase"/>
    <w:next w:val="Normal"/>
    <w:rsid w:val="005C6A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6A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6AB9"/>
    <w:rPr>
      <w:rFonts w:ascii="Times New Roman" w:eastAsia="Times New Roman" w:hAnsi="Times New Roman" w:cs="Times New Roman"/>
      <w:sz w:val="16"/>
      <w:lang w:eastAsia="en-US"/>
    </w:rPr>
  </w:style>
  <w:style w:type="paragraph" w:styleId="Title">
    <w:name w:val="Title"/>
    <w:basedOn w:val="HeadingBase"/>
    <w:link w:val="TitleChar"/>
    <w:qFormat/>
    <w:rsid w:val="005C6AB9"/>
    <w:pPr>
      <w:spacing w:before="5040"/>
      <w:jc w:val="center"/>
    </w:pPr>
    <w:rPr>
      <w:sz w:val="48"/>
      <w:szCs w:val="72"/>
      <w:lang w:val="en-US"/>
    </w:rPr>
  </w:style>
  <w:style w:type="character" w:customStyle="1" w:styleId="TitleChar">
    <w:name w:val="Title Char"/>
    <w:basedOn w:val="DefaultParagraphFont"/>
    <w:link w:val="Title"/>
    <w:rsid w:val="005C6A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6AB9"/>
    <w:pPr>
      <w:tabs>
        <w:tab w:val="left" w:pos="3600"/>
        <w:tab w:val="left" w:pos="3958"/>
      </w:tabs>
    </w:pPr>
  </w:style>
  <w:style w:type="paragraph" w:styleId="List">
    <w:name w:val="List"/>
    <w:basedOn w:val="BodyText"/>
    <w:next w:val="BodyText"/>
    <w:rsid w:val="005C6AB9"/>
    <w:pPr>
      <w:tabs>
        <w:tab w:val="left" w:pos="340"/>
      </w:tabs>
      <w:spacing w:before="60" w:after="60"/>
      <w:ind w:left="340" w:hanging="340"/>
    </w:pPr>
  </w:style>
  <w:style w:type="paragraph" w:customStyle="1" w:styleId="Note">
    <w:name w:val="Note"/>
    <w:basedOn w:val="BodyText"/>
    <w:rsid w:val="005C6A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6AB9"/>
    <w:pPr>
      <w:framePr w:wrap="auto" w:hAnchor="text" w:y="6049"/>
    </w:pPr>
    <w:rPr>
      <w:color w:val="000000"/>
      <w:sz w:val="40"/>
    </w:rPr>
  </w:style>
  <w:style w:type="paragraph" w:customStyle="1" w:styleId="TOCTitle">
    <w:name w:val="TOCTitle"/>
    <w:basedOn w:val="Heading1"/>
    <w:rsid w:val="005C6AB9"/>
    <w:pPr>
      <w:spacing w:after="240"/>
      <w:jc w:val="center"/>
      <w:outlineLvl w:val="9"/>
    </w:pPr>
    <w:rPr>
      <w:caps/>
    </w:rPr>
  </w:style>
  <w:style w:type="paragraph" w:customStyle="1" w:styleId="Version">
    <w:name w:val="Version"/>
    <w:rsid w:val="005C6AB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6AB9"/>
    <w:pPr>
      <w:keepNext w:val="0"/>
      <w:tabs>
        <w:tab w:val="right" w:pos="4176"/>
      </w:tabs>
      <w:ind w:left="198" w:hanging="198"/>
    </w:pPr>
    <w:rPr>
      <w:rFonts w:ascii="Garamond" w:hAnsi="Garamond"/>
    </w:rPr>
  </w:style>
  <w:style w:type="paragraph" w:styleId="IndexHeading">
    <w:name w:val="index heading"/>
    <w:basedOn w:val="Normal"/>
    <w:next w:val="Index1"/>
    <w:semiHidden/>
    <w:rsid w:val="005C6AB9"/>
    <w:pPr>
      <w:spacing w:before="120" w:after="120"/>
    </w:pPr>
    <w:rPr>
      <w:rFonts w:ascii="Arial" w:hAnsi="Arial"/>
      <w:b/>
      <w:color w:val="918585"/>
      <w:sz w:val="24"/>
    </w:rPr>
  </w:style>
  <w:style w:type="paragraph" w:styleId="Header">
    <w:name w:val="header"/>
    <w:basedOn w:val="Normal"/>
    <w:link w:val="HeaderChar"/>
    <w:rsid w:val="005C6A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6AB9"/>
    <w:rPr>
      <w:rFonts w:ascii="Times New Roman" w:eastAsia="Times New Roman" w:hAnsi="Times New Roman" w:cs="Times New Roman"/>
      <w:sz w:val="16"/>
      <w:szCs w:val="20"/>
      <w:lang w:val="en-GB" w:eastAsia="en-US"/>
    </w:rPr>
  </w:style>
  <w:style w:type="paragraph" w:customStyle="1" w:styleId="Chapter">
    <w:name w:val="Chapter"/>
    <w:basedOn w:val="Normal"/>
    <w:rsid w:val="005C6AB9"/>
    <w:pPr>
      <w:spacing w:before="240"/>
    </w:pPr>
    <w:rPr>
      <w:rFonts w:ascii="Times New Roman" w:hAnsi="Times New Roman"/>
      <w:smallCaps/>
      <w:spacing w:val="80"/>
      <w:sz w:val="28"/>
    </w:rPr>
  </w:style>
  <w:style w:type="paragraph" w:customStyle="1" w:styleId="InChapter">
    <w:name w:val="InChapter"/>
    <w:basedOn w:val="Heading3"/>
    <w:rsid w:val="005C6AB9"/>
    <w:pPr>
      <w:spacing w:after="240"/>
      <w:outlineLvl w:val="9"/>
    </w:pPr>
    <w:rPr>
      <w:noProof/>
    </w:rPr>
  </w:style>
  <w:style w:type="paragraph" w:styleId="Index2">
    <w:name w:val="index 2"/>
    <w:basedOn w:val="Normal"/>
    <w:next w:val="Normal"/>
    <w:semiHidden/>
    <w:rsid w:val="005C6AB9"/>
    <w:pPr>
      <w:tabs>
        <w:tab w:val="right" w:pos="4176"/>
      </w:tabs>
      <w:ind w:left="568" w:hanging="284"/>
    </w:pPr>
    <w:rPr>
      <w:rFonts w:ascii="Garamond" w:hAnsi="Garamond"/>
    </w:rPr>
  </w:style>
  <w:style w:type="paragraph" w:customStyle="1" w:styleId="Byline">
    <w:name w:val="Byline"/>
    <w:rsid w:val="005C6A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6AB9"/>
    <w:pPr>
      <w:tabs>
        <w:tab w:val="clear" w:pos="3600"/>
        <w:tab w:val="clear" w:pos="3958"/>
      </w:tabs>
      <w:jc w:val="right"/>
    </w:pPr>
  </w:style>
  <w:style w:type="character" w:styleId="Emphasis">
    <w:name w:val="Emphasis"/>
    <w:basedOn w:val="DefaultParagraphFont"/>
    <w:qFormat/>
    <w:rsid w:val="005C6AB9"/>
    <w:rPr>
      <w:i/>
    </w:rPr>
  </w:style>
  <w:style w:type="paragraph" w:styleId="Caption">
    <w:name w:val="caption"/>
    <w:basedOn w:val="BodyText"/>
    <w:next w:val="Normal"/>
    <w:qFormat/>
    <w:rsid w:val="005C6AB9"/>
    <w:pPr>
      <w:framePr w:w="2268" w:hSpace="181" w:vSpace="181" w:wrap="around" w:vAnchor="text" w:hAnchor="page" w:x="1135" w:y="285" w:anchorLock="1"/>
    </w:pPr>
    <w:rPr>
      <w:i/>
    </w:rPr>
  </w:style>
  <w:style w:type="paragraph" w:customStyle="1" w:styleId="MiniTOCTitle">
    <w:name w:val="MiniTOCTitle"/>
    <w:basedOn w:val="Heading4"/>
    <w:rsid w:val="005C6AB9"/>
    <w:pPr>
      <w:spacing w:before="240"/>
      <w:outlineLvl w:val="9"/>
    </w:pPr>
    <w:rPr>
      <w:noProof/>
      <w:sz w:val="24"/>
    </w:rPr>
  </w:style>
  <w:style w:type="paragraph" w:customStyle="1" w:styleId="MiniTOCItem">
    <w:name w:val="MiniTOCItem"/>
    <w:basedOn w:val="ListBullet"/>
    <w:rsid w:val="005C6AB9"/>
    <w:pPr>
      <w:numPr>
        <w:numId w:val="0"/>
      </w:numPr>
      <w:tabs>
        <w:tab w:val="right" w:leader="dot" w:pos="6521"/>
      </w:tabs>
      <w:spacing w:before="0" w:after="0"/>
    </w:pPr>
  </w:style>
  <w:style w:type="paragraph" w:customStyle="1" w:styleId="TOFTitle">
    <w:name w:val="TOFTitle"/>
    <w:basedOn w:val="TOCTitle"/>
    <w:rsid w:val="005C6AB9"/>
  </w:style>
  <w:style w:type="paragraph" w:styleId="TableofFigures">
    <w:name w:val="table of figures"/>
    <w:basedOn w:val="Normal"/>
    <w:next w:val="Normal"/>
    <w:semiHidden/>
    <w:rsid w:val="005C6AB9"/>
    <w:pPr>
      <w:tabs>
        <w:tab w:val="right" w:leader="dot" w:pos="9072"/>
      </w:tabs>
      <w:ind w:left="970" w:hanging="403"/>
    </w:pPr>
    <w:rPr>
      <w:rFonts w:ascii="Times New Roman" w:hAnsi="Times New Roman"/>
      <w:b/>
    </w:rPr>
  </w:style>
  <w:style w:type="paragraph" w:styleId="ListNumber">
    <w:name w:val="List Number"/>
    <w:basedOn w:val="List"/>
    <w:rsid w:val="005C6AB9"/>
    <w:pPr>
      <w:numPr>
        <w:numId w:val="15"/>
      </w:numPr>
      <w:tabs>
        <w:tab w:val="clear" w:pos="340"/>
      </w:tabs>
    </w:pPr>
  </w:style>
  <w:style w:type="character" w:customStyle="1" w:styleId="WingdingSymbols">
    <w:name w:val="Wingding Symbols"/>
    <w:rsid w:val="005C6AB9"/>
    <w:rPr>
      <w:rFonts w:ascii="Wingdings" w:hAnsi="Wingdings"/>
    </w:rPr>
  </w:style>
  <w:style w:type="paragraph" w:customStyle="1" w:styleId="TableHeading">
    <w:name w:val="Table Heading"/>
    <w:basedOn w:val="HeadingBase"/>
    <w:rsid w:val="005C6AB9"/>
    <w:pPr>
      <w:keepLines/>
      <w:pBdr>
        <w:bottom w:val="single" w:sz="6" w:space="1" w:color="918585"/>
      </w:pBdr>
      <w:spacing w:before="240"/>
    </w:pPr>
  </w:style>
  <w:style w:type="character" w:customStyle="1" w:styleId="HotSpot">
    <w:name w:val="HotSpot"/>
    <w:rsid w:val="005C6AB9"/>
    <w:rPr>
      <w:color w:val="0033CC"/>
      <w:u w:val="none"/>
    </w:rPr>
  </w:style>
  <w:style w:type="paragraph" w:customStyle="1" w:styleId="BodyTextRight">
    <w:name w:val="Body Text Right"/>
    <w:basedOn w:val="BodyText"/>
    <w:rsid w:val="005C6AB9"/>
    <w:pPr>
      <w:spacing w:before="0" w:after="0"/>
      <w:jc w:val="right"/>
    </w:pPr>
  </w:style>
  <w:style w:type="paragraph" w:styleId="Index3">
    <w:name w:val="index 3"/>
    <w:basedOn w:val="ListNumber2"/>
    <w:next w:val="Normal"/>
    <w:semiHidden/>
    <w:rsid w:val="005C6AB9"/>
    <w:pPr>
      <w:numPr>
        <w:numId w:val="0"/>
      </w:numPr>
      <w:tabs>
        <w:tab w:val="right" w:leader="dot" w:pos="4176"/>
      </w:tabs>
    </w:pPr>
  </w:style>
  <w:style w:type="paragraph" w:styleId="ListNumber2">
    <w:name w:val="List Number 2"/>
    <w:basedOn w:val="List2"/>
    <w:rsid w:val="005C6AB9"/>
    <w:pPr>
      <w:numPr>
        <w:numId w:val="10"/>
      </w:numPr>
      <w:tabs>
        <w:tab w:val="clear" w:pos="1060"/>
      </w:tabs>
    </w:pPr>
  </w:style>
  <w:style w:type="paragraph" w:customStyle="1" w:styleId="MarginNote">
    <w:name w:val="Margin Note"/>
    <w:basedOn w:val="BodyText"/>
    <w:rsid w:val="005C6A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6A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6A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6AB9"/>
    <w:rPr>
      <w:sz w:val="32"/>
    </w:rPr>
  </w:style>
  <w:style w:type="paragraph" w:customStyle="1" w:styleId="HeadingProcedure">
    <w:name w:val="Heading Procedure"/>
    <w:basedOn w:val="HeadingBase"/>
    <w:next w:val="Normal"/>
    <w:rsid w:val="005C6AB9"/>
    <w:pPr>
      <w:tabs>
        <w:tab w:val="left" w:pos="0"/>
      </w:tabs>
      <w:spacing w:before="120" w:after="60"/>
    </w:pPr>
    <w:rPr>
      <w:i/>
      <w:color w:val="918585"/>
      <w:sz w:val="22"/>
    </w:rPr>
  </w:style>
  <w:style w:type="paragraph" w:customStyle="1" w:styleId="TableBodyText">
    <w:name w:val="Table Body Text"/>
    <w:basedOn w:val="BodyText"/>
    <w:rsid w:val="005C6AB9"/>
    <w:pPr>
      <w:spacing w:before="60" w:after="60"/>
    </w:pPr>
  </w:style>
  <w:style w:type="paragraph" w:styleId="ListContinue">
    <w:name w:val="List Continue"/>
    <w:basedOn w:val="List"/>
    <w:rsid w:val="005C6AB9"/>
    <w:pPr>
      <w:ind w:firstLine="0"/>
    </w:pPr>
  </w:style>
  <w:style w:type="paragraph" w:customStyle="1" w:styleId="ListNote">
    <w:name w:val="List Note"/>
    <w:basedOn w:val="List"/>
    <w:rsid w:val="005C6AB9"/>
    <w:pPr>
      <w:pBdr>
        <w:top w:val="single" w:sz="6" w:space="2" w:color="918585"/>
        <w:bottom w:val="single" w:sz="6" w:space="2" w:color="918585"/>
      </w:pBdr>
      <w:tabs>
        <w:tab w:val="left" w:pos="1021"/>
      </w:tabs>
      <w:ind w:firstLine="0"/>
    </w:pPr>
  </w:style>
  <w:style w:type="paragraph" w:customStyle="1" w:styleId="Warning">
    <w:name w:val="Warning"/>
    <w:basedOn w:val="BodyText"/>
    <w:rsid w:val="005C6AB9"/>
    <w:pPr>
      <w:shd w:val="clear" w:color="auto" w:fill="D9D9D9"/>
      <w:tabs>
        <w:tab w:val="left" w:pos="992"/>
      </w:tabs>
      <w:ind w:left="119" w:right="119"/>
    </w:pPr>
    <w:rPr>
      <w:sz w:val="20"/>
    </w:rPr>
  </w:style>
  <w:style w:type="paragraph" w:customStyle="1" w:styleId="MarginIcons">
    <w:name w:val="Margin Icons"/>
    <w:basedOn w:val="BodyText"/>
    <w:rsid w:val="005C6A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6AB9"/>
    <w:rPr>
      <w:rFonts w:ascii="Courier New" w:hAnsi="Courier New"/>
    </w:rPr>
  </w:style>
  <w:style w:type="paragraph" w:customStyle="1" w:styleId="NoteBullet">
    <w:name w:val="Note Bullet"/>
    <w:basedOn w:val="Note"/>
    <w:rsid w:val="005C6AB9"/>
    <w:pPr>
      <w:tabs>
        <w:tab w:val="clear" w:pos="680"/>
      </w:tabs>
      <w:spacing w:before="60" w:after="60"/>
    </w:pPr>
  </w:style>
  <w:style w:type="paragraph" w:customStyle="1" w:styleId="SubHeading2">
    <w:name w:val="SubHeading2"/>
    <w:basedOn w:val="HeadingBase"/>
    <w:rsid w:val="005C6AB9"/>
    <w:pPr>
      <w:spacing w:before="240" w:after="60"/>
    </w:pPr>
    <w:rPr>
      <w:sz w:val="20"/>
    </w:rPr>
  </w:style>
  <w:style w:type="paragraph" w:customStyle="1" w:styleId="SubHeading1">
    <w:name w:val="SubHeading1"/>
    <w:basedOn w:val="HeadingBase"/>
    <w:rsid w:val="005C6AB9"/>
    <w:pPr>
      <w:spacing w:before="240" w:after="60"/>
    </w:pPr>
    <w:rPr>
      <w:color w:val="918585"/>
      <w:sz w:val="22"/>
    </w:rPr>
  </w:style>
  <w:style w:type="paragraph" w:customStyle="1" w:styleId="SideHeading">
    <w:name w:val="Side Heading"/>
    <w:basedOn w:val="HeadingBase"/>
    <w:rsid w:val="005C6A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6AB9"/>
    <w:pPr>
      <w:tabs>
        <w:tab w:val="num" w:pos="360"/>
      </w:tabs>
    </w:pPr>
  </w:style>
  <w:style w:type="paragraph" w:styleId="PlainText">
    <w:name w:val="Plain Text"/>
    <w:basedOn w:val="Normal"/>
    <w:link w:val="PlainTextChar"/>
    <w:rsid w:val="005C6AB9"/>
    <w:rPr>
      <w:sz w:val="20"/>
    </w:rPr>
  </w:style>
  <w:style w:type="character" w:customStyle="1" w:styleId="PlainTextChar">
    <w:name w:val="Plain Text Char"/>
    <w:basedOn w:val="DefaultParagraphFont"/>
    <w:link w:val="PlainText"/>
    <w:rsid w:val="005C6AB9"/>
    <w:rPr>
      <w:rFonts w:ascii="Courier New" w:eastAsia="Times New Roman" w:hAnsi="Courier New" w:cs="Times New Roman"/>
      <w:sz w:val="20"/>
      <w:szCs w:val="20"/>
      <w:lang w:eastAsia="en-US"/>
    </w:rPr>
  </w:style>
  <w:style w:type="character" w:customStyle="1" w:styleId="MenuOption">
    <w:name w:val="Menu Option"/>
    <w:basedOn w:val="DefaultParagraphFont"/>
    <w:rsid w:val="005C6AB9"/>
    <w:rPr>
      <w:b/>
      <w:smallCaps/>
    </w:rPr>
  </w:style>
  <w:style w:type="paragraph" w:customStyle="1" w:styleId="TableListNumber">
    <w:name w:val="Table List Number"/>
    <w:basedOn w:val="ListNumber"/>
    <w:rsid w:val="005C6AB9"/>
    <w:pPr>
      <w:numPr>
        <w:numId w:val="0"/>
      </w:numPr>
    </w:pPr>
  </w:style>
  <w:style w:type="paragraph" w:styleId="TOC4">
    <w:name w:val="toc 4"/>
    <w:basedOn w:val="TOCBase"/>
    <w:next w:val="Normal"/>
    <w:semiHidden/>
    <w:rsid w:val="005C6AB9"/>
    <w:pPr>
      <w:tabs>
        <w:tab w:val="right" w:leader="dot" w:pos="9071"/>
      </w:tabs>
      <w:ind w:left="1701"/>
    </w:pPr>
  </w:style>
  <w:style w:type="paragraph" w:customStyle="1" w:styleId="ListAlpha">
    <w:name w:val="List Alpha"/>
    <w:basedOn w:val="List"/>
    <w:rsid w:val="005C6AB9"/>
    <w:pPr>
      <w:numPr>
        <w:numId w:val="9"/>
      </w:numPr>
    </w:pPr>
  </w:style>
  <w:style w:type="paragraph" w:customStyle="1" w:styleId="ListAlpha2">
    <w:name w:val="List Alpha 2"/>
    <w:basedOn w:val="List2"/>
    <w:rsid w:val="005C6AB9"/>
    <w:pPr>
      <w:numPr>
        <w:numId w:val="8"/>
      </w:numPr>
    </w:pPr>
  </w:style>
  <w:style w:type="paragraph" w:styleId="List2">
    <w:name w:val="List 2"/>
    <w:basedOn w:val="BodyText"/>
    <w:rsid w:val="005C6AB9"/>
    <w:pPr>
      <w:tabs>
        <w:tab w:val="left" w:pos="680"/>
      </w:tabs>
      <w:spacing w:before="60" w:after="60"/>
      <w:ind w:left="680" w:hanging="340"/>
    </w:pPr>
  </w:style>
  <w:style w:type="paragraph" w:styleId="List3">
    <w:name w:val="List 3"/>
    <w:basedOn w:val="BodyText"/>
    <w:rsid w:val="005C6AB9"/>
    <w:pPr>
      <w:tabs>
        <w:tab w:val="left" w:pos="1021"/>
      </w:tabs>
      <w:spacing w:before="60" w:after="60"/>
      <w:ind w:left="1020" w:hanging="340"/>
    </w:pPr>
  </w:style>
  <w:style w:type="paragraph" w:styleId="List4">
    <w:name w:val="List 4"/>
    <w:basedOn w:val="BodyText"/>
    <w:rsid w:val="005C6AB9"/>
    <w:pPr>
      <w:tabs>
        <w:tab w:val="left" w:pos="1361"/>
      </w:tabs>
      <w:spacing w:before="60" w:after="60"/>
      <w:ind w:left="1361" w:hanging="340"/>
    </w:pPr>
  </w:style>
  <w:style w:type="paragraph" w:styleId="List5">
    <w:name w:val="List 5"/>
    <w:basedOn w:val="BodyText"/>
    <w:rsid w:val="005C6AB9"/>
    <w:pPr>
      <w:tabs>
        <w:tab w:val="left" w:pos="1701"/>
      </w:tabs>
      <w:spacing w:before="60" w:after="60"/>
      <w:ind w:left="1701" w:hanging="340"/>
    </w:pPr>
  </w:style>
  <w:style w:type="paragraph" w:styleId="ListBullet3">
    <w:name w:val="List Bullet 3"/>
    <w:basedOn w:val="List3"/>
    <w:rsid w:val="005C6AB9"/>
    <w:pPr>
      <w:numPr>
        <w:numId w:val="14"/>
      </w:numPr>
      <w:tabs>
        <w:tab w:val="clear" w:pos="1021"/>
      </w:tabs>
      <w:ind w:left="1037" w:hanging="357"/>
    </w:pPr>
  </w:style>
  <w:style w:type="paragraph" w:styleId="ListBullet4">
    <w:name w:val="List Bullet 4"/>
    <w:basedOn w:val="List4"/>
    <w:rsid w:val="005C6AB9"/>
    <w:pPr>
      <w:numPr>
        <w:numId w:val="3"/>
      </w:numPr>
      <w:tabs>
        <w:tab w:val="clear" w:pos="1361"/>
      </w:tabs>
    </w:pPr>
  </w:style>
  <w:style w:type="paragraph" w:styleId="ListBullet5">
    <w:name w:val="List Bullet 5"/>
    <w:basedOn w:val="List5"/>
    <w:rsid w:val="005C6AB9"/>
    <w:pPr>
      <w:numPr>
        <w:numId w:val="4"/>
      </w:numPr>
    </w:pPr>
  </w:style>
  <w:style w:type="paragraph" w:styleId="ListContinue2">
    <w:name w:val="List Continue 2"/>
    <w:basedOn w:val="List2"/>
    <w:rsid w:val="005C6AB9"/>
    <w:pPr>
      <w:ind w:firstLine="0"/>
    </w:pPr>
  </w:style>
  <w:style w:type="paragraph" w:styleId="ListContinue3">
    <w:name w:val="List Continue 3"/>
    <w:basedOn w:val="List3"/>
    <w:rsid w:val="005C6AB9"/>
    <w:pPr>
      <w:ind w:left="1021" w:firstLine="0"/>
    </w:pPr>
  </w:style>
  <w:style w:type="paragraph" w:styleId="ListContinue4">
    <w:name w:val="List Continue 4"/>
    <w:basedOn w:val="List4"/>
    <w:rsid w:val="005C6AB9"/>
    <w:pPr>
      <w:ind w:firstLine="0"/>
    </w:pPr>
  </w:style>
  <w:style w:type="paragraph" w:styleId="ListContinue5">
    <w:name w:val="List Continue 5"/>
    <w:basedOn w:val="List5"/>
    <w:rsid w:val="005C6AB9"/>
    <w:pPr>
      <w:ind w:firstLine="0"/>
    </w:pPr>
  </w:style>
  <w:style w:type="paragraph" w:styleId="ListNumber3">
    <w:name w:val="List Number 3"/>
    <w:basedOn w:val="List3"/>
    <w:rsid w:val="005C6AB9"/>
    <w:pPr>
      <w:numPr>
        <w:numId w:val="5"/>
      </w:numPr>
    </w:pPr>
  </w:style>
  <w:style w:type="paragraph" w:styleId="ListNumber4">
    <w:name w:val="List Number 4"/>
    <w:basedOn w:val="List4"/>
    <w:rsid w:val="005C6AB9"/>
    <w:pPr>
      <w:numPr>
        <w:numId w:val="6"/>
      </w:numPr>
    </w:pPr>
  </w:style>
  <w:style w:type="paragraph" w:styleId="ListNumber5">
    <w:name w:val="List Number 5"/>
    <w:basedOn w:val="List5"/>
    <w:rsid w:val="005C6AB9"/>
    <w:pPr>
      <w:numPr>
        <w:numId w:val="7"/>
      </w:numPr>
    </w:pPr>
  </w:style>
  <w:style w:type="paragraph" w:styleId="BlockText">
    <w:name w:val="Block Text"/>
    <w:basedOn w:val="Normal"/>
    <w:rsid w:val="005C6AB9"/>
    <w:pPr>
      <w:spacing w:after="120"/>
      <w:ind w:left="1440" w:right="1440"/>
    </w:pPr>
  </w:style>
  <w:style w:type="character" w:customStyle="1" w:styleId="Subscript">
    <w:name w:val="Subscript"/>
    <w:basedOn w:val="DefaultParagraphFont"/>
    <w:rsid w:val="005C6AB9"/>
    <w:rPr>
      <w:sz w:val="16"/>
      <w:vertAlign w:val="subscript"/>
    </w:rPr>
  </w:style>
  <w:style w:type="character" w:customStyle="1" w:styleId="Superscript">
    <w:name w:val="Superscript"/>
    <w:basedOn w:val="DefaultParagraphFont"/>
    <w:rsid w:val="005C6AB9"/>
    <w:rPr>
      <w:sz w:val="16"/>
      <w:vertAlign w:val="superscript"/>
    </w:rPr>
  </w:style>
  <w:style w:type="character" w:customStyle="1" w:styleId="Symbols">
    <w:name w:val="Symbols"/>
    <w:basedOn w:val="DefaultParagraphFont"/>
    <w:rsid w:val="005C6AB9"/>
    <w:rPr>
      <w:rFonts w:ascii="Symbol" w:hAnsi="Symbol"/>
    </w:rPr>
  </w:style>
  <w:style w:type="character" w:customStyle="1" w:styleId="MenuOptions">
    <w:name w:val="Menu Options"/>
    <w:basedOn w:val="DefaultParagraphFont"/>
    <w:rsid w:val="005C6AB9"/>
    <w:rPr>
      <w:rFonts w:ascii="Arial Narrow" w:hAnsi="Arial Narrow"/>
      <w:smallCaps/>
    </w:rPr>
  </w:style>
  <w:style w:type="character" w:customStyle="1" w:styleId="Buttons">
    <w:name w:val="Buttons"/>
    <w:basedOn w:val="DefaultParagraphFont"/>
    <w:rsid w:val="005C6AB9"/>
    <w:rPr>
      <w:b/>
    </w:rPr>
  </w:style>
  <w:style w:type="character" w:customStyle="1" w:styleId="Underlined">
    <w:name w:val="Underlined"/>
    <w:basedOn w:val="DefaultParagraphFont"/>
    <w:rsid w:val="005C6AB9"/>
    <w:rPr>
      <w:u w:val="single"/>
    </w:rPr>
  </w:style>
  <w:style w:type="paragraph" w:customStyle="1" w:styleId="TableBodyTextRight">
    <w:name w:val="Table Body Text Right"/>
    <w:basedOn w:val="TableBodyText"/>
    <w:rsid w:val="005C6AB9"/>
    <w:pPr>
      <w:widowControl w:val="0"/>
      <w:autoSpaceDE w:val="0"/>
      <w:autoSpaceDN w:val="0"/>
      <w:adjustRightInd w:val="0"/>
      <w:jc w:val="right"/>
    </w:pPr>
    <w:rPr>
      <w:rFonts w:cs="Arial"/>
      <w:szCs w:val="18"/>
    </w:rPr>
  </w:style>
  <w:style w:type="paragraph" w:customStyle="1" w:styleId="CopyrightText">
    <w:name w:val="Copyright Text"/>
    <w:basedOn w:val="BodyText"/>
    <w:rsid w:val="005C6AB9"/>
    <w:rPr>
      <w:sz w:val="18"/>
    </w:rPr>
  </w:style>
  <w:style w:type="paragraph" w:customStyle="1" w:styleId="BodySmallRight">
    <w:name w:val="Body Small Right"/>
    <w:basedOn w:val="BodyTextRight"/>
    <w:rsid w:val="005C6AB9"/>
    <w:rPr>
      <w:sz w:val="18"/>
      <w:szCs w:val="18"/>
    </w:rPr>
  </w:style>
  <w:style w:type="paragraph" w:customStyle="1" w:styleId="MarginEdition">
    <w:name w:val="Margin Edition"/>
    <w:basedOn w:val="MarginNote"/>
    <w:rsid w:val="005C6AB9"/>
    <w:pPr>
      <w:spacing w:before="0" w:after="0"/>
    </w:pPr>
    <w:rPr>
      <w:rFonts w:ascii="Times New Roman" w:hAnsi="Times New Roman"/>
      <w:color w:val="999999"/>
    </w:rPr>
  </w:style>
  <w:style w:type="paragraph" w:customStyle="1" w:styleId="Spacer">
    <w:name w:val="Spacer"/>
    <w:basedOn w:val="Normal"/>
    <w:rsid w:val="005C6AB9"/>
    <w:rPr>
      <w:sz w:val="2"/>
      <w:szCs w:val="2"/>
    </w:rPr>
  </w:style>
  <w:style w:type="character" w:customStyle="1" w:styleId="Small">
    <w:name w:val="Small"/>
    <w:basedOn w:val="DefaultParagraphFont"/>
    <w:rsid w:val="005C6AB9"/>
    <w:rPr>
      <w:sz w:val="16"/>
    </w:rPr>
  </w:style>
  <w:style w:type="paragraph" w:customStyle="1" w:styleId="WideTable">
    <w:name w:val="Wide Table"/>
    <w:basedOn w:val="Normal"/>
    <w:rsid w:val="005C6AB9"/>
    <w:pPr>
      <w:ind w:left="-1418"/>
    </w:pPr>
    <w:rPr>
      <w:sz w:val="2"/>
      <w:szCs w:val="2"/>
    </w:rPr>
  </w:style>
  <w:style w:type="character" w:styleId="PageNumber">
    <w:name w:val="page number"/>
    <w:basedOn w:val="DefaultParagraphFont"/>
    <w:rsid w:val="005C6AB9"/>
  </w:style>
  <w:style w:type="paragraph" w:styleId="Quote">
    <w:name w:val="Quote"/>
    <w:basedOn w:val="Heading1"/>
    <w:link w:val="QuoteChar"/>
    <w:qFormat/>
    <w:rsid w:val="005C6AB9"/>
    <w:rPr>
      <w:b w:val="0"/>
      <w:sz w:val="72"/>
      <w:szCs w:val="72"/>
      <w:lang w:val="en-NZ"/>
    </w:rPr>
  </w:style>
  <w:style w:type="character" w:customStyle="1" w:styleId="QuoteChar">
    <w:name w:val="Quote Char"/>
    <w:basedOn w:val="DefaultParagraphFont"/>
    <w:link w:val="Quote"/>
    <w:rsid w:val="005C6A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6AB9"/>
    <w:pPr>
      <w:pageBreakBefore/>
    </w:pPr>
  </w:style>
  <w:style w:type="paragraph" w:customStyle="1" w:styleId="Border">
    <w:name w:val="Border"/>
    <w:basedOn w:val="Normal"/>
    <w:qFormat/>
    <w:rsid w:val="005C6A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6AB9"/>
    <w:rPr>
      <w:b/>
      <w:bCs/>
      <w:i/>
      <w:iCs/>
      <w:color w:val="auto"/>
    </w:rPr>
  </w:style>
  <w:style w:type="paragraph" w:styleId="IntenseQuote">
    <w:name w:val="Intense Quote"/>
    <w:basedOn w:val="Normal"/>
    <w:next w:val="Normal"/>
    <w:link w:val="IntenseQuoteChar"/>
    <w:uiPriority w:val="30"/>
    <w:qFormat/>
    <w:rsid w:val="005C6A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6A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6AB9"/>
    <w:rPr>
      <w:smallCaps/>
      <w:color w:val="auto"/>
      <w:u w:val="single"/>
    </w:rPr>
  </w:style>
  <w:style w:type="character" w:styleId="IntenseReference">
    <w:name w:val="Intense Reference"/>
    <w:basedOn w:val="DefaultParagraphFont"/>
    <w:uiPriority w:val="32"/>
    <w:qFormat/>
    <w:rsid w:val="005C6AB9"/>
    <w:rPr>
      <w:b/>
      <w:bCs/>
      <w:smallCaps/>
      <w:color w:val="auto"/>
      <w:spacing w:val="5"/>
      <w:u w:val="single"/>
    </w:rPr>
  </w:style>
  <w:style w:type="paragraph" w:customStyle="1" w:styleId="2ColumnHeading">
    <w:name w:val="2Column Heading"/>
    <w:basedOn w:val="BodyText"/>
    <w:qFormat/>
    <w:rsid w:val="005C6AB9"/>
    <w:pPr>
      <w:spacing w:after="60"/>
      <w:ind w:left="-2268"/>
    </w:pPr>
    <w:rPr>
      <w:b/>
    </w:rPr>
  </w:style>
  <w:style w:type="paragraph" w:customStyle="1" w:styleId="Heading1TOC">
    <w:name w:val="Heading1 TOC"/>
    <w:basedOn w:val="Normal"/>
    <w:qFormat/>
    <w:rsid w:val="005C6AB9"/>
    <w:pPr>
      <w:spacing w:before="240" w:after="120"/>
    </w:pPr>
    <w:rPr>
      <w:rFonts w:ascii="Times New Roman" w:hAnsi="Times New Roman"/>
      <w:b/>
      <w:sz w:val="32"/>
    </w:rPr>
  </w:style>
  <w:style w:type="paragraph" w:customStyle="1" w:styleId="Heading2TOC">
    <w:name w:val="Heading2 TOC"/>
    <w:basedOn w:val="Normal"/>
    <w:qFormat/>
    <w:rsid w:val="005C6AB9"/>
    <w:pPr>
      <w:spacing w:before="240" w:after="60"/>
    </w:pPr>
    <w:rPr>
      <w:rFonts w:ascii="Times New Roman" w:hAnsi="Times New Roman"/>
      <w:b/>
      <w:sz w:val="28"/>
    </w:rPr>
  </w:style>
  <w:style w:type="character" w:customStyle="1" w:styleId="Underline">
    <w:name w:val="Underline"/>
    <w:basedOn w:val="DefaultParagraphFont"/>
    <w:qFormat/>
    <w:rsid w:val="005C6AB9"/>
    <w:rPr>
      <w:u w:val="single"/>
    </w:rPr>
  </w:style>
  <w:style w:type="character" w:customStyle="1" w:styleId="BoldandItalics">
    <w:name w:val="Bold and Italics"/>
    <w:qFormat/>
    <w:rsid w:val="005C6AB9"/>
    <w:rPr>
      <w:b/>
      <w:i/>
      <w:u w:val="none"/>
    </w:rPr>
  </w:style>
  <w:style w:type="paragraph" w:styleId="BalloonText">
    <w:name w:val="Balloon Text"/>
    <w:basedOn w:val="Normal"/>
    <w:link w:val="BalloonTextChar"/>
    <w:rsid w:val="005C6AB9"/>
    <w:rPr>
      <w:rFonts w:ascii="Tahoma" w:hAnsi="Tahoma" w:cs="Tahoma"/>
      <w:sz w:val="16"/>
      <w:szCs w:val="16"/>
    </w:rPr>
  </w:style>
  <w:style w:type="character" w:customStyle="1" w:styleId="BalloonTextChar">
    <w:name w:val="Balloon Text Char"/>
    <w:basedOn w:val="DefaultParagraphFont"/>
    <w:link w:val="BalloonText"/>
    <w:rsid w:val="005C6A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6AB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6A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6AB9"/>
    <w:rPr>
      <w:b/>
      <w:color w:val="660033"/>
      <w:spacing w:val="0"/>
    </w:rPr>
  </w:style>
  <w:style w:type="paragraph" w:customStyle="1" w:styleId="Nameditemlist">
    <w:name w:val="Named item list"/>
    <w:basedOn w:val="BodyText"/>
    <w:qFormat/>
    <w:rsid w:val="005C6AB9"/>
    <w:pPr>
      <w:tabs>
        <w:tab w:val="left" w:pos="2835"/>
      </w:tabs>
      <w:ind w:left="2835" w:hanging="2835"/>
    </w:pPr>
  </w:style>
  <w:style w:type="paragraph" w:customStyle="1" w:styleId="BodyTextnopadding">
    <w:name w:val="Body Text no padding"/>
    <w:basedOn w:val="BodyText"/>
    <w:qFormat/>
    <w:rsid w:val="005C6AB9"/>
    <w:pPr>
      <w:spacing w:before="0" w:after="0"/>
    </w:pPr>
  </w:style>
  <w:style w:type="paragraph" w:customStyle="1" w:styleId="BodyTextBold">
    <w:name w:val="Body Text Bold"/>
    <w:basedOn w:val="BodyText"/>
    <w:qFormat/>
    <w:rsid w:val="005C6AB9"/>
    <w:rPr>
      <w:b/>
    </w:rPr>
  </w:style>
  <w:style w:type="character" w:styleId="Hyperlink">
    <w:name w:val="Hyperlink"/>
    <w:basedOn w:val="DefaultParagraphFont"/>
    <w:uiPriority w:val="99"/>
    <w:unhideWhenUsed/>
    <w:rsid w:val="006819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625</Words>
  <Characters>4204</Characters>
  <Application>Microsoft Office Word</Application>
  <DocSecurity>0</DocSecurity>
  <Lines>102</Lines>
  <Paragraphs>79</Paragraphs>
  <ScaleCrop>false</ScaleCrop>
  <Company>Author-it Software Corporation Ltd.</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MARC042 Operate electrical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2024-11-25T11:00:00Z</dcterms:created>
  <dcterms:modified xsi:type="dcterms:W3CDTF">2024-11-25T11:00:00Z</dcterms:modified>
</cp:coreProperties>
</file>