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A35" w:rsidP="00732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MARC041 Operate and monitor marine internal combustion engines, propulsion plant and auxiliary systems</w:t>
      </w:r>
      <w:r>
        <w:fldChar w:fldCharType="end"/>
      </w:r>
    </w:p>
    <w:p w:rsidR="00732A35" w:rsidP="00732A35">
      <w:pPr>
        <w:pStyle w:val="Version"/>
        <w:sectPr w:rsidSect="00227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7D2D" w:rsidP="00227D2D">
      <w:pPr>
        <w:pStyle w:val="SuperHeading"/>
      </w:pPr>
      <w:r w:rsidRPr="00227D2D">
        <w:t>MARC041 Operate and monitor marine internal combustion engines, propulsion plant and auxiliary systems</w:t>
      </w:r>
    </w:p>
    <w:p w:rsidR="00000000" w:rsidRPr="00227D2D" w:rsidP="00227D2D">
      <w:pPr>
        <w:pStyle w:val="Heading1"/>
      </w:pPr>
      <w:bookmarkStart w:id="1" w:name="O_1284964"/>
      <w:bookmarkEnd w:id="1"/>
      <w:r w:rsidRPr="00227D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Release 2.</w:t>
            </w:r>
            <w:r w:rsidRPr="00227D2D">
              <w:t xml:space="preserve"> This is the second release of this unit of competency in the MAR Maritime Training Package. </w:t>
            </w:r>
          </w:p>
          <w:p w:rsidR="00000000" w:rsidRPr="00227D2D" w:rsidP="00227D2D">
            <w:pPr>
              <w:pStyle w:val="ListBullet"/>
            </w:pPr>
            <w:r w:rsidRPr="00227D2D">
              <w:t>Minor statement changes in unit Application</w:t>
            </w:r>
          </w:p>
          <w:p w:rsidR="00000000" w:rsidP="00227D2D">
            <w:pPr>
              <w:pStyle w:val="ListBullet"/>
              <w:rPr>
                <w:lang w:val="en-NZ"/>
              </w:rPr>
            </w:pPr>
            <w:r w:rsidRPr="00227D2D">
              <w:t>Minor statement changes in Assessment Conditions.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Release 1</w:t>
            </w:r>
            <w:r w:rsidRPr="00227D2D">
              <w:t>. New unit of competency. Licensing/regulatory information has been incorporated in accordance with Regulatory requirements. Assessment Requirements hav</w:t>
            </w:r>
            <w:r w:rsidRPr="00227D2D">
              <w:t>e been strengthened in accordance with Regulatory requirements.</w:t>
            </w:r>
          </w:p>
        </w:tc>
      </w:tr>
    </w:tbl>
    <w:p w:rsidR="00000000" w:rsidRPr="00227D2D" w:rsidP="00227D2D">
      <w:pPr>
        <w:pStyle w:val="NoPaddingFontSize1"/>
      </w:pPr>
    </w:p>
    <w:p w:rsidR="00000000" w:rsidRPr="00227D2D" w:rsidP="00227D2D">
      <w:pPr>
        <w:pStyle w:val="AllowPageBreak"/>
      </w:pPr>
    </w:p>
    <w:p w:rsidR="00000000" w:rsidRPr="00227D2D" w:rsidP="00227D2D">
      <w:pPr>
        <w:pStyle w:val="Heading1"/>
      </w:pPr>
      <w:bookmarkStart w:id="2" w:name="O_1284963"/>
      <w:bookmarkEnd w:id="2"/>
      <w:r w:rsidRPr="00227D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t>This unit involves the skills and knowledge required to safely operate marine internal combustion engines, propulsion plant and auxiliary systems on a vessel u</w:t>
            </w:r>
            <w:r w:rsidRPr="00227D2D">
              <w:t>p to 750 kW.</w:t>
            </w:r>
          </w:p>
          <w:p w:rsidR="00000000" w:rsidRPr="00227D2D" w:rsidP="00227D2D">
            <w:pPr>
              <w:pStyle w:val="BodyText"/>
            </w:pPr>
            <w:r w:rsidRPr="00227D2D">
              <w:t>This unit applies to people working in the maritime industry in the capacity of:</w:t>
            </w:r>
          </w:p>
          <w:p w:rsidR="00000000" w:rsidRPr="00227D2D" w:rsidP="00227D2D">
            <w:pPr>
              <w:pStyle w:val="ListBullet"/>
            </w:pPr>
            <w:r w:rsidRPr="00227D2D">
              <w:t>Marine Engine Driver Grade 1 Near Coastal</w:t>
            </w:r>
          </w:p>
          <w:p w:rsidR="00000000" w:rsidRPr="00227D2D" w:rsidP="00227D2D">
            <w:pPr>
              <w:pStyle w:val="ListBullet"/>
            </w:pPr>
            <w:r w:rsidRPr="00227D2D">
              <w:t>Marine Engine Driver Grade 2 Near Coastal</w:t>
            </w:r>
          </w:p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Licensing/Regulatory Information</w:t>
            </w:r>
          </w:p>
          <w:p w:rsidR="00000000" w:rsidRPr="00227D2D" w:rsidP="00227D2D">
            <w:pPr>
              <w:pStyle w:val="BodyText"/>
            </w:pPr>
            <w:r w:rsidRPr="00227D2D">
              <w:t>Legislative and regulatory requirements are applicable to this unit.</w:t>
            </w:r>
          </w:p>
          <w:p w:rsidR="00000000" w:rsidRPr="00227D2D" w:rsidP="00227D2D">
            <w:pPr>
              <w:pStyle w:val="BodyText"/>
            </w:pPr>
            <w:r w:rsidRPr="00227D2D">
              <w:t>This unit is one of the requirements to obtain Australian Maritime Safety Authority (AMSA) certification as a Marine Engine Driver Grade 2 NC and a Marine Engine Driver Grade 1 NC as spec</w:t>
            </w:r>
            <w:r w:rsidRPr="00227D2D">
              <w:t>ified in Marine Order 505.</w:t>
            </w:r>
          </w:p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Note</w:t>
            </w:r>
            <w:r w:rsidRPr="00227D2D">
              <w:t>: Relevant state/territory training and qualification requirements need to be fulfilled by any persons carrying out installation, maintenance and/or repair of refrigeration equipment especially with regard to preventing the e</w:t>
            </w:r>
            <w:r w:rsidRPr="00227D2D">
              <w:t>scape of refrigerants into the atmosphere.</w:t>
            </w:r>
          </w:p>
          <w:p w:rsidR="00000000" w:rsidRPr="00227D2D" w:rsidP="00227D2D">
            <w:pPr>
              <w:pStyle w:val="BodyText"/>
            </w:pPr>
            <w:r w:rsidRPr="00227D2D">
              <w:t>Seafarers seeking certification should check with AMSA.</w:t>
            </w:r>
          </w:p>
        </w:tc>
      </w:tr>
    </w:tbl>
    <w:p w:rsidR="00000000" w:rsidRPr="00227D2D" w:rsidP="00227D2D">
      <w:pPr>
        <w:pStyle w:val="NoPaddingFontSize1"/>
      </w:pPr>
    </w:p>
    <w:p w:rsidR="00000000" w:rsidRPr="00227D2D" w:rsidP="00227D2D">
      <w:pPr>
        <w:pStyle w:val="AllowPageBreak"/>
      </w:pPr>
    </w:p>
    <w:p w:rsidR="00000000" w:rsidRPr="00227D2D" w:rsidP="00227D2D">
      <w:pPr>
        <w:pStyle w:val="Heading1"/>
      </w:pPr>
      <w:bookmarkStart w:id="3" w:name="O_1284962"/>
      <w:bookmarkEnd w:id="3"/>
      <w:r w:rsidRPr="00227D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t>Not Applicable</w:t>
            </w:r>
          </w:p>
        </w:tc>
      </w:tr>
    </w:tbl>
    <w:p w:rsidR="00000000" w:rsidRPr="00227D2D" w:rsidP="00227D2D">
      <w:pPr>
        <w:pStyle w:val="NoPaddingFontSize1"/>
      </w:pPr>
    </w:p>
    <w:p w:rsidR="00000000" w:rsidRPr="00227D2D" w:rsidP="00227D2D">
      <w:pPr>
        <w:pStyle w:val="AllowPageBreak"/>
      </w:pPr>
    </w:p>
    <w:p w:rsidR="00000000" w:rsidRPr="00227D2D" w:rsidP="00227D2D">
      <w:pPr>
        <w:pStyle w:val="Heading1"/>
      </w:pPr>
      <w:bookmarkStart w:id="4" w:name="O_1284961"/>
      <w:bookmarkEnd w:id="4"/>
      <w:r w:rsidRPr="00227D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t>C - Equipment Operations</w:t>
            </w:r>
          </w:p>
        </w:tc>
      </w:tr>
    </w:tbl>
    <w:p w:rsidR="00000000" w:rsidRPr="00227D2D" w:rsidP="00227D2D">
      <w:pPr>
        <w:pStyle w:val="NoPaddingFontSize1"/>
      </w:pPr>
    </w:p>
    <w:p w:rsidR="00000000" w:rsidRPr="00227D2D" w:rsidP="00227D2D">
      <w:pPr>
        <w:pStyle w:val="AllowPageBreak"/>
      </w:pPr>
    </w:p>
    <w:p w:rsidR="00000000" w:rsidRPr="00227D2D" w:rsidP="00227D2D">
      <w:pPr>
        <w:pStyle w:val="Heading1"/>
      </w:pPr>
      <w:bookmarkStart w:id="5" w:name="O_1284960"/>
      <w:bookmarkEnd w:id="5"/>
      <w:r w:rsidRPr="00227D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t>Not Applicable</w:t>
            </w:r>
          </w:p>
        </w:tc>
      </w:tr>
    </w:tbl>
    <w:p w:rsidR="00000000" w:rsidRPr="00227D2D" w:rsidP="00227D2D">
      <w:pPr>
        <w:pStyle w:val="NoPaddingFontSize1"/>
      </w:pPr>
    </w:p>
    <w:p w:rsidR="00000000" w:rsidRPr="00227D2D" w:rsidP="00227D2D">
      <w:pPr>
        <w:pStyle w:val="AllowPageBreak"/>
      </w:pPr>
    </w:p>
    <w:p w:rsidR="00000000" w:rsidRPr="00227D2D" w:rsidP="00227D2D">
      <w:pPr>
        <w:pStyle w:val="Heading1"/>
      </w:pPr>
      <w:bookmarkStart w:id="6" w:name="O_1284959"/>
      <w:bookmarkEnd w:id="6"/>
      <w:r w:rsidRPr="00227D2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PERFORMANCE CRITERIA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Performance criteria describe the performance needed to demonstrate achievement of the element.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Prepare for sea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 xml:space="preserve">Fuels and lubricating fluids required for proposed voyage are acquired 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Spares and stores required for proposed voyage are acquired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Flammable or explosive materials are stowed and managed according to regulatory and organisational requirements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Work health and safety (WHS)/occupational health and safety (OHS) hazards in engine room are identified, risk assessed and corrective act</w:t>
            </w:r>
            <w:r w:rsidRPr="00227D2D">
              <w:t xml:space="preserve">ions taken according to organisational practices 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Pre-start checks are conducted on machinery and equipment according to organisational procedures and manufacturer specifications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Engines are started according to manufacturer specifications an</w:t>
            </w:r>
            <w:r w:rsidRPr="00227D2D">
              <w:t>d vessel procedures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1.7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Starting faults are recognised and rectified according to manufacturer specifications and fault-finding procedures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Operate engines, propulsion plant and auxiliary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Engines, propulsion plant and auxiliary systems are operated within technical specifications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 xml:space="preserve">Main propulsion plant and auxiliary systems are operated and monitored to ensure they are within operating limits specified by vessel procedures </w:t>
            </w:r>
            <w:r w:rsidRPr="00227D2D">
              <w:t>and manufacturer recommendations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 xml:space="preserve">Environmental implications associated with operation of engine, propulsion plant and auxiliary systems are </w:t>
            </w:r>
            <w:r w:rsidRPr="00227D2D">
              <w:t>identified and controlled where possible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Accidental or operational discharge of polluting substances a</w:t>
            </w:r>
            <w:r w:rsidRPr="00227D2D">
              <w:t>re recorded according to regulatory requirements and organisational procedures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Operational faults are recognised and rectified in accordance with manufacturer specifications and fault-finding procedures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Operational records are kept according to regulatory requirements and organisational procedures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2.7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>Appropriate action is taken when a malfunction or emergency occurs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rPr>
                <w:rStyle w:val="SpecialBold"/>
              </w:rPr>
              <w:t>Secure vessel after voyage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t xml:space="preserve">Engines, propulsion plant and auxiliary systems are </w:t>
            </w:r>
            <w:r w:rsidRPr="00227D2D">
              <w:t>shut down according to manufacturer specifications and vessel procedures</w:t>
            </w:r>
          </w:p>
        </w:tc>
      </w:tr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D">
            <w:pPr>
              <w:pStyle w:val="BodyText"/>
              <w:rPr>
                <w:lang w:val="en-NZ"/>
              </w:rPr>
            </w:pPr>
            <w:r w:rsidRPr="00227D2D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t xml:space="preserve">Damage and repairs requiring action are recorded according to organisational procedures </w:t>
            </w:r>
          </w:p>
        </w:tc>
      </w:tr>
    </w:tbl>
    <w:p w:rsidR="00000000" w:rsidRPr="00227D2D" w:rsidP="00227D2D">
      <w:pPr>
        <w:pStyle w:val="NoPaddingFontSize1"/>
      </w:pPr>
    </w:p>
    <w:p w:rsidR="00000000" w:rsidRPr="00227D2D" w:rsidP="00227D2D">
      <w:pPr>
        <w:pStyle w:val="AllowPageBreak"/>
      </w:pPr>
    </w:p>
    <w:p w:rsidR="00000000" w:rsidRPr="00227D2D" w:rsidP="00227D2D">
      <w:pPr>
        <w:pStyle w:val="Heading1"/>
      </w:pPr>
      <w:bookmarkStart w:id="7" w:name="O_1284958"/>
      <w:bookmarkEnd w:id="7"/>
      <w:r w:rsidRPr="00227D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t>Foundation skills essential to performance are explicit in the performance criteria of this unit of competency.</w:t>
            </w:r>
          </w:p>
        </w:tc>
      </w:tr>
    </w:tbl>
    <w:p w:rsidR="00000000" w:rsidRPr="00227D2D" w:rsidP="00227D2D">
      <w:pPr>
        <w:pStyle w:val="NoPaddingFontSize1"/>
      </w:pPr>
    </w:p>
    <w:p w:rsidR="00000000" w:rsidRPr="00227D2D" w:rsidP="00227D2D">
      <w:pPr>
        <w:pStyle w:val="AllowPageBreak"/>
      </w:pPr>
    </w:p>
    <w:p w:rsidR="00000000" w:rsidRPr="00227D2D" w:rsidP="00227D2D">
      <w:pPr>
        <w:pStyle w:val="Heading1"/>
      </w:pPr>
      <w:bookmarkStart w:id="8" w:name="O_1284957"/>
      <w:bookmarkEnd w:id="8"/>
      <w:r w:rsidRPr="00227D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t>Range is restricted to essential operating conditions and any other variables essential to the work env</w:t>
            </w:r>
            <w:r w:rsidRPr="00227D2D">
              <w:t>ironment.</w:t>
            </w:r>
          </w:p>
        </w:tc>
      </w:tr>
    </w:tbl>
    <w:p w:rsidR="00000000" w:rsidRPr="00227D2D" w:rsidP="00227D2D">
      <w:pPr>
        <w:pStyle w:val="NoPaddingFontSize1"/>
      </w:pPr>
    </w:p>
    <w:p w:rsidR="00000000" w:rsidRPr="00227D2D" w:rsidP="00227D2D">
      <w:pPr>
        <w:pStyle w:val="AllowPageBreak"/>
      </w:pPr>
    </w:p>
    <w:p w:rsidR="00000000" w:rsidRPr="00227D2D" w:rsidP="00227D2D">
      <w:pPr>
        <w:pStyle w:val="Heading1"/>
      </w:pPr>
      <w:bookmarkStart w:id="9" w:name="O_1284956"/>
      <w:bookmarkEnd w:id="9"/>
      <w:r w:rsidRPr="00227D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D" w:rsidP="00227D2D">
            <w:pPr>
              <w:pStyle w:val="BodyText"/>
            </w:pPr>
            <w:r w:rsidRPr="00227D2D">
              <w:t>This unit replaces and is equivalent to MARC009 Operate and monitor marine internal combustion engines, propulsion plant and auxiliary systems.</w:t>
            </w:r>
          </w:p>
        </w:tc>
      </w:tr>
    </w:tbl>
    <w:p w:rsidR="00000000" w:rsidRPr="00227D2D" w:rsidP="00227D2D">
      <w:pPr>
        <w:pStyle w:val="NoPaddingFontSize1"/>
      </w:pPr>
    </w:p>
    <w:p w:rsidR="00000000" w:rsidRPr="00227D2D" w:rsidP="00227D2D">
      <w:pPr>
        <w:pStyle w:val="AllowPageBreak"/>
      </w:pPr>
    </w:p>
    <w:p w:rsidR="00000000" w:rsidRPr="00227D2D" w:rsidP="00227D2D">
      <w:pPr>
        <w:pStyle w:val="Heading1"/>
      </w:pPr>
      <w:bookmarkStart w:id="10" w:name="O_1284965"/>
      <w:bookmarkEnd w:id="10"/>
      <w:r w:rsidRPr="00227D2D">
        <w:t>Links</w:t>
      </w:r>
    </w:p>
    <w:p w:rsidR="00000000" w:rsidRPr="00227D2D" w:rsidP="00732A35">
      <w:pPr>
        <w:pStyle w:val="BodyText"/>
      </w:pPr>
      <w:r w:rsidRPr="00227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142C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27D2D" w:rsidP="00227D2D"/>
    <w:sectPr w:rsidSect="00227D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D" w:rsidRPr="00732A35" w:rsidP="00732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35" w:rsidP="00227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A35" w:rsidP="00227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32A35" w:rsidP="00227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D2D" w:rsidRPr="00732A35" w:rsidP="00732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35" w:rsidRPr="002D2AF8" w:rsidP="00227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MARC041 Operate and monitor marine internal combustion engines, propulsion plant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732A35" w:rsidP="00227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602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EA39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D2D"/>
  </w:style>
  <w:style w:type="character" w:customStyle="1" w:styleId="Heading1Char">
    <w:name w:val="Heading 1 Char"/>
    <w:basedOn w:val="DefaultParagraphFont"/>
    <w:link w:val="Heading1"/>
    <w:rsid w:val="00227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D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D2D"/>
    <w:rPr>
      <w:b/>
      <w:spacing w:val="0"/>
    </w:rPr>
  </w:style>
  <w:style w:type="paragraph" w:customStyle="1" w:styleId="SuperHeading">
    <w:name w:val="SuperHeading"/>
    <w:basedOn w:val="Normal"/>
    <w:rsid w:val="00227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7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D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D2D"/>
    <w:rPr>
      <w:i/>
    </w:rPr>
  </w:style>
  <w:style w:type="paragraph" w:styleId="Caption">
    <w:name w:val="caption"/>
    <w:basedOn w:val="BodyText"/>
    <w:next w:val="Normal"/>
    <w:qFormat/>
    <w:rsid w:val="00227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D2D"/>
  </w:style>
  <w:style w:type="paragraph" w:styleId="TableofFigures">
    <w:name w:val="table of figures"/>
    <w:basedOn w:val="Normal"/>
    <w:next w:val="Normal"/>
    <w:semiHidden/>
    <w:rsid w:val="00227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D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D2D"/>
    <w:rPr>
      <w:rFonts w:ascii="Wingdings" w:hAnsi="Wingdings"/>
    </w:rPr>
  </w:style>
  <w:style w:type="paragraph" w:customStyle="1" w:styleId="TableHeading">
    <w:name w:val="Table Heading"/>
    <w:basedOn w:val="HeadingBase"/>
    <w:rsid w:val="00227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D2D"/>
    <w:rPr>
      <w:color w:val="0033CC"/>
      <w:u w:val="none"/>
    </w:rPr>
  </w:style>
  <w:style w:type="paragraph" w:customStyle="1" w:styleId="BodyTextRight">
    <w:name w:val="Body Text Right"/>
    <w:basedOn w:val="BodyText"/>
    <w:rsid w:val="00227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D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D2D"/>
    <w:rPr>
      <w:sz w:val="32"/>
    </w:rPr>
  </w:style>
  <w:style w:type="paragraph" w:customStyle="1" w:styleId="HeadingProcedure">
    <w:name w:val="Heading Procedure"/>
    <w:basedOn w:val="HeadingBase"/>
    <w:next w:val="Normal"/>
    <w:rsid w:val="00227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D2D"/>
    <w:pPr>
      <w:spacing w:before="60" w:after="60"/>
    </w:pPr>
  </w:style>
  <w:style w:type="paragraph" w:styleId="ListContinue">
    <w:name w:val="List Continue"/>
    <w:basedOn w:val="List"/>
    <w:rsid w:val="00227D2D"/>
    <w:pPr>
      <w:ind w:firstLine="0"/>
    </w:pPr>
  </w:style>
  <w:style w:type="paragraph" w:customStyle="1" w:styleId="ListNote">
    <w:name w:val="List Note"/>
    <w:basedOn w:val="List"/>
    <w:rsid w:val="00227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D2D"/>
    <w:rPr>
      <w:rFonts w:ascii="Courier New" w:hAnsi="Courier New"/>
    </w:rPr>
  </w:style>
  <w:style w:type="paragraph" w:customStyle="1" w:styleId="NoteBullet">
    <w:name w:val="Note Bullet"/>
    <w:basedOn w:val="Note"/>
    <w:rsid w:val="00227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D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D2D"/>
    <w:rPr>
      <w:b/>
      <w:smallCaps/>
    </w:rPr>
  </w:style>
  <w:style w:type="paragraph" w:customStyle="1" w:styleId="TableListNumber">
    <w:name w:val="Table List Number"/>
    <w:basedOn w:val="ListNumber"/>
    <w:rsid w:val="00227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D2D"/>
    <w:pPr>
      <w:numPr>
        <w:numId w:val="8"/>
      </w:numPr>
    </w:pPr>
  </w:style>
  <w:style w:type="paragraph" w:customStyle="1" w:styleId="ListAlpha2">
    <w:name w:val="List Alpha 2"/>
    <w:basedOn w:val="List2"/>
    <w:rsid w:val="00227D2D"/>
    <w:pPr>
      <w:numPr>
        <w:numId w:val="7"/>
      </w:numPr>
    </w:pPr>
  </w:style>
  <w:style w:type="paragraph" w:styleId="List2">
    <w:name w:val="List 2"/>
    <w:basedOn w:val="BodyText"/>
    <w:rsid w:val="00227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D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D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D2D"/>
    <w:pPr>
      <w:numPr>
        <w:numId w:val="3"/>
      </w:numPr>
    </w:pPr>
  </w:style>
  <w:style w:type="paragraph" w:styleId="ListContinue2">
    <w:name w:val="List Continue 2"/>
    <w:basedOn w:val="List2"/>
    <w:rsid w:val="00227D2D"/>
    <w:pPr>
      <w:ind w:firstLine="0"/>
    </w:pPr>
  </w:style>
  <w:style w:type="paragraph" w:styleId="ListContinue3">
    <w:name w:val="List Continue 3"/>
    <w:basedOn w:val="List3"/>
    <w:rsid w:val="00227D2D"/>
    <w:pPr>
      <w:ind w:left="1021" w:firstLine="0"/>
    </w:pPr>
  </w:style>
  <w:style w:type="paragraph" w:styleId="ListContinue4">
    <w:name w:val="List Continue 4"/>
    <w:basedOn w:val="List4"/>
    <w:rsid w:val="00227D2D"/>
    <w:pPr>
      <w:ind w:firstLine="0"/>
    </w:pPr>
  </w:style>
  <w:style w:type="paragraph" w:styleId="ListContinue5">
    <w:name w:val="List Continue 5"/>
    <w:basedOn w:val="List5"/>
    <w:rsid w:val="00227D2D"/>
    <w:pPr>
      <w:ind w:firstLine="0"/>
    </w:pPr>
  </w:style>
  <w:style w:type="paragraph" w:styleId="ListNumber3">
    <w:name w:val="List Number 3"/>
    <w:basedOn w:val="List3"/>
    <w:rsid w:val="00227D2D"/>
    <w:pPr>
      <w:numPr>
        <w:numId w:val="4"/>
      </w:numPr>
    </w:pPr>
  </w:style>
  <w:style w:type="paragraph" w:styleId="ListNumber4">
    <w:name w:val="List Number 4"/>
    <w:basedOn w:val="List4"/>
    <w:rsid w:val="00227D2D"/>
    <w:pPr>
      <w:numPr>
        <w:numId w:val="5"/>
      </w:numPr>
    </w:pPr>
  </w:style>
  <w:style w:type="paragraph" w:styleId="ListNumber5">
    <w:name w:val="List Number 5"/>
    <w:basedOn w:val="List5"/>
    <w:rsid w:val="00227D2D"/>
    <w:pPr>
      <w:numPr>
        <w:numId w:val="6"/>
      </w:numPr>
    </w:pPr>
  </w:style>
  <w:style w:type="paragraph" w:styleId="BlockText">
    <w:name w:val="Block Text"/>
    <w:basedOn w:val="Normal"/>
    <w:rsid w:val="00227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D2D"/>
    <w:rPr>
      <w:sz w:val="16"/>
      <w:vertAlign w:val="superscript"/>
    </w:rPr>
  </w:style>
  <w:style w:type="character" w:customStyle="1" w:styleId="Symbols">
    <w:name w:val="Symbols"/>
    <w:basedOn w:val="DefaultParagraphFont"/>
    <w:rsid w:val="00227D2D"/>
    <w:rPr>
      <w:rFonts w:ascii="Symbol" w:hAnsi="Symbol"/>
    </w:rPr>
  </w:style>
  <w:style w:type="character" w:customStyle="1" w:styleId="MenuOptions">
    <w:name w:val="Menu Options"/>
    <w:basedOn w:val="DefaultParagraphFont"/>
    <w:rsid w:val="00227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D2D"/>
    <w:rPr>
      <w:b/>
    </w:rPr>
  </w:style>
  <w:style w:type="character" w:customStyle="1" w:styleId="Underlined">
    <w:name w:val="Underlined"/>
    <w:basedOn w:val="DefaultParagraphFont"/>
    <w:rsid w:val="00227D2D"/>
    <w:rPr>
      <w:u w:val="single"/>
    </w:rPr>
  </w:style>
  <w:style w:type="paragraph" w:customStyle="1" w:styleId="TableBodyTextRight">
    <w:name w:val="Table Body Text Right"/>
    <w:basedOn w:val="TableBodyText"/>
    <w:rsid w:val="00227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D2D"/>
    <w:rPr>
      <w:sz w:val="18"/>
    </w:rPr>
  </w:style>
  <w:style w:type="paragraph" w:customStyle="1" w:styleId="BodySmallRight">
    <w:name w:val="Body Small Right"/>
    <w:basedOn w:val="BodyTextRight"/>
    <w:rsid w:val="00227D2D"/>
    <w:rPr>
      <w:sz w:val="18"/>
      <w:szCs w:val="18"/>
    </w:rPr>
  </w:style>
  <w:style w:type="paragraph" w:customStyle="1" w:styleId="MarginEdition">
    <w:name w:val="Margin Edition"/>
    <w:basedOn w:val="MarginNote"/>
    <w:rsid w:val="00227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D2D"/>
    <w:rPr>
      <w:sz w:val="2"/>
      <w:szCs w:val="2"/>
    </w:rPr>
  </w:style>
  <w:style w:type="character" w:customStyle="1" w:styleId="Small">
    <w:name w:val="Small"/>
    <w:basedOn w:val="DefaultParagraphFont"/>
    <w:rsid w:val="00227D2D"/>
    <w:rPr>
      <w:sz w:val="16"/>
    </w:rPr>
  </w:style>
  <w:style w:type="paragraph" w:customStyle="1" w:styleId="WideTable">
    <w:name w:val="Wide Table"/>
    <w:basedOn w:val="Normal"/>
    <w:rsid w:val="00227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D2D"/>
  </w:style>
  <w:style w:type="paragraph" w:styleId="Quote">
    <w:name w:val="Quote"/>
    <w:basedOn w:val="Heading1"/>
    <w:link w:val="QuoteChar"/>
    <w:qFormat/>
    <w:rsid w:val="00227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D2D"/>
    <w:pPr>
      <w:pageBreakBefore/>
    </w:pPr>
  </w:style>
  <w:style w:type="paragraph" w:customStyle="1" w:styleId="Border">
    <w:name w:val="Border"/>
    <w:basedOn w:val="Normal"/>
    <w:qFormat/>
    <w:rsid w:val="00227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D2D"/>
    <w:rPr>
      <w:u w:val="single"/>
    </w:rPr>
  </w:style>
  <w:style w:type="character" w:customStyle="1" w:styleId="BoldandItalics">
    <w:name w:val="Bold and Italics"/>
    <w:qFormat/>
    <w:rsid w:val="00227D2D"/>
    <w:rPr>
      <w:b/>
      <w:i/>
      <w:u w:val="none"/>
    </w:rPr>
  </w:style>
  <w:style w:type="paragraph" w:styleId="BalloonText">
    <w:name w:val="Balloon Text"/>
    <w:basedOn w:val="Normal"/>
    <w:link w:val="BalloonTextChar"/>
    <w:rsid w:val="00227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D2D"/>
    <w:pPr>
      <w:spacing w:before="0" w:after="0"/>
    </w:pPr>
  </w:style>
  <w:style w:type="paragraph" w:customStyle="1" w:styleId="BodyTextBold">
    <w:name w:val="Body Text Bold"/>
    <w:basedOn w:val="BodyText"/>
    <w:qFormat/>
    <w:rsid w:val="00227D2D"/>
    <w:rPr>
      <w:b/>
    </w:rPr>
  </w:style>
  <w:style w:type="character" w:styleId="Hyperlink">
    <w:name w:val="Hyperlink"/>
    <w:basedOn w:val="DefaultParagraphFont"/>
    <w:uiPriority w:val="99"/>
    <w:unhideWhenUsed/>
    <w:rsid w:val="00732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4139</Characters>
  <Application>Microsoft Office Word</Application>
  <DocSecurity>0</DocSecurity>
  <Lines>179</Lines>
  <Paragraphs>90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MARC041 Operate and monitor marine internal combustion engines, propulsion plant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2024-11-25T10:59:00Z</dcterms:created>
  <dcterms:modified xsi:type="dcterms:W3CDTF">2024-11-25T10:59:00Z</dcterms:modified>
</cp:coreProperties>
</file>