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D4E" w:rsidP="00807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MARC040 Manage fuel systems</w:t>
      </w:r>
      <w:r>
        <w:fldChar w:fldCharType="end"/>
      </w:r>
    </w:p>
    <w:p w:rsidR="00807D4E" w:rsidP="00807D4E">
      <w:pPr>
        <w:pStyle w:val="Version"/>
        <w:sectPr w:rsidSect="00027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7B5A" w:rsidP="00027B5A">
      <w:pPr>
        <w:pStyle w:val="SuperHeading"/>
      </w:pPr>
      <w:r w:rsidRPr="00027B5A">
        <w:t>MARC040 Manage fuel systems</w:t>
      </w:r>
    </w:p>
    <w:p w:rsidR="00000000" w:rsidRPr="00027B5A" w:rsidP="00027B5A">
      <w:pPr>
        <w:pStyle w:val="Heading1"/>
      </w:pPr>
      <w:bookmarkStart w:id="1" w:name="O_1284946"/>
      <w:bookmarkEnd w:id="1"/>
      <w:r w:rsidRPr="00027B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Release 2</w:t>
            </w:r>
            <w:r w:rsidRPr="00027B5A">
              <w:t xml:space="preserve">. This is the second release of this unit of competency in the MAR Maritime Training Package. </w:t>
            </w:r>
          </w:p>
          <w:p w:rsidR="00000000" w:rsidRPr="00027B5A" w:rsidP="00027B5A">
            <w:pPr>
              <w:pStyle w:val="ListBullet"/>
            </w:pPr>
            <w:r w:rsidRPr="00027B5A">
              <w:t>Minor statement changes in unit Application</w:t>
            </w:r>
          </w:p>
          <w:p w:rsidR="00000000" w:rsidP="00027B5A">
            <w:pPr>
              <w:pStyle w:val="ListBullet"/>
              <w:rPr>
                <w:lang w:val="en-NZ"/>
              </w:rPr>
            </w:pPr>
            <w:r w:rsidRPr="00027B5A">
              <w:t>Minor statement changes in Assessment Conditions.</w:t>
            </w:r>
          </w:p>
        </w:tc>
      </w:tr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Release 1</w:t>
            </w:r>
            <w:r w:rsidRPr="00027B5A">
              <w:t xml:space="preserve">. New unit of competency. </w:t>
            </w:r>
            <w:r w:rsidRPr="00027B5A">
              <w:t>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2" w:name="O_1284945"/>
      <w:bookmarkEnd w:id="2"/>
      <w:r w:rsidRPr="00027B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This unit involves the skills and</w:t>
            </w:r>
            <w:r w:rsidRPr="00027B5A">
              <w:t xml:space="preserve"> knowledge required to manage the fuel and fuel oil systems of a vessel to ensure safety of operation and to avoid pollution of the marine environment.</w:t>
            </w:r>
          </w:p>
          <w:p w:rsidR="00000000" w:rsidRPr="00027B5A" w:rsidP="00027B5A">
            <w:pPr>
              <w:pStyle w:val="BodyText"/>
            </w:pPr>
            <w:r w:rsidRPr="00027B5A">
              <w:t>This unit applies to people working in the maritime industry in the capacity of:</w:t>
            </w:r>
          </w:p>
          <w:p w:rsidR="00000000" w:rsidRPr="00027B5A" w:rsidP="00027B5A">
            <w:pPr>
              <w:pStyle w:val="ListBullet"/>
            </w:pPr>
            <w:r w:rsidRPr="00027B5A">
              <w:t>Marine Engine Driver G</w:t>
            </w:r>
            <w:r w:rsidRPr="00027B5A">
              <w:t>rade 1 Near Coastal</w:t>
            </w:r>
          </w:p>
          <w:p w:rsidR="00000000" w:rsidRPr="00027B5A" w:rsidP="00027B5A">
            <w:pPr>
              <w:pStyle w:val="ListBullet"/>
            </w:pPr>
            <w:r w:rsidRPr="00027B5A">
              <w:t>Marine Engine Driver Grade 2 Near Coastal.</w:t>
            </w:r>
          </w:p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Licensing/Regulatory Information</w:t>
            </w:r>
          </w:p>
          <w:p w:rsidR="00000000" w:rsidRPr="00027B5A" w:rsidP="00027B5A">
            <w:pPr>
              <w:pStyle w:val="BodyText"/>
            </w:pPr>
            <w:r w:rsidRPr="00027B5A">
              <w:t>Legislative and regulatory requirements are applicable to this unit.</w:t>
            </w:r>
          </w:p>
          <w:p w:rsidR="00000000" w:rsidRPr="00027B5A" w:rsidP="00027B5A">
            <w:pPr>
              <w:pStyle w:val="BodyText"/>
            </w:pPr>
            <w:r w:rsidRPr="00027B5A">
              <w:t>This unit is one of the requirements to obtain Australian Maritime Safety Authority (AMSA) certification as Marine Engine Driver Grade 2 Near Coastal and Marine Engine Driver Grade 1 Near Coastal as specified in Marine Order 505.</w:t>
            </w:r>
          </w:p>
          <w:p w:rsidR="00000000" w:rsidRPr="00027B5A" w:rsidP="00027B5A">
            <w:pPr>
              <w:pStyle w:val="BodyText"/>
            </w:pPr>
            <w:r w:rsidRPr="00027B5A">
              <w:t>Seafarers seeking certific</w:t>
            </w:r>
            <w:r w:rsidRPr="00027B5A">
              <w:t>ation should check with AMSA.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3" w:name="O_1284944"/>
      <w:bookmarkEnd w:id="3"/>
      <w:r w:rsidRPr="00027B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Not Applicable.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4" w:name="O_1284943"/>
      <w:bookmarkEnd w:id="4"/>
      <w:r w:rsidRPr="00027B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C - Equipment Operations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5" w:name="O_1284942"/>
      <w:bookmarkEnd w:id="5"/>
      <w:r w:rsidRPr="00027B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Not Applicable.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6" w:name="O_1284941"/>
      <w:bookmarkEnd w:id="6"/>
      <w:r w:rsidRPr="00027B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PERFORMANCE CRITERIA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Performance criteria describe the performance needed to demonstrate achievement of the element.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Plan refuelling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Fuel tanks are dipped to establish current level of fuel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Amount of fuel on board vessel is calculated and positioning of fuel is determined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Impact of refuelling on vessel safety is determined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Fuel is ordered according to organisational procedures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Prepare vessel for refuelling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Vessel is positioned and secured for refuelling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Refuelling equipment is correctly deployed according to organisational procedures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Communication between all people involved in refuelling procedures is established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Tank valves are opened as necessary and refuelling operations are performed according to organisational procedures and regulatory requirements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Tanks are dipped to ensure correct amount of fuel has been received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Complete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Shutdown procedures are conducted according to organisational procedures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 xml:space="preserve">Refuelling equipment is secured according to organisational procedures 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 xml:space="preserve">Refuelling records are </w:t>
            </w:r>
            <w:r w:rsidRPr="00027B5A">
              <w:t xml:space="preserve">completed according to organisational procedures and regulatory requirements 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 xml:space="preserve">Malfunctions, faults, irregular performance or damage to refuelling equipment are recorded according to organisational procedures 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rPr>
                <w:rStyle w:val="SpecialBold"/>
              </w:rPr>
              <w:t>Manage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Appropriate r</w:t>
            </w:r>
            <w:r w:rsidRPr="00027B5A">
              <w:t>esponse is made to emergency situation according to organisational procedures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 xml:space="preserve">Personnel are correctly notified and their activities are managed to ensure their safety according to </w:t>
            </w:r>
            <w:r w:rsidRPr="00027B5A">
              <w:t>organisational procedures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>Waste containment measures are implemented to protect the environment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t xml:space="preserve">Appropriate authorities are notified when required </w:t>
            </w:r>
          </w:p>
        </w:tc>
      </w:tr>
      <w:tr w:rsidTr="00027B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B5A">
            <w:pPr>
              <w:pStyle w:val="BodyText"/>
              <w:rPr>
                <w:lang w:val="en-NZ"/>
              </w:rPr>
            </w:pPr>
            <w:r w:rsidRPr="00027B5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Incident is recorded according to regulatory requirements and organisational procedures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7" w:name="O_1284940"/>
      <w:bookmarkEnd w:id="7"/>
      <w:r w:rsidRPr="00027B5A">
        <w:t xml:space="preserve">Foundation </w:t>
      </w:r>
      <w:r w:rsidRPr="00027B5A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Foundation skills essential to performance are explicit in the performance criteria of this unit of competency.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8" w:name="O_1284939"/>
      <w:bookmarkEnd w:id="8"/>
      <w:r w:rsidRPr="00027B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Range is restricted to essential operating conditions and any other variables essential to the work environment.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9" w:name="O_1284938"/>
      <w:bookmarkEnd w:id="9"/>
      <w:r w:rsidRPr="00027B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B5A" w:rsidP="00027B5A">
            <w:pPr>
              <w:pStyle w:val="BodyText"/>
            </w:pPr>
            <w:r w:rsidRPr="00027B5A">
              <w:t>This unit replaces and is equivalent to MARC008 Manage fuel systems.</w:t>
            </w:r>
          </w:p>
        </w:tc>
      </w:tr>
    </w:tbl>
    <w:p w:rsidR="00000000" w:rsidRPr="00027B5A" w:rsidP="00027B5A">
      <w:pPr>
        <w:pStyle w:val="NoPaddingFontSize1"/>
      </w:pPr>
    </w:p>
    <w:p w:rsidR="00000000" w:rsidRPr="00027B5A" w:rsidP="00027B5A">
      <w:pPr>
        <w:pStyle w:val="AllowPageBreak"/>
      </w:pPr>
    </w:p>
    <w:p w:rsidR="00000000" w:rsidRPr="00027B5A" w:rsidP="00027B5A">
      <w:pPr>
        <w:pStyle w:val="Heading1"/>
      </w:pPr>
      <w:bookmarkStart w:id="10" w:name="O_1284947"/>
      <w:bookmarkEnd w:id="10"/>
      <w:r w:rsidRPr="00027B5A">
        <w:t>Links</w:t>
      </w:r>
    </w:p>
    <w:p w:rsidR="00000000" w:rsidRPr="00027B5A" w:rsidP="00807D4E">
      <w:pPr>
        <w:pStyle w:val="BodyText"/>
      </w:pPr>
      <w:r w:rsidRPr="00027B5A">
        <w:t>C</w:t>
      </w:r>
      <w:r w:rsidRPr="00027B5A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8452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27B5A" w:rsidP="00027B5A"/>
    <w:sectPr w:rsidSect="00027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A" w:rsidRPr="00807D4E" w:rsidP="00807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4E" w:rsidP="00027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D4E" w:rsidP="00027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07D4E" w:rsidP="00027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B5A" w:rsidRPr="00807D4E" w:rsidP="00807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4E" w:rsidRPr="002D2AF8" w:rsidP="00027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MARC040 Manage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07D4E" w:rsidP="00027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965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A2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B5A"/>
  </w:style>
  <w:style w:type="character" w:customStyle="1" w:styleId="Heading1Char">
    <w:name w:val="Heading 1 Char"/>
    <w:basedOn w:val="DefaultParagraphFont"/>
    <w:link w:val="Heading1"/>
    <w:rsid w:val="00027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B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B5A"/>
    <w:rPr>
      <w:b/>
      <w:spacing w:val="0"/>
    </w:rPr>
  </w:style>
  <w:style w:type="paragraph" w:customStyle="1" w:styleId="SuperHeading">
    <w:name w:val="SuperHeading"/>
    <w:basedOn w:val="Normal"/>
    <w:rsid w:val="00027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7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B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B5A"/>
    <w:rPr>
      <w:i/>
    </w:rPr>
  </w:style>
  <w:style w:type="paragraph" w:styleId="Caption">
    <w:name w:val="caption"/>
    <w:basedOn w:val="BodyText"/>
    <w:next w:val="Normal"/>
    <w:qFormat/>
    <w:rsid w:val="00027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B5A"/>
  </w:style>
  <w:style w:type="paragraph" w:styleId="TableofFigures">
    <w:name w:val="table of figures"/>
    <w:basedOn w:val="Normal"/>
    <w:next w:val="Normal"/>
    <w:semiHidden/>
    <w:rsid w:val="00027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B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B5A"/>
    <w:rPr>
      <w:rFonts w:ascii="Wingdings" w:hAnsi="Wingdings"/>
    </w:rPr>
  </w:style>
  <w:style w:type="paragraph" w:customStyle="1" w:styleId="TableHeading">
    <w:name w:val="Table Heading"/>
    <w:basedOn w:val="HeadingBase"/>
    <w:rsid w:val="00027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B5A"/>
    <w:rPr>
      <w:color w:val="0033CC"/>
      <w:u w:val="none"/>
    </w:rPr>
  </w:style>
  <w:style w:type="paragraph" w:customStyle="1" w:styleId="BodyTextRight">
    <w:name w:val="Body Text Right"/>
    <w:basedOn w:val="BodyText"/>
    <w:rsid w:val="00027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B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B5A"/>
    <w:rPr>
      <w:sz w:val="32"/>
    </w:rPr>
  </w:style>
  <w:style w:type="paragraph" w:customStyle="1" w:styleId="HeadingProcedure">
    <w:name w:val="Heading Procedure"/>
    <w:basedOn w:val="HeadingBase"/>
    <w:next w:val="Normal"/>
    <w:rsid w:val="00027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B5A"/>
    <w:pPr>
      <w:spacing w:before="60" w:after="60"/>
    </w:pPr>
  </w:style>
  <w:style w:type="paragraph" w:styleId="ListContinue">
    <w:name w:val="List Continue"/>
    <w:basedOn w:val="List"/>
    <w:rsid w:val="00027B5A"/>
    <w:pPr>
      <w:ind w:firstLine="0"/>
    </w:pPr>
  </w:style>
  <w:style w:type="paragraph" w:customStyle="1" w:styleId="ListNote">
    <w:name w:val="List Note"/>
    <w:basedOn w:val="List"/>
    <w:rsid w:val="00027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B5A"/>
    <w:rPr>
      <w:rFonts w:ascii="Courier New" w:hAnsi="Courier New"/>
    </w:rPr>
  </w:style>
  <w:style w:type="paragraph" w:customStyle="1" w:styleId="NoteBullet">
    <w:name w:val="Note Bullet"/>
    <w:basedOn w:val="Note"/>
    <w:rsid w:val="00027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B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B5A"/>
    <w:rPr>
      <w:b/>
      <w:smallCaps/>
    </w:rPr>
  </w:style>
  <w:style w:type="paragraph" w:customStyle="1" w:styleId="TableListNumber">
    <w:name w:val="Table List Number"/>
    <w:basedOn w:val="ListNumber"/>
    <w:rsid w:val="00027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B5A"/>
    <w:pPr>
      <w:numPr>
        <w:numId w:val="8"/>
      </w:numPr>
    </w:pPr>
  </w:style>
  <w:style w:type="paragraph" w:customStyle="1" w:styleId="ListAlpha2">
    <w:name w:val="List Alpha 2"/>
    <w:basedOn w:val="List2"/>
    <w:rsid w:val="00027B5A"/>
    <w:pPr>
      <w:numPr>
        <w:numId w:val="7"/>
      </w:numPr>
    </w:pPr>
  </w:style>
  <w:style w:type="paragraph" w:styleId="List2">
    <w:name w:val="List 2"/>
    <w:basedOn w:val="BodyText"/>
    <w:rsid w:val="00027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B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B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B5A"/>
    <w:pPr>
      <w:numPr>
        <w:numId w:val="3"/>
      </w:numPr>
    </w:pPr>
  </w:style>
  <w:style w:type="paragraph" w:styleId="ListContinue2">
    <w:name w:val="List Continue 2"/>
    <w:basedOn w:val="List2"/>
    <w:rsid w:val="00027B5A"/>
    <w:pPr>
      <w:ind w:firstLine="0"/>
    </w:pPr>
  </w:style>
  <w:style w:type="paragraph" w:styleId="ListContinue3">
    <w:name w:val="List Continue 3"/>
    <w:basedOn w:val="List3"/>
    <w:rsid w:val="00027B5A"/>
    <w:pPr>
      <w:ind w:left="1021" w:firstLine="0"/>
    </w:pPr>
  </w:style>
  <w:style w:type="paragraph" w:styleId="ListContinue4">
    <w:name w:val="List Continue 4"/>
    <w:basedOn w:val="List4"/>
    <w:rsid w:val="00027B5A"/>
    <w:pPr>
      <w:ind w:firstLine="0"/>
    </w:pPr>
  </w:style>
  <w:style w:type="paragraph" w:styleId="ListContinue5">
    <w:name w:val="List Continue 5"/>
    <w:basedOn w:val="List5"/>
    <w:rsid w:val="00027B5A"/>
    <w:pPr>
      <w:ind w:firstLine="0"/>
    </w:pPr>
  </w:style>
  <w:style w:type="paragraph" w:styleId="ListNumber3">
    <w:name w:val="List Number 3"/>
    <w:basedOn w:val="List3"/>
    <w:rsid w:val="00027B5A"/>
    <w:pPr>
      <w:numPr>
        <w:numId w:val="4"/>
      </w:numPr>
    </w:pPr>
  </w:style>
  <w:style w:type="paragraph" w:styleId="ListNumber4">
    <w:name w:val="List Number 4"/>
    <w:basedOn w:val="List4"/>
    <w:rsid w:val="00027B5A"/>
    <w:pPr>
      <w:numPr>
        <w:numId w:val="5"/>
      </w:numPr>
    </w:pPr>
  </w:style>
  <w:style w:type="paragraph" w:styleId="ListNumber5">
    <w:name w:val="List Number 5"/>
    <w:basedOn w:val="List5"/>
    <w:rsid w:val="00027B5A"/>
    <w:pPr>
      <w:numPr>
        <w:numId w:val="6"/>
      </w:numPr>
    </w:pPr>
  </w:style>
  <w:style w:type="paragraph" w:styleId="BlockText">
    <w:name w:val="Block Text"/>
    <w:basedOn w:val="Normal"/>
    <w:rsid w:val="00027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B5A"/>
    <w:rPr>
      <w:sz w:val="16"/>
      <w:vertAlign w:val="superscript"/>
    </w:rPr>
  </w:style>
  <w:style w:type="character" w:customStyle="1" w:styleId="Symbols">
    <w:name w:val="Symbols"/>
    <w:basedOn w:val="DefaultParagraphFont"/>
    <w:rsid w:val="00027B5A"/>
    <w:rPr>
      <w:rFonts w:ascii="Symbol" w:hAnsi="Symbol"/>
    </w:rPr>
  </w:style>
  <w:style w:type="character" w:customStyle="1" w:styleId="MenuOptions">
    <w:name w:val="Menu Options"/>
    <w:basedOn w:val="DefaultParagraphFont"/>
    <w:rsid w:val="00027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B5A"/>
    <w:rPr>
      <w:b/>
    </w:rPr>
  </w:style>
  <w:style w:type="character" w:customStyle="1" w:styleId="Underlined">
    <w:name w:val="Underlined"/>
    <w:basedOn w:val="DefaultParagraphFont"/>
    <w:rsid w:val="00027B5A"/>
    <w:rPr>
      <w:u w:val="single"/>
    </w:rPr>
  </w:style>
  <w:style w:type="paragraph" w:customStyle="1" w:styleId="TableBodyTextRight">
    <w:name w:val="Table Body Text Right"/>
    <w:basedOn w:val="TableBodyText"/>
    <w:rsid w:val="00027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B5A"/>
    <w:rPr>
      <w:sz w:val="18"/>
    </w:rPr>
  </w:style>
  <w:style w:type="paragraph" w:customStyle="1" w:styleId="BodySmallRight">
    <w:name w:val="Body Small Right"/>
    <w:basedOn w:val="BodyTextRight"/>
    <w:rsid w:val="00027B5A"/>
    <w:rPr>
      <w:sz w:val="18"/>
      <w:szCs w:val="18"/>
    </w:rPr>
  </w:style>
  <w:style w:type="paragraph" w:customStyle="1" w:styleId="MarginEdition">
    <w:name w:val="Margin Edition"/>
    <w:basedOn w:val="MarginNote"/>
    <w:rsid w:val="00027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B5A"/>
    <w:rPr>
      <w:sz w:val="2"/>
      <w:szCs w:val="2"/>
    </w:rPr>
  </w:style>
  <w:style w:type="character" w:customStyle="1" w:styleId="Small">
    <w:name w:val="Small"/>
    <w:basedOn w:val="DefaultParagraphFont"/>
    <w:rsid w:val="00027B5A"/>
    <w:rPr>
      <w:sz w:val="16"/>
    </w:rPr>
  </w:style>
  <w:style w:type="paragraph" w:customStyle="1" w:styleId="WideTable">
    <w:name w:val="Wide Table"/>
    <w:basedOn w:val="Normal"/>
    <w:rsid w:val="00027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B5A"/>
  </w:style>
  <w:style w:type="paragraph" w:styleId="Quote">
    <w:name w:val="Quote"/>
    <w:basedOn w:val="Heading1"/>
    <w:link w:val="QuoteChar"/>
    <w:qFormat/>
    <w:rsid w:val="00027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B5A"/>
    <w:pPr>
      <w:pageBreakBefore/>
    </w:pPr>
  </w:style>
  <w:style w:type="paragraph" w:customStyle="1" w:styleId="Border">
    <w:name w:val="Border"/>
    <w:basedOn w:val="Normal"/>
    <w:qFormat/>
    <w:rsid w:val="00027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B5A"/>
    <w:rPr>
      <w:u w:val="single"/>
    </w:rPr>
  </w:style>
  <w:style w:type="character" w:customStyle="1" w:styleId="BoldandItalics">
    <w:name w:val="Bold and Italics"/>
    <w:qFormat/>
    <w:rsid w:val="00027B5A"/>
    <w:rPr>
      <w:b/>
      <w:i/>
      <w:u w:val="none"/>
    </w:rPr>
  </w:style>
  <w:style w:type="paragraph" w:styleId="BalloonText">
    <w:name w:val="Balloon Text"/>
    <w:basedOn w:val="Normal"/>
    <w:link w:val="BalloonTextChar"/>
    <w:rsid w:val="0002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B5A"/>
    <w:pPr>
      <w:spacing w:before="0" w:after="0"/>
    </w:pPr>
  </w:style>
  <w:style w:type="paragraph" w:customStyle="1" w:styleId="BodyTextBold">
    <w:name w:val="Body Text Bold"/>
    <w:basedOn w:val="BodyText"/>
    <w:qFormat/>
    <w:rsid w:val="00027B5A"/>
    <w:rPr>
      <w:b/>
    </w:rPr>
  </w:style>
  <w:style w:type="character" w:styleId="Hyperlink">
    <w:name w:val="Hyperlink"/>
    <w:basedOn w:val="DefaultParagraphFont"/>
    <w:uiPriority w:val="99"/>
    <w:unhideWhenUsed/>
    <w:rsid w:val="00807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3436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MARC040 Manage fuel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2024-11-25T11:03:00Z</dcterms:created>
  <dcterms:modified xsi:type="dcterms:W3CDTF">2024-11-25T11:03:00Z</dcterms:modified>
</cp:coreProperties>
</file>