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C88" w:rsidP="00C23C88">
      <w:pPr>
        <w:pStyle w:val="Title"/>
      </w:pPr>
      <w:r>
        <w:fldChar w:fldCharType="begin"/>
      </w:r>
      <w:r>
        <w:instrText xml:space="preserve"> TITLE   \* MERGEFORMAT </w:instrText>
      </w:r>
      <w:r>
        <w:fldChar w:fldCharType="separate"/>
      </w:r>
      <w:r>
        <w:t>Assessment Requirements for MARC040 Manage fuel systems</w:t>
      </w:r>
      <w:r>
        <w:fldChar w:fldCharType="end"/>
      </w:r>
    </w:p>
    <w:p w:rsidR="00C23C88" w:rsidP="00C23C88">
      <w:pPr>
        <w:pStyle w:val="Version"/>
        <w:sectPr w:rsidSect="009A7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7AE3" w:rsidP="009A7AE3">
      <w:pPr>
        <w:pStyle w:val="SuperHeading"/>
      </w:pPr>
      <w:r w:rsidRPr="009A7AE3">
        <w:t>Assessment Requirements for MARC040 Manage fuel systems</w:t>
      </w:r>
    </w:p>
    <w:p w:rsidR="00000000" w:rsidRPr="009A7AE3" w:rsidP="009A7AE3">
      <w:pPr>
        <w:pStyle w:val="Heading1"/>
      </w:pPr>
      <w:bookmarkStart w:id="1" w:name="O_1284936"/>
      <w:bookmarkEnd w:id="1"/>
      <w:r w:rsidRPr="009A7AE3">
        <w:t>Modification History</w:t>
      </w:r>
    </w:p>
    <w:tbl>
      <w:tblPr>
        <w:tblW w:w="9497" w:type="dxa"/>
        <w:tblLayout w:type="fixed"/>
        <w:tblCellMar>
          <w:left w:w="62" w:type="dxa"/>
          <w:right w:w="62" w:type="dxa"/>
        </w:tblCellMar>
        <w:tblLook w:val="0000"/>
      </w:tblPr>
      <w:tblGrid>
        <w:gridCol w:w="9497"/>
      </w:tblGrid>
      <w:tr w:rsidTr="009A7A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AE3" w:rsidP="009A7AE3">
            <w:pPr>
              <w:pStyle w:val="BodyText"/>
            </w:pPr>
            <w:r w:rsidRPr="009A7AE3">
              <w:rPr>
                <w:rStyle w:val="SpecialBold"/>
              </w:rPr>
              <w:t>Release 2</w:t>
            </w:r>
            <w:r w:rsidRPr="009A7AE3">
              <w:t xml:space="preserve">. This is the second release of this unit of competency in the MAR Maritime Training Package. </w:t>
            </w:r>
          </w:p>
          <w:p w:rsidR="00000000" w:rsidRPr="009A7AE3" w:rsidP="009A7AE3">
            <w:pPr>
              <w:pStyle w:val="ListBullet"/>
            </w:pPr>
            <w:r w:rsidRPr="009A7AE3">
              <w:t>Minor statement changes in unit Application</w:t>
            </w:r>
          </w:p>
          <w:p w:rsidR="00000000" w:rsidP="009A7AE3">
            <w:pPr>
              <w:pStyle w:val="ListBullet"/>
              <w:rPr>
                <w:lang w:val="en-NZ"/>
              </w:rPr>
            </w:pPr>
            <w:r w:rsidRPr="009A7AE3">
              <w:t>Minor statement changes in Assessment Conditions.</w:t>
            </w:r>
          </w:p>
        </w:tc>
      </w:tr>
      <w:tr w:rsidTr="009A7A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AE3" w:rsidP="009A7AE3">
            <w:pPr>
              <w:pStyle w:val="BodyText"/>
            </w:pPr>
            <w:r w:rsidRPr="009A7AE3">
              <w:rPr>
                <w:rStyle w:val="SpecialBold"/>
              </w:rPr>
              <w:t>Release 1</w:t>
            </w:r>
            <w:r w:rsidRPr="009A7AE3">
              <w:t>. New u</w:t>
            </w:r>
            <w:r w:rsidRPr="009A7AE3">
              <w:t>nit of competency. Licensing/regulatory information has been incorporated in accordance with Regulatory requirements. Assessment Requirements have been strengthened in accordance with Regulatory requirements.</w:t>
            </w:r>
          </w:p>
        </w:tc>
      </w:tr>
    </w:tbl>
    <w:p w:rsidR="00000000" w:rsidRPr="009A7AE3" w:rsidP="009A7AE3">
      <w:pPr>
        <w:pStyle w:val="NoPaddingFontSize1"/>
      </w:pPr>
    </w:p>
    <w:p w:rsidR="00000000" w:rsidRPr="009A7AE3" w:rsidP="009A7AE3">
      <w:pPr>
        <w:pStyle w:val="AllowPageBreak"/>
      </w:pPr>
    </w:p>
    <w:p w:rsidR="00000000" w:rsidRPr="009A7AE3" w:rsidP="009A7AE3">
      <w:pPr>
        <w:pStyle w:val="Heading1"/>
      </w:pPr>
      <w:bookmarkStart w:id="2" w:name="O_1284935"/>
      <w:bookmarkEnd w:id="2"/>
      <w:r w:rsidRPr="009A7AE3">
        <w:t>Performance Evidence</w:t>
      </w:r>
    </w:p>
    <w:tbl>
      <w:tblPr>
        <w:tblW w:w="9497" w:type="dxa"/>
        <w:tblLayout w:type="fixed"/>
        <w:tblCellMar>
          <w:left w:w="62" w:type="dxa"/>
          <w:right w:w="62" w:type="dxa"/>
        </w:tblCellMar>
        <w:tblLook w:val="0000"/>
      </w:tblPr>
      <w:tblGrid>
        <w:gridCol w:w="9497"/>
      </w:tblGrid>
      <w:tr w:rsidTr="009A7A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7AE3">
            <w:pPr>
              <w:pStyle w:val="BodyText"/>
              <w:rPr>
                <w:lang w:val="en-NZ"/>
              </w:rPr>
            </w:pPr>
            <w:r w:rsidRPr="009A7AE3">
              <w:t>Evide</w:t>
            </w:r>
            <w:r w:rsidRPr="009A7AE3">
              <w:t>nce required to demonstrate competence in this unit must be relevant to and satisfy all of the requirements of the elements and performance criteria on at least one occasion and include:</w:t>
            </w:r>
          </w:p>
        </w:tc>
      </w:tr>
      <w:tr w:rsidTr="009A7A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AE3" w:rsidP="009A7AE3">
            <w:pPr>
              <w:pStyle w:val="ListBullet"/>
            </w:pPr>
            <w:r w:rsidRPr="009A7AE3">
              <w:t>applying work health and safety (WHS)/occupational health and safet</w:t>
            </w:r>
            <w:r w:rsidRPr="009A7AE3">
              <w:t>y (OHS) and pollution control, legislation and policies</w:t>
            </w:r>
          </w:p>
          <w:p w:rsidR="00000000" w:rsidRPr="009A7AE3" w:rsidP="009A7AE3">
            <w:pPr>
              <w:pStyle w:val="ListBullet"/>
            </w:pPr>
            <w:r w:rsidRPr="009A7AE3">
              <w:t>carrying out accurate and reliable calculations dealing with bunkering capacity, consumption of fuel, speed and range of vessel, volumes and conversion of volumes to litres</w:t>
            </w:r>
          </w:p>
          <w:p w:rsidR="00000000" w:rsidRPr="009A7AE3" w:rsidP="009A7AE3">
            <w:pPr>
              <w:pStyle w:val="ListBullet"/>
            </w:pPr>
            <w:r w:rsidRPr="009A7AE3">
              <w:t>completing required records</w:t>
            </w:r>
          </w:p>
          <w:p w:rsidR="00000000" w:rsidRPr="009A7AE3" w:rsidP="009A7AE3">
            <w:pPr>
              <w:pStyle w:val="ListBullet"/>
            </w:pPr>
            <w:r w:rsidRPr="009A7AE3">
              <w:t>conducting refuelling completion procedures, including communications with fuel supplier and valve closure</w:t>
            </w:r>
          </w:p>
          <w:p w:rsidR="00000000" w:rsidRPr="009A7AE3" w:rsidP="009A7AE3">
            <w:pPr>
              <w:pStyle w:val="ListBullet"/>
            </w:pPr>
            <w:r w:rsidRPr="009A7AE3">
              <w:t>managing refuelling to ensure safety of operation and avoid pollution of marine environment</w:t>
            </w:r>
          </w:p>
          <w:p w:rsidR="00000000" w:rsidRPr="009A7AE3" w:rsidP="009A7AE3">
            <w:pPr>
              <w:pStyle w:val="ListBullet"/>
            </w:pPr>
            <w:r w:rsidRPr="009A7AE3">
              <w:t>measuring tank levels</w:t>
            </w:r>
          </w:p>
          <w:p w:rsidR="00000000" w:rsidRPr="009A7AE3" w:rsidP="009A7AE3">
            <w:pPr>
              <w:pStyle w:val="ListBullet"/>
            </w:pPr>
            <w:r w:rsidRPr="009A7AE3">
              <w:t>recognising faulty equipment and t</w:t>
            </w:r>
            <w:r w:rsidRPr="009A7AE3">
              <w:t>aking appropriate actions</w:t>
            </w:r>
          </w:p>
          <w:p w:rsidR="00000000" w:rsidRPr="009A7AE3" w:rsidP="009A7AE3">
            <w:pPr>
              <w:pStyle w:val="ListBullet"/>
            </w:pPr>
            <w:r w:rsidRPr="009A7AE3">
              <w:t>recognising problems and hazards during refuelling operations and taking appropriate actions</w:t>
            </w:r>
          </w:p>
          <w:p w:rsidR="00000000" w:rsidRPr="009A7AE3" w:rsidP="009A7AE3">
            <w:pPr>
              <w:pStyle w:val="ListBullet"/>
            </w:pPr>
            <w:r w:rsidRPr="009A7AE3">
              <w:t>selecting and using relevant equipment required for refuelling operations</w:t>
            </w:r>
          </w:p>
          <w:p w:rsidR="00000000" w:rsidRPr="009A7AE3" w:rsidP="009A7AE3">
            <w:pPr>
              <w:pStyle w:val="ListBullet"/>
            </w:pPr>
            <w:r w:rsidRPr="009A7AE3">
              <w:t>taking appropriate actions in response to an accidental spillag</w:t>
            </w:r>
            <w:r w:rsidRPr="009A7AE3">
              <w:t>e or safety incident during refuelling operations.</w:t>
            </w:r>
          </w:p>
        </w:tc>
      </w:tr>
    </w:tbl>
    <w:p w:rsidR="00000000" w:rsidRPr="009A7AE3" w:rsidP="009A7AE3">
      <w:pPr>
        <w:pStyle w:val="NoPaddingFontSize1"/>
      </w:pPr>
    </w:p>
    <w:p w:rsidR="00000000" w:rsidRPr="009A7AE3" w:rsidP="009A7AE3">
      <w:pPr>
        <w:pStyle w:val="AllowPageBreak"/>
      </w:pPr>
    </w:p>
    <w:p w:rsidR="00000000" w:rsidRPr="009A7AE3" w:rsidP="009A7AE3">
      <w:pPr>
        <w:pStyle w:val="Heading1"/>
      </w:pPr>
      <w:bookmarkStart w:id="3" w:name="O_1284934"/>
      <w:bookmarkEnd w:id="3"/>
      <w:r w:rsidRPr="009A7AE3">
        <w:t>Knowledge Evidence</w:t>
      </w:r>
    </w:p>
    <w:tbl>
      <w:tblPr>
        <w:tblW w:w="9497" w:type="dxa"/>
        <w:tblLayout w:type="fixed"/>
        <w:tblCellMar>
          <w:left w:w="62" w:type="dxa"/>
          <w:right w:w="62" w:type="dxa"/>
        </w:tblCellMar>
        <w:tblLook w:val="0000"/>
      </w:tblPr>
      <w:tblGrid>
        <w:gridCol w:w="9497"/>
      </w:tblGrid>
      <w:tr w:rsidTr="009A7A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7AE3">
            <w:pPr>
              <w:pStyle w:val="BodyText"/>
              <w:rPr>
                <w:lang w:val="en-NZ"/>
              </w:rPr>
            </w:pPr>
            <w:r w:rsidRPr="009A7AE3">
              <w:t>Evidence required to demonstrate competence in this unit must be relevant to and satisfy all of the requirements of the elements, performance criteria and range of c</w:t>
            </w:r>
            <w:r w:rsidRPr="009A7AE3">
              <w:t xml:space="preserve">onditions and include knowledge of: </w:t>
            </w:r>
          </w:p>
        </w:tc>
      </w:tr>
      <w:tr w:rsidTr="009A7A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AE3" w:rsidP="009A7AE3">
            <w:pPr>
              <w:pStyle w:val="ListBullet"/>
            </w:pPr>
            <w:r w:rsidRPr="009A7AE3">
              <w:t xml:space="preserve">appropriate authorities to be notified in the event of an emergency </w:t>
            </w:r>
          </w:p>
          <w:p w:rsidR="00000000" w:rsidRPr="009A7AE3" w:rsidP="009A7AE3">
            <w:pPr>
              <w:pStyle w:val="ListBullet"/>
            </w:pPr>
            <w:r w:rsidRPr="009A7AE3">
              <w:t>arrangement of fuel oil systems</w:t>
            </w:r>
          </w:p>
          <w:p w:rsidR="00000000" w:rsidRPr="009A7AE3" w:rsidP="009A7AE3">
            <w:pPr>
              <w:pStyle w:val="ListBullet"/>
            </w:pPr>
            <w:r w:rsidRPr="009A7AE3">
              <w:t>calculations of volumes</w:t>
            </w:r>
          </w:p>
          <w:p w:rsidR="00000000" w:rsidRPr="009A7AE3" w:rsidP="009A7AE3">
            <w:pPr>
              <w:pStyle w:val="ListBullet"/>
            </w:pPr>
            <w:r w:rsidRPr="009A7AE3">
              <w:t>condensation in fuel tanks</w:t>
            </w:r>
          </w:p>
          <w:p w:rsidR="00000000" w:rsidRPr="009A7AE3" w:rsidP="009A7AE3">
            <w:pPr>
              <w:pStyle w:val="ListBullet"/>
            </w:pPr>
            <w:r w:rsidRPr="009A7AE3">
              <w:t>conversion of volumes to litres</w:t>
            </w:r>
          </w:p>
          <w:p w:rsidR="00000000" w:rsidRPr="009A7AE3" w:rsidP="009A7AE3">
            <w:pPr>
              <w:pStyle w:val="ListBullet"/>
            </w:pPr>
            <w:r w:rsidRPr="009A7AE3">
              <w:t>effect of slack tanks on vessel stability</w:t>
            </w:r>
          </w:p>
          <w:p w:rsidR="00000000" w:rsidRPr="009A7AE3" w:rsidP="009A7AE3">
            <w:pPr>
              <w:pStyle w:val="ListBullet"/>
            </w:pPr>
            <w:r w:rsidRPr="009A7AE3">
              <w:t>emergency situations, including:</w:t>
            </w:r>
          </w:p>
          <w:p w:rsidR="00000000" w:rsidRPr="009A7AE3" w:rsidP="009A7AE3">
            <w:pPr>
              <w:pStyle w:val="ListBullet2"/>
            </w:pPr>
            <w:r w:rsidRPr="009A7AE3">
              <w:t>fire</w:t>
            </w:r>
          </w:p>
          <w:p w:rsidR="00000000" w:rsidRPr="009A7AE3" w:rsidP="009A7AE3">
            <w:pPr>
              <w:pStyle w:val="ListBullet2"/>
            </w:pPr>
            <w:r w:rsidRPr="009A7AE3">
              <w:t>hose rupture or bunker line leak</w:t>
            </w:r>
          </w:p>
          <w:p w:rsidR="00000000" w:rsidRPr="009A7AE3" w:rsidP="009A7AE3">
            <w:pPr>
              <w:pStyle w:val="ListBullet2"/>
            </w:pPr>
            <w:r w:rsidRPr="009A7AE3">
              <w:t>ignition of released fuel vapours</w:t>
            </w:r>
          </w:p>
          <w:p w:rsidR="00000000" w:rsidRPr="009A7AE3" w:rsidP="009A7AE3">
            <w:pPr>
              <w:pStyle w:val="ListBullet2"/>
            </w:pPr>
            <w:r w:rsidRPr="009A7AE3">
              <w:t xml:space="preserve">loss of stability </w:t>
            </w:r>
          </w:p>
          <w:p w:rsidR="00000000" w:rsidRPr="009A7AE3" w:rsidP="009A7AE3">
            <w:pPr>
              <w:pStyle w:val="ListBullet2"/>
            </w:pPr>
            <w:r w:rsidRPr="009A7AE3">
              <w:t>spillage on deck or overboard</w:t>
            </w:r>
          </w:p>
          <w:p w:rsidR="00000000" w:rsidRPr="009A7AE3" w:rsidP="009A7AE3">
            <w:pPr>
              <w:pStyle w:val="ListBullet"/>
            </w:pPr>
            <w:r w:rsidRPr="009A7AE3">
              <w:t>environmental protection measures to be applied during refuelling or transfer operations</w:t>
            </w:r>
          </w:p>
          <w:p w:rsidR="00000000" w:rsidRPr="009A7AE3" w:rsidP="009A7AE3">
            <w:pPr>
              <w:pStyle w:val="ListBullet"/>
            </w:pPr>
            <w:r w:rsidRPr="009A7AE3">
              <w:t>fuel oil tank components</w:t>
            </w:r>
          </w:p>
          <w:p w:rsidR="00000000" w:rsidRPr="009A7AE3" w:rsidP="009A7AE3">
            <w:pPr>
              <w:pStyle w:val="ListBullet"/>
            </w:pPr>
            <w:r w:rsidRPr="009A7AE3">
              <w:t>fuel tank filling</w:t>
            </w:r>
          </w:p>
          <w:p w:rsidR="00000000" w:rsidRPr="009A7AE3" w:rsidP="009A7AE3">
            <w:pPr>
              <w:pStyle w:val="ListBullet"/>
            </w:pPr>
            <w:r w:rsidRPr="009A7AE3">
              <w:t>functions and responsibilities of crew during refuelling or transfer operations</w:t>
            </w:r>
          </w:p>
          <w:p w:rsidR="00000000" w:rsidRPr="009A7AE3" w:rsidP="009A7AE3">
            <w:pPr>
              <w:pStyle w:val="ListBullet"/>
            </w:pPr>
            <w:r w:rsidRPr="009A7AE3">
              <w:t>hazards and safety precautions to be observe</w:t>
            </w:r>
            <w:r w:rsidRPr="009A7AE3">
              <w:t>d during refuelling or transfer operations</w:t>
            </w:r>
          </w:p>
          <w:p w:rsidR="00000000" w:rsidRPr="009A7AE3" w:rsidP="009A7AE3">
            <w:pPr>
              <w:pStyle w:val="ListBullet"/>
            </w:pPr>
            <w:r w:rsidRPr="009A7AE3">
              <w:t>manufacturer specifications and safety data sheets (SDS)/material safety data sheets (MSDS)</w:t>
            </w:r>
          </w:p>
          <w:p w:rsidR="00000000" w:rsidRPr="009A7AE3" w:rsidP="009A7AE3">
            <w:pPr>
              <w:pStyle w:val="ListBullet"/>
            </w:pPr>
            <w:r w:rsidRPr="009A7AE3">
              <w:t>methods of fuel oil tank content measurement</w:t>
            </w:r>
          </w:p>
          <w:p w:rsidR="00000000" w:rsidRPr="009A7AE3" w:rsidP="009A7AE3">
            <w:pPr>
              <w:pStyle w:val="ListBullet"/>
            </w:pPr>
            <w:r w:rsidRPr="009A7AE3">
              <w:t>process for completing required records including:</w:t>
            </w:r>
          </w:p>
          <w:p w:rsidR="00000000" w:rsidRPr="009A7AE3" w:rsidP="009A7AE3">
            <w:pPr>
              <w:pStyle w:val="ListBullet2"/>
            </w:pPr>
            <w:r w:rsidRPr="009A7AE3">
              <w:t>logbook</w:t>
            </w:r>
          </w:p>
          <w:p w:rsidR="00000000" w:rsidRPr="009A7AE3" w:rsidP="009A7AE3">
            <w:pPr>
              <w:pStyle w:val="ListBullet2"/>
            </w:pPr>
            <w:r w:rsidRPr="009A7AE3">
              <w:t>oil record book</w:t>
            </w:r>
          </w:p>
          <w:p w:rsidR="00000000" w:rsidRPr="009A7AE3" w:rsidP="009A7AE3">
            <w:pPr>
              <w:pStyle w:val="ListBullet2"/>
            </w:pPr>
            <w:r w:rsidRPr="009A7AE3">
              <w:t>port authority documentation</w:t>
            </w:r>
          </w:p>
          <w:p w:rsidR="00000000" w:rsidRPr="009A7AE3" w:rsidP="009A7AE3">
            <w:pPr>
              <w:pStyle w:val="ListBullet"/>
            </w:pPr>
            <w:r w:rsidRPr="009A7AE3">
              <w:t>refuelling and fuel transfer procedures applying to commercial vessels</w:t>
            </w:r>
          </w:p>
          <w:p w:rsidR="00000000" w:rsidRPr="009A7AE3" w:rsidP="009A7AE3">
            <w:pPr>
              <w:pStyle w:val="ListBullet"/>
            </w:pPr>
            <w:r w:rsidRPr="009A7AE3">
              <w:t>refuelling records</w:t>
            </w:r>
          </w:p>
          <w:p w:rsidR="00000000" w:rsidRPr="009A7AE3" w:rsidP="009A7AE3">
            <w:pPr>
              <w:pStyle w:val="ListBullet"/>
            </w:pPr>
            <w:r w:rsidRPr="009A7AE3">
              <w:t xml:space="preserve">shutdown procedures including communications with fuel supplier and valve closure </w:t>
            </w:r>
          </w:p>
          <w:p w:rsidR="00000000" w:rsidRPr="009A7AE3" w:rsidP="009A7AE3">
            <w:pPr>
              <w:pStyle w:val="ListBullet"/>
            </w:pPr>
            <w:r w:rsidRPr="009A7AE3">
              <w:t>specific fuel consumption</w:t>
            </w:r>
          </w:p>
          <w:p w:rsidR="00000000" w:rsidRPr="009A7AE3" w:rsidP="009A7AE3">
            <w:pPr>
              <w:pStyle w:val="ListBullet"/>
            </w:pPr>
            <w:r w:rsidRPr="009A7AE3">
              <w:t>WHS/OHS and pollution control, legislation and policies.</w:t>
            </w:r>
          </w:p>
        </w:tc>
      </w:tr>
    </w:tbl>
    <w:p w:rsidR="00000000" w:rsidRPr="009A7AE3" w:rsidP="009A7AE3">
      <w:pPr>
        <w:pStyle w:val="NoPaddingFontSize1"/>
      </w:pPr>
    </w:p>
    <w:p w:rsidR="00000000" w:rsidRPr="009A7AE3" w:rsidP="009A7AE3">
      <w:pPr>
        <w:pStyle w:val="AllowPageBreak"/>
      </w:pPr>
    </w:p>
    <w:p w:rsidR="00000000" w:rsidRPr="009A7AE3" w:rsidP="009A7AE3">
      <w:pPr>
        <w:pStyle w:val="Heading1"/>
      </w:pPr>
      <w:bookmarkStart w:id="4" w:name="O_1284933"/>
      <w:bookmarkEnd w:id="4"/>
      <w:r w:rsidRPr="009A7AE3">
        <w:t>Assessment Conditions</w:t>
      </w:r>
    </w:p>
    <w:tbl>
      <w:tblPr>
        <w:tblW w:w="9497" w:type="dxa"/>
        <w:tblLayout w:type="fixed"/>
        <w:tblCellMar>
          <w:left w:w="62" w:type="dxa"/>
          <w:right w:w="62" w:type="dxa"/>
        </w:tblCellMar>
        <w:tblLook w:val="0000"/>
      </w:tblPr>
      <w:tblGrid>
        <w:gridCol w:w="9497"/>
      </w:tblGrid>
      <w:tr w:rsidTr="009A7A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7AE3" w:rsidP="009A7AE3">
            <w:pPr>
              <w:pStyle w:val="BodyText"/>
            </w:pPr>
            <w:r w:rsidRPr="009A7AE3">
              <w:t>Assessors must hold credentials specified within the Standards for Registered Training Organisations current at the time of assessment.</w:t>
            </w:r>
          </w:p>
          <w:p w:rsidR="00000000" w:rsidRPr="009A7AE3" w:rsidP="009A7AE3">
            <w:pPr>
              <w:pStyle w:val="BodyText"/>
            </w:pPr>
            <w:r w:rsidRPr="009A7AE3">
              <w:t>Assessment must satisfy the Principles of Assessment and Rules of Evidence and all regulatory requirements included within the Standards for Registered Training current at the time of assessment.</w:t>
            </w:r>
          </w:p>
          <w:p w:rsidR="00000000" w:rsidRPr="009A7AE3" w:rsidP="009A7AE3">
            <w:pPr>
              <w:pStyle w:val="BodyText"/>
            </w:pPr>
            <w:r w:rsidRPr="009A7AE3">
              <w:t>Assessment processes and techniques must be appropriate to t</w:t>
            </w:r>
            <w:r w:rsidRPr="009A7AE3">
              <w:t>he language, literacy and numeracy requirements of the work being performed and the needs of the candidate.</w:t>
            </w:r>
          </w:p>
          <w:p w:rsidR="00000000" w:rsidRPr="009A7AE3" w:rsidP="009A7AE3">
            <w:pPr>
              <w:pStyle w:val="BodyText"/>
            </w:pPr>
            <w:r w:rsidRPr="009A7AE3">
              <w:t>Practical assessment must occur in a workplace, or realistic simulated workplace, under the normal range of workplace conditions.</w:t>
            </w:r>
          </w:p>
          <w:p w:rsidR="00000000" w:rsidRPr="009A7AE3" w:rsidP="009A7AE3">
            <w:pPr>
              <w:pStyle w:val="BodyText"/>
            </w:pPr>
            <w:r w:rsidRPr="009A7AE3">
              <w:t>Simulations and sc</w:t>
            </w:r>
            <w:r w:rsidRPr="009A7AE3">
              <w:t>enarios may be used where situations cannot be provided in the workplace or may occur only rarely, in particular for situations relating to emergency procedures and adverse weather conditions where assessment would be unsafe, impractical or may lead to env</w:t>
            </w:r>
            <w:r w:rsidRPr="009A7AE3">
              <w:t>ironmental damage.</w:t>
            </w:r>
          </w:p>
          <w:p w:rsidR="00000000" w:rsidRPr="009A7AE3" w:rsidP="009A7AE3">
            <w:pPr>
              <w:pStyle w:val="BodyText"/>
            </w:pPr>
            <w:r w:rsidRPr="009A7AE3">
              <w:t>Resources for assessment must include access to:</w:t>
            </w:r>
          </w:p>
          <w:p w:rsidR="00000000" w:rsidRPr="009A7AE3" w:rsidP="009A7AE3">
            <w:pPr>
              <w:pStyle w:val="ListBullet"/>
            </w:pPr>
            <w:r w:rsidRPr="009A7AE3">
              <w:t xml:space="preserve">applicable documentation, such as legislation, regulations, codes of practice, safety </w:t>
            </w:r>
            <w:r w:rsidRPr="009A7AE3">
              <w:t>management systems (SMS), workplace procedures and operational manuals, including:</w:t>
            </w:r>
          </w:p>
          <w:p w:rsidR="00000000" w:rsidRPr="009A7AE3" w:rsidP="009A7AE3">
            <w:pPr>
              <w:pStyle w:val="ListBullet2"/>
            </w:pPr>
            <w:r w:rsidRPr="009A7AE3">
              <w:t>logbook</w:t>
            </w:r>
          </w:p>
          <w:p w:rsidR="00000000" w:rsidRPr="009A7AE3" w:rsidP="009A7AE3">
            <w:pPr>
              <w:pStyle w:val="ListBullet2"/>
            </w:pPr>
            <w:r w:rsidRPr="009A7AE3">
              <w:t>oil recor</w:t>
            </w:r>
            <w:r w:rsidRPr="009A7AE3">
              <w:t>d book</w:t>
            </w:r>
          </w:p>
          <w:p w:rsidR="00000000" w:rsidRPr="009A7AE3" w:rsidP="009A7AE3">
            <w:pPr>
              <w:pStyle w:val="ListBullet2"/>
            </w:pPr>
            <w:r w:rsidRPr="009A7AE3">
              <w:t>port authority documentation</w:t>
            </w:r>
          </w:p>
          <w:p w:rsidR="00000000" w:rsidRPr="009A7AE3" w:rsidP="009A7AE3">
            <w:pPr>
              <w:pStyle w:val="ListBullet2"/>
            </w:pPr>
            <w:r w:rsidRPr="009A7AE3">
              <w:t>SDS/MSDS</w:t>
            </w:r>
          </w:p>
          <w:p w:rsidR="00000000" w:rsidRPr="009A7AE3" w:rsidP="009A7AE3">
            <w:pPr>
              <w:pStyle w:val="ListBullet"/>
            </w:pPr>
            <w:r w:rsidRPr="009A7AE3">
              <w:t>a commercial vessel with inboard diesel propulsion power of greater than or equal to 150 kW or appropriate engine ashore</w:t>
            </w:r>
          </w:p>
          <w:p w:rsidR="00000000" w:rsidRPr="009A7AE3" w:rsidP="009A7AE3">
            <w:pPr>
              <w:pStyle w:val="ListBullet"/>
            </w:pPr>
            <w:r w:rsidRPr="009A7AE3">
              <w:t>tools, equipment, machinery, materials and relevant personal protective equipment (PPE) currently used in industry.</w:t>
            </w:r>
          </w:p>
        </w:tc>
      </w:tr>
    </w:tbl>
    <w:p w:rsidR="00000000" w:rsidRPr="009A7AE3" w:rsidP="009A7AE3">
      <w:pPr>
        <w:pStyle w:val="NoPaddingFontSize1"/>
      </w:pPr>
    </w:p>
    <w:p w:rsidR="00000000" w:rsidRPr="009A7AE3" w:rsidP="009A7AE3">
      <w:pPr>
        <w:pStyle w:val="AllowPageBreak"/>
      </w:pPr>
    </w:p>
    <w:p w:rsidR="00000000" w:rsidRPr="009A7AE3" w:rsidP="009A7AE3">
      <w:pPr>
        <w:pStyle w:val="Heading1"/>
      </w:pPr>
      <w:bookmarkStart w:id="5" w:name="O_1284948"/>
      <w:bookmarkEnd w:id="5"/>
      <w:r w:rsidRPr="009A7AE3">
        <w:t>Links</w:t>
      </w:r>
    </w:p>
    <w:p w:rsidR="00000000" w:rsidRPr="009A7AE3" w:rsidP="00C23C88">
      <w:pPr>
        <w:pStyle w:val="BodyText"/>
      </w:pPr>
      <w:r w:rsidRPr="009A7AE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51CF1">
        <w:rPr>
          <w:rStyle w:val="Hyperlink"/>
        </w:rPr>
        <w:t>https://vetnet.gov.au/Pages/TrainingDocs.aspx?q=772efb7b-4cce-47fe-9bbd-ee3b1d1eb4c2</w:t>
      </w:r>
      <w:r>
        <w:fldChar w:fldCharType="end"/>
      </w:r>
    </w:p>
    <w:p w:rsidR="00000000" w:rsidRPr="009A7AE3" w:rsidP="009A7AE3"/>
    <w:sectPr w:rsidSect="009A7A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E3" w:rsidRPr="00C23C88" w:rsidP="00C23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88" w:rsidP="009A7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C88" w:rsidP="009A7A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23C88" w:rsidP="009A7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AE3" w:rsidRPr="00C23C88" w:rsidP="00C23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88" w:rsidRPr="002D2AF8" w:rsidP="009A7AE3">
    <w:pPr>
      <w:pStyle w:val="Header"/>
      <w:framePr w:wrap="around"/>
    </w:pPr>
    <w:r>
      <w:fldChar w:fldCharType="begin"/>
    </w:r>
    <w:r>
      <w:instrText xml:space="preserve"> TITLE   \* MERGEFORMAT </w:instrText>
    </w:r>
    <w:r>
      <w:fldChar w:fldCharType="separate"/>
    </w:r>
    <w:r>
      <w:t>Assessment Requirements for MARC040 Manage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C23C88" w:rsidP="009A7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29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65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426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AE3"/>
    <w:pPr>
      <w:spacing w:before="360" w:after="60"/>
      <w:outlineLvl w:val="0"/>
    </w:pPr>
    <w:rPr>
      <w:sz w:val="32"/>
    </w:rPr>
  </w:style>
  <w:style w:type="paragraph" w:styleId="Heading2">
    <w:name w:val="heading 2"/>
    <w:basedOn w:val="HeadingBase"/>
    <w:next w:val="BodyText"/>
    <w:link w:val="Heading2Char"/>
    <w:qFormat/>
    <w:rsid w:val="009A7AE3"/>
    <w:pPr>
      <w:keepLines/>
      <w:spacing w:before="240" w:after="120"/>
      <w:outlineLvl w:val="1"/>
    </w:pPr>
    <w:rPr>
      <w:sz w:val="28"/>
      <w:szCs w:val="40"/>
    </w:rPr>
  </w:style>
  <w:style w:type="paragraph" w:styleId="Heading3">
    <w:name w:val="heading 3"/>
    <w:basedOn w:val="HeadingBase"/>
    <w:next w:val="BodyText"/>
    <w:link w:val="Heading3Char"/>
    <w:qFormat/>
    <w:rsid w:val="009A7AE3"/>
    <w:pPr>
      <w:spacing w:before="180" w:after="120"/>
      <w:outlineLvl w:val="2"/>
    </w:pPr>
    <w:rPr>
      <w:spacing w:val="-10"/>
      <w:kern w:val="32"/>
    </w:rPr>
  </w:style>
  <w:style w:type="paragraph" w:styleId="Heading4">
    <w:name w:val="heading 4"/>
    <w:basedOn w:val="HeadingBase"/>
    <w:next w:val="BodyText"/>
    <w:link w:val="Heading4Char"/>
    <w:qFormat/>
    <w:rsid w:val="009A7AE3"/>
    <w:pPr>
      <w:spacing w:before="160" w:after="120"/>
      <w:outlineLvl w:val="3"/>
    </w:pPr>
    <w:rPr>
      <w:sz w:val="22"/>
    </w:rPr>
  </w:style>
  <w:style w:type="paragraph" w:styleId="Heading5">
    <w:name w:val="heading 5"/>
    <w:basedOn w:val="HeadingBase"/>
    <w:next w:val="Normal"/>
    <w:link w:val="Heading5Char"/>
    <w:qFormat/>
    <w:rsid w:val="009A7AE3"/>
    <w:pPr>
      <w:spacing w:before="80"/>
      <w:outlineLvl w:val="4"/>
    </w:pPr>
    <w:rPr>
      <w:color w:val="918585"/>
      <w:sz w:val="20"/>
    </w:rPr>
  </w:style>
  <w:style w:type="paragraph" w:styleId="Heading6">
    <w:name w:val="heading 6"/>
    <w:basedOn w:val="HeadingBase"/>
    <w:next w:val="Normal"/>
    <w:link w:val="Heading6Char"/>
    <w:qFormat/>
    <w:rsid w:val="009A7AE3"/>
    <w:pPr>
      <w:spacing w:before="60"/>
      <w:outlineLvl w:val="5"/>
    </w:pPr>
    <w:rPr>
      <w:color w:val="918585"/>
      <w:sz w:val="20"/>
    </w:rPr>
  </w:style>
  <w:style w:type="paragraph" w:styleId="Heading7">
    <w:name w:val="heading 7"/>
    <w:basedOn w:val="Normal"/>
    <w:next w:val="Normal"/>
    <w:link w:val="Heading7Char"/>
    <w:qFormat/>
    <w:rsid w:val="009A7AE3"/>
    <w:pPr>
      <w:ind w:left="720"/>
      <w:outlineLvl w:val="6"/>
    </w:pPr>
    <w:rPr>
      <w:i/>
    </w:rPr>
  </w:style>
  <w:style w:type="paragraph" w:styleId="Heading8">
    <w:name w:val="heading 8"/>
    <w:basedOn w:val="Normal"/>
    <w:next w:val="Normal"/>
    <w:link w:val="Heading8Char"/>
    <w:qFormat/>
    <w:rsid w:val="009A7AE3"/>
    <w:pPr>
      <w:ind w:left="720"/>
      <w:outlineLvl w:val="7"/>
    </w:pPr>
    <w:rPr>
      <w:i/>
    </w:rPr>
  </w:style>
  <w:style w:type="paragraph" w:styleId="Heading9">
    <w:name w:val="heading 9"/>
    <w:basedOn w:val="Normal"/>
    <w:next w:val="Normal"/>
    <w:link w:val="Heading9Char"/>
    <w:qFormat/>
    <w:rsid w:val="009A7AE3"/>
    <w:pPr>
      <w:ind w:left="720"/>
      <w:outlineLvl w:val="8"/>
    </w:pPr>
    <w:rPr>
      <w:i/>
    </w:rPr>
  </w:style>
  <w:style w:type="character" w:default="1" w:styleId="DefaultParagraphFont">
    <w:name w:val="Default Paragraph Font"/>
    <w:uiPriority w:val="1"/>
    <w:unhideWhenUsed/>
    <w:rsid w:val="009A7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AE3"/>
  </w:style>
  <w:style w:type="character" w:customStyle="1" w:styleId="Heading1Char">
    <w:name w:val="Heading 1 Char"/>
    <w:basedOn w:val="DefaultParagraphFont"/>
    <w:link w:val="Heading1"/>
    <w:rsid w:val="009A7AE3"/>
    <w:rPr>
      <w:rFonts w:ascii="Times New Roman" w:eastAsia="Times New Roman" w:hAnsi="Times New Roman" w:cs="Times New Roman"/>
      <w:b/>
      <w:sz w:val="32"/>
      <w:szCs w:val="20"/>
      <w:lang w:eastAsia="en-US"/>
    </w:rPr>
  </w:style>
  <w:style w:type="paragraph" w:styleId="BodyText">
    <w:name w:val="Body Text"/>
    <w:basedOn w:val="Normal"/>
    <w:link w:val="BodyTextChar"/>
    <w:rsid w:val="009A7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7AE3"/>
    <w:rPr>
      <w:rFonts w:ascii="Times New Roman" w:eastAsia="Times New Roman" w:hAnsi="Times New Roman" w:cs="Times New Roman"/>
      <w:sz w:val="24"/>
      <w:lang w:eastAsia="en-US"/>
    </w:rPr>
  </w:style>
  <w:style w:type="paragraph" w:styleId="ListBullet">
    <w:name w:val="List Bullet"/>
    <w:basedOn w:val="List"/>
    <w:rsid w:val="009A7AE3"/>
    <w:pPr>
      <w:numPr>
        <w:numId w:val="12"/>
      </w:numPr>
      <w:tabs>
        <w:tab w:val="clear" w:pos="340"/>
      </w:tabs>
      <w:spacing w:before="40" w:after="40"/>
    </w:pPr>
  </w:style>
  <w:style w:type="character" w:customStyle="1" w:styleId="SpecialBold">
    <w:name w:val="Special Bold"/>
    <w:basedOn w:val="DefaultParagraphFont"/>
    <w:rsid w:val="009A7AE3"/>
    <w:rPr>
      <w:b/>
      <w:spacing w:val="0"/>
    </w:rPr>
  </w:style>
  <w:style w:type="paragraph" w:styleId="ListBullet2">
    <w:name w:val="List Bullet 2"/>
    <w:basedOn w:val="List2"/>
    <w:rsid w:val="009A7AE3"/>
    <w:pPr>
      <w:numPr>
        <w:numId w:val="13"/>
      </w:numPr>
      <w:tabs>
        <w:tab w:val="clear" w:pos="680"/>
      </w:tabs>
    </w:pPr>
  </w:style>
  <w:style w:type="paragraph" w:customStyle="1" w:styleId="SuperHeading">
    <w:name w:val="SuperHeading"/>
    <w:basedOn w:val="Normal"/>
    <w:rsid w:val="009A7AE3"/>
    <w:pPr>
      <w:spacing w:before="240" w:after="120"/>
      <w:outlineLvl w:val="0"/>
    </w:pPr>
    <w:rPr>
      <w:rFonts w:ascii="Times New Roman" w:hAnsi="Times New Roman"/>
      <w:b/>
      <w:sz w:val="32"/>
    </w:rPr>
  </w:style>
  <w:style w:type="paragraph" w:customStyle="1" w:styleId="AllowPageBreak">
    <w:name w:val="AllowPageBreak"/>
    <w:rsid w:val="009A7A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7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AE3"/>
    <w:rPr>
      <w:rFonts w:ascii="Courier New" w:eastAsia="Times New Roman" w:hAnsi="Courier New" w:cs="Times New Roman"/>
      <w:i/>
      <w:szCs w:val="20"/>
      <w:lang w:eastAsia="en-US"/>
    </w:rPr>
  </w:style>
  <w:style w:type="paragraph" w:customStyle="1" w:styleId="HeadingBase">
    <w:name w:val="Heading Base"/>
    <w:rsid w:val="009A7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AE3"/>
    <w:pPr>
      <w:tabs>
        <w:tab w:val="right" w:leader="dot" w:pos="9072"/>
      </w:tabs>
      <w:ind w:left="567"/>
    </w:pPr>
    <w:rPr>
      <w:szCs w:val="22"/>
    </w:rPr>
  </w:style>
  <w:style w:type="paragraph" w:customStyle="1" w:styleId="TOCBase">
    <w:name w:val="TOC Base"/>
    <w:rsid w:val="009A7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AE3"/>
    <w:pPr>
      <w:tabs>
        <w:tab w:val="right" w:leader="dot" w:pos="9072"/>
      </w:tabs>
      <w:spacing w:before="40" w:after="40"/>
      <w:ind w:left="284"/>
    </w:pPr>
    <w:rPr>
      <w:rFonts w:ascii="Times New Roman" w:hAnsi="Times New Roman"/>
    </w:rPr>
  </w:style>
  <w:style w:type="paragraph" w:styleId="TOC1">
    <w:name w:val="toc 1"/>
    <w:basedOn w:val="TOCBase"/>
    <w:next w:val="Normal"/>
    <w:rsid w:val="009A7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7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AE3"/>
    <w:rPr>
      <w:rFonts w:ascii="Times New Roman" w:eastAsia="Times New Roman" w:hAnsi="Times New Roman" w:cs="Times New Roman"/>
      <w:sz w:val="16"/>
      <w:lang w:eastAsia="en-US"/>
    </w:rPr>
  </w:style>
  <w:style w:type="paragraph" w:styleId="Title">
    <w:name w:val="Title"/>
    <w:basedOn w:val="HeadingBase"/>
    <w:link w:val="TitleChar"/>
    <w:qFormat/>
    <w:rsid w:val="009A7AE3"/>
    <w:pPr>
      <w:spacing w:before="5040"/>
      <w:jc w:val="center"/>
    </w:pPr>
    <w:rPr>
      <w:sz w:val="48"/>
      <w:szCs w:val="72"/>
      <w:lang w:val="en-US"/>
    </w:rPr>
  </w:style>
  <w:style w:type="character" w:customStyle="1" w:styleId="TitleChar">
    <w:name w:val="Title Char"/>
    <w:basedOn w:val="DefaultParagraphFont"/>
    <w:link w:val="Title"/>
    <w:rsid w:val="009A7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AE3"/>
    <w:pPr>
      <w:tabs>
        <w:tab w:val="left" w:pos="3600"/>
        <w:tab w:val="left" w:pos="3958"/>
      </w:tabs>
    </w:pPr>
  </w:style>
  <w:style w:type="paragraph" w:styleId="List">
    <w:name w:val="List"/>
    <w:basedOn w:val="BodyText"/>
    <w:next w:val="BodyText"/>
    <w:rsid w:val="009A7AE3"/>
    <w:pPr>
      <w:tabs>
        <w:tab w:val="left" w:pos="340"/>
      </w:tabs>
      <w:spacing w:before="60" w:after="60"/>
      <w:ind w:left="340" w:hanging="340"/>
    </w:pPr>
  </w:style>
  <w:style w:type="paragraph" w:customStyle="1" w:styleId="Note">
    <w:name w:val="Note"/>
    <w:basedOn w:val="BodyText"/>
    <w:rsid w:val="009A7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AE3"/>
    <w:pPr>
      <w:framePr w:wrap="auto" w:hAnchor="text" w:y="6049"/>
    </w:pPr>
    <w:rPr>
      <w:color w:val="000000"/>
      <w:sz w:val="40"/>
    </w:rPr>
  </w:style>
  <w:style w:type="paragraph" w:customStyle="1" w:styleId="TOCTitle">
    <w:name w:val="TOCTitle"/>
    <w:basedOn w:val="Heading1"/>
    <w:rsid w:val="009A7AE3"/>
    <w:pPr>
      <w:spacing w:after="240"/>
      <w:jc w:val="center"/>
      <w:outlineLvl w:val="9"/>
    </w:pPr>
    <w:rPr>
      <w:caps/>
    </w:rPr>
  </w:style>
  <w:style w:type="paragraph" w:customStyle="1" w:styleId="Version">
    <w:name w:val="Version"/>
    <w:rsid w:val="009A7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AE3"/>
    <w:pPr>
      <w:keepNext w:val="0"/>
      <w:tabs>
        <w:tab w:val="right" w:pos="4176"/>
      </w:tabs>
      <w:ind w:left="198" w:hanging="198"/>
    </w:pPr>
    <w:rPr>
      <w:rFonts w:ascii="Garamond" w:hAnsi="Garamond"/>
    </w:rPr>
  </w:style>
  <w:style w:type="paragraph" w:styleId="IndexHeading">
    <w:name w:val="index heading"/>
    <w:basedOn w:val="Normal"/>
    <w:next w:val="Index1"/>
    <w:semiHidden/>
    <w:rsid w:val="009A7AE3"/>
    <w:pPr>
      <w:spacing w:before="120" w:after="120"/>
    </w:pPr>
    <w:rPr>
      <w:rFonts w:ascii="Arial" w:hAnsi="Arial"/>
      <w:b/>
      <w:color w:val="918585"/>
      <w:sz w:val="24"/>
    </w:rPr>
  </w:style>
  <w:style w:type="paragraph" w:styleId="Header">
    <w:name w:val="header"/>
    <w:basedOn w:val="Normal"/>
    <w:link w:val="HeaderChar"/>
    <w:rsid w:val="009A7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AE3"/>
    <w:rPr>
      <w:rFonts w:ascii="Times New Roman" w:eastAsia="Times New Roman" w:hAnsi="Times New Roman" w:cs="Times New Roman"/>
      <w:sz w:val="16"/>
      <w:szCs w:val="20"/>
      <w:lang w:val="en-GB" w:eastAsia="en-US"/>
    </w:rPr>
  </w:style>
  <w:style w:type="paragraph" w:customStyle="1" w:styleId="Chapter">
    <w:name w:val="Chapter"/>
    <w:basedOn w:val="Normal"/>
    <w:rsid w:val="009A7AE3"/>
    <w:pPr>
      <w:spacing w:before="240"/>
    </w:pPr>
    <w:rPr>
      <w:rFonts w:ascii="Times New Roman" w:hAnsi="Times New Roman"/>
      <w:smallCaps/>
      <w:spacing w:val="80"/>
      <w:sz w:val="28"/>
    </w:rPr>
  </w:style>
  <w:style w:type="paragraph" w:customStyle="1" w:styleId="InChapter">
    <w:name w:val="InChapter"/>
    <w:basedOn w:val="Heading3"/>
    <w:rsid w:val="009A7AE3"/>
    <w:pPr>
      <w:spacing w:after="240"/>
      <w:outlineLvl w:val="9"/>
    </w:pPr>
    <w:rPr>
      <w:noProof/>
    </w:rPr>
  </w:style>
  <w:style w:type="paragraph" w:styleId="Index2">
    <w:name w:val="index 2"/>
    <w:basedOn w:val="Normal"/>
    <w:next w:val="Normal"/>
    <w:semiHidden/>
    <w:rsid w:val="009A7AE3"/>
    <w:pPr>
      <w:tabs>
        <w:tab w:val="right" w:pos="4176"/>
      </w:tabs>
      <w:ind w:left="568" w:hanging="284"/>
    </w:pPr>
    <w:rPr>
      <w:rFonts w:ascii="Garamond" w:hAnsi="Garamond"/>
    </w:rPr>
  </w:style>
  <w:style w:type="paragraph" w:customStyle="1" w:styleId="Byline">
    <w:name w:val="Byline"/>
    <w:rsid w:val="009A7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AE3"/>
    <w:pPr>
      <w:tabs>
        <w:tab w:val="clear" w:pos="3600"/>
        <w:tab w:val="clear" w:pos="3958"/>
      </w:tabs>
      <w:jc w:val="right"/>
    </w:pPr>
  </w:style>
  <w:style w:type="character" w:styleId="Emphasis">
    <w:name w:val="Emphasis"/>
    <w:basedOn w:val="DefaultParagraphFont"/>
    <w:qFormat/>
    <w:rsid w:val="009A7AE3"/>
    <w:rPr>
      <w:i/>
    </w:rPr>
  </w:style>
  <w:style w:type="paragraph" w:styleId="Caption">
    <w:name w:val="caption"/>
    <w:basedOn w:val="BodyText"/>
    <w:next w:val="Normal"/>
    <w:qFormat/>
    <w:rsid w:val="009A7AE3"/>
    <w:pPr>
      <w:framePr w:w="2268" w:hSpace="181" w:vSpace="181" w:wrap="around" w:vAnchor="text" w:hAnchor="page" w:x="1135" w:y="285" w:anchorLock="1"/>
    </w:pPr>
    <w:rPr>
      <w:i/>
    </w:rPr>
  </w:style>
  <w:style w:type="paragraph" w:customStyle="1" w:styleId="MiniTOCTitle">
    <w:name w:val="MiniTOCTitle"/>
    <w:basedOn w:val="Heading4"/>
    <w:rsid w:val="009A7AE3"/>
    <w:pPr>
      <w:spacing w:before="240"/>
      <w:outlineLvl w:val="9"/>
    </w:pPr>
    <w:rPr>
      <w:noProof/>
      <w:sz w:val="24"/>
    </w:rPr>
  </w:style>
  <w:style w:type="paragraph" w:customStyle="1" w:styleId="MiniTOCItem">
    <w:name w:val="MiniTOCItem"/>
    <w:basedOn w:val="ListBullet"/>
    <w:rsid w:val="009A7AE3"/>
    <w:pPr>
      <w:numPr>
        <w:numId w:val="0"/>
      </w:numPr>
      <w:tabs>
        <w:tab w:val="right" w:leader="dot" w:pos="6521"/>
      </w:tabs>
      <w:spacing w:before="0" w:after="0"/>
    </w:pPr>
  </w:style>
  <w:style w:type="paragraph" w:customStyle="1" w:styleId="TOFTitle">
    <w:name w:val="TOFTitle"/>
    <w:basedOn w:val="TOCTitle"/>
    <w:rsid w:val="009A7AE3"/>
  </w:style>
  <w:style w:type="paragraph" w:styleId="TableofFigures">
    <w:name w:val="table of figures"/>
    <w:basedOn w:val="Normal"/>
    <w:next w:val="Normal"/>
    <w:semiHidden/>
    <w:rsid w:val="009A7AE3"/>
    <w:pPr>
      <w:tabs>
        <w:tab w:val="right" w:leader="dot" w:pos="9072"/>
      </w:tabs>
      <w:ind w:left="970" w:hanging="403"/>
    </w:pPr>
    <w:rPr>
      <w:rFonts w:ascii="Times New Roman" w:hAnsi="Times New Roman"/>
      <w:b/>
    </w:rPr>
  </w:style>
  <w:style w:type="paragraph" w:styleId="ListNumber">
    <w:name w:val="List Number"/>
    <w:basedOn w:val="List"/>
    <w:rsid w:val="009A7AE3"/>
    <w:pPr>
      <w:numPr>
        <w:numId w:val="15"/>
      </w:numPr>
      <w:tabs>
        <w:tab w:val="clear" w:pos="340"/>
      </w:tabs>
    </w:pPr>
  </w:style>
  <w:style w:type="character" w:customStyle="1" w:styleId="WingdingSymbols">
    <w:name w:val="Wingding Symbols"/>
    <w:rsid w:val="009A7AE3"/>
    <w:rPr>
      <w:rFonts w:ascii="Wingdings" w:hAnsi="Wingdings"/>
    </w:rPr>
  </w:style>
  <w:style w:type="paragraph" w:customStyle="1" w:styleId="TableHeading">
    <w:name w:val="Table Heading"/>
    <w:basedOn w:val="HeadingBase"/>
    <w:rsid w:val="009A7AE3"/>
    <w:pPr>
      <w:keepLines/>
      <w:pBdr>
        <w:bottom w:val="single" w:sz="6" w:space="1" w:color="918585"/>
      </w:pBdr>
      <w:spacing w:before="240"/>
    </w:pPr>
  </w:style>
  <w:style w:type="character" w:customStyle="1" w:styleId="HotSpot">
    <w:name w:val="HotSpot"/>
    <w:rsid w:val="009A7AE3"/>
    <w:rPr>
      <w:color w:val="0033CC"/>
      <w:u w:val="none"/>
    </w:rPr>
  </w:style>
  <w:style w:type="paragraph" w:customStyle="1" w:styleId="BodyTextRight">
    <w:name w:val="Body Text Right"/>
    <w:basedOn w:val="BodyText"/>
    <w:rsid w:val="009A7AE3"/>
    <w:pPr>
      <w:spacing w:before="0" w:after="0"/>
      <w:jc w:val="right"/>
    </w:pPr>
  </w:style>
  <w:style w:type="paragraph" w:styleId="Index3">
    <w:name w:val="index 3"/>
    <w:basedOn w:val="ListNumber2"/>
    <w:next w:val="Normal"/>
    <w:semiHidden/>
    <w:rsid w:val="009A7AE3"/>
    <w:pPr>
      <w:numPr>
        <w:numId w:val="0"/>
      </w:numPr>
      <w:tabs>
        <w:tab w:val="right" w:leader="dot" w:pos="4176"/>
      </w:tabs>
    </w:pPr>
  </w:style>
  <w:style w:type="paragraph" w:styleId="ListNumber2">
    <w:name w:val="List Number 2"/>
    <w:basedOn w:val="List2"/>
    <w:rsid w:val="009A7AE3"/>
    <w:pPr>
      <w:numPr>
        <w:numId w:val="10"/>
      </w:numPr>
      <w:tabs>
        <w:tab w:val="clear" w:pos="1060"/>
      </w:tabs>
    </w:pPr>
  </w:style>
  <w:style w:type="paragraph" w:customStyle="1" w:styleId="MarginNote">
    <w:name w:val="Margin Note"/>
    <w:basedOn w:val="BodyText"/>
    <w:rsid w:val="009A7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AE3"/>
    <w:rPr>
      <w:sz w:val="32"/>
    </w:rPr>
  </w:style>
  <w:style w:type="paragraph" w:customStyle="1" w:styleId="HeadingProcedure">
    <w:name w:val="Heading Procedure"/>
    <w:basedOn w:val="HeadingBase"/>
    <w:next w:val="Normal"/>
    <w:rsid w:val="009A7AE3"/>
    <w:pPr>
      <w:tabs>
        <w:tab w:val="left" w:pos="0"/>
      </w:tabs>
      <w:spacing w:before="120" w:after="60"/>
    </w:pPr>
    <w:rPr>
      <w:i/>
      <w:color w:val="918585"/>
      <w:sz w:val="22"/>
    </w:rPr>
  </w:style>
  <w:style w:type="paragraph" w:customStyle="1" w:styleId="TableBodyText">
    <w:name w:val="Table Body Text"/>
    <w:basedOn w:val="BodyText"/>
    <w:rsid w:val="009A7AE3"/>
    <w:pPr>
      <w:spacing w:before="60" w:after="60"/>
    </w:pPr>
  </w:style>
  <w:style w:type="paragraph" w:styleId="ListContinue">
    <w:name w:val="List Continue"/>
    <w:basedOn w:val="List"/>
    <w:rsid w:val="009A7AE3"/>
    <w:pPr>
      <w:ind w:firstLine="0"/>
    </w:pPr>
  </w:style>
  <w:style w:type="paragraph" w:customStyle="1" w:styleId="ListNote">
    <w:name w:val="List Note"/>
    <w:basedOn w:val="List"/>
    <w:rsid w:val="009A7AE3"/>
    <w:pPr>
      <w:pBdr>
        <w:top w:val="single" w:sz="6" w:space="2" w:color="918585"/>
        <w:bottom w:val="single" w:sz="6" w:space="2" w:color="918585"/>
      </w:pBdr>
      <w:tabs>
        <w:tab w:val="left" w:pos="1021"/>
      </w:tabs>
      <w:ind w:firstLine="0"/>
    </w:pPr>
  </w:style>
  <w:style w:type="paragraph" w:customStyle="1" w:styleId="Warning">
    <w:name w:val="Warning"/>
    <w:basedOn w:val="BodyText"/>
    <w:rsid w:val="009A7AE3"/>
    <w:pPr>
      <w:shd w:val="clear" w:color="auto" w:fill="D9D9D9"/>
      <w:tabs>
        <w:tab w:val="left" w:pos="992"/>
      </w:tabs>
      <w:ind w:left="119" w:right="119"/>
    </w:pPr>
    <w:rPr>
      <w:sz w:val="20"/>
    </w:rPr>
  </w:style>
  <w:style w:type="paragraph" w:customStyle="1" w:styleId="MarginIcons">
    <w:name w:val="Margin Icons"/>
    <w:basedOn w:val="BodyText"/>
    <w:rsid w:val="009A7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AE3"/>
    <w:rPr>
      <w:rFonts w:ascii="Courier New" w:hAnsi="Courier New"/>
    </w:rPr>
  </w:style>
  <w:style w:type="paragraph" w:customStyle="1" w:styleId="NoteBullet">
    <w:name w:val="Note Bullet"/>
    <w:basedOn w:val="Note"/>
    <w:rsid w:val="009A7AE3"/>
    <w:pPr>
      <w:tabs>
        <w:tab w:val="clear" w:pos="680"/>
      </w:tabs>
      <w:spacing w:before="60" w:after="60"/>
    </w:pPr>
  </w:style>
  <w:style w:type="paragraph" w:customStyle="1" w:styleId="SubHeading2">
    <w:name w:val="SubHeading2"/>
    <w:basedOn w:val="HeadingBase"/>
    <w:rsid w:val="009A7AE3"/>
    <w:pPr>
      <w:spacing w:before="240" w:after="60"/>
    </w:pPr>
    <w:rPr>
      <w:sz w:val="20"/>
    </w:rPr>
  </w:style>
  <w:style w:type="paragraph" w:customStyle="1" w:styleId="SubHeading1">
    <w:name w:val="SubHeading1"/>
    <w:basedOn w:val="HeadingBase"/>
    <w:rsid w:val="009A7AE3"/>
    <w:pPr>
      <w:spacing w:before="240" w:after="60"/>
    </w:pPr>
    <w:rPr>
      <w:color w:val="918585"/>
      <w:sz w:val="22"/>
    </w:rPr>
  </w:style>
  <w:style w:type="paragraph" w:customStyle="1" w:styleId="SideHeading">
    <w:name w:val="Side Heading"/>
    <w:basedOn w:val="HeadingBase"/>
    <w:rsid w:val="009A7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AE3"/>
    <w:pPr>
      <w:tabs>
        <w:tab w:val="num" w:pos="360"/>
      </w:tabs>
    </w:pPr>
  </w:style>
  <w:style w:type="paragraph" w:styleId="PlainText">
    <w:name w:val="Plain Text"/>
    <w:basedOn w:val="Normal"/>
    <w:link w:val="PlainTextChar"/>
    <w:rsid w:val="009A7AE3"/>
    <w:rPr>
      <w:sz w:val="20"/>
    </w:rPr>
  </w:style>
  <w:style w:type="character" w:customStyle="1" w:styleId="PlainTextChar">
    <w:name w:val="Plain Text Char"/>
    <w:basedOn w:val="DefaultParagraphFont"/>
    <w:link w:val="PlainText"/>
    <w:rsid w:val="009A7AE3"/>
    <w:rPr>
      <w:rFonts w:ascii="Courier New" w:eastAsia="Times New Roman" w:hAnsi="Courier New" w:cs="Times New Roman"/>
      <w:sz w:val="20"/>
      <w:szCs w:val="20"/>
      <w:lang w:eastAsia="en-US"/>
    </w:rPr>
  </w:style>
  <w:style w:type="character" w:customStyle="1" w:styleId="MenuOption">
    <w:name w:val="Menu Option"/>
    <w:basedOn w:val="DefaultParagraphFont"/>
    <w:rsid w:val="009A7AE3"/>
    <w:rPr>
      <w:b/>
      <w:smallCaps/>
    </w:rPr>
  </w:style>
  <w:style w:type="paragraph" w:customStyle="1" w:styleId="TableListNumber">
    <w:name w:val="Table List Number"/>
    <w:basedOn w:val="ListNumber"/>
    <w:rsid w:val="009A7AE3"/>
    <w:pPr>
      <w:numPr>
        <w:numId w:val="0"/>
      </w:numPr>
    </w:pPr>
  </w:style>
  <w:style w:type="paragraph" w:styleId="TOC4">
    <w:name w:val="toc 4"/>
    <w:basedOn w:val="TOCBase"/>
    <w:next w:val="Normal"/>
    <w:semiHidden/>
    <w:rsid w:val="009A7AE3"/>
    <w:pPr>
      <w:tabs>
        <w:tab w:val="right" w:leader="dot" w:pos="9071"/>
      </w:tabs>
      <w:ind w:left="1701"/>
    </w:pPr>
  </w:style>
  <w:style w:type="paragraph" w:customStyle="1" w:styleId="ListAlpha">
    <w:name w:val="List Alpha"/>
    <w:basedOn w:val="List"/>
    <w:rsid w:val="009A7AE3"/>
    <w:pPr>
      <w:numPr>
        <w:numId w:val="9"/>
      </w:numPr>
    </w:pPr>
  </w:style>
  <w:style w:type="paragraph" w:customStyle="1" w:styleId="ListAlpha2">
    <w:name w:val="List Alpha 2"/>
    <w:basedOn w:val="List2"/>
    <w:rsid w:val="009A7AE3"/>
    <w:pPr>
      <w:numPr>
        <w:numId w:val="8"/>
      </w:numPr>
    </w:pPr>
  </w:style>
  <w:style w:type="paragraph" w:styleId="List2">
    <w:name w:val="List 2"/>
    <w:basedOn w:val="BodyText"/>
    <w:rsid w:val="009A7AE3"/>
    <w:pPr>
      <w:tabs>
        <w:tab w:val="left" w:pos="680"/>
      </w:tabs>
      <w:spacing w:before="60" w:after="60"/>
      <w:ind w:left="680" w:hanging="340"/>
    </w:pPr>
  </w:style>
  <w:style w:type="paragraph" w:styleId="List3">
    <w:name w:val="List 3"/>
    <w:basedOn w:val="BodyText"/>
    <w:rsid w:val="009A7AE3"/>
    <w:pPr>
      <w:tabs>
        <w:tab w:val="left" w:pos="1021"/>
      </w:tabs>
      <w:spacing w:before="60" w:after="60"/>
      <w:ind w:left="1020" w:hanging="340"/>
    </w:pPr>
  </w:style>
  <w:style w:type="paragraph" w:styleId="List4">
    <w:name w:val="List 4"/>
    <w:basedOn w:val="BodyText"/>
    <w:rsid w:val="009A7AE3"/>
    <w:pPr>
      <w:tabs>
        <w:tab w:val="left" w:pos="1361"/>
      </w:tabs>
      <w:spacing w:before="60" w:after="60"/>
      <w:ind w:left="1361" w:hanging="340"/>
    </w:pPr>
  </w:style>
  <w:style w:type="paragraph" w:styleId="List5">
    <w:name w:val="List 5"/>
    <w:basedOn w:val="BodyText"/>
    <w:rsid w:val="009A7AE3"/>
    <w:pPr>
      <w:tabs>
        <w:tab w:val="left" w:pos="1701"/>
      </w:tabs>
      <w:spacing w:before="60" w:after="60"/>
      <w:ind w:left="1701" w:hanging="340"/>
    </w:pPr>
  </w:style>
  <w:style w:type="paragraph" w:styleId="ListBullet3">
    <w:name w:val="List Bullet 3"/>
    <w:basedOn w:val="List3"/>
    <w:rsid w:val="009A7AE3"/>
    <w:pPr>
      <w:numPr>
        <w:numId w:val="14"/>
      </w:numPr>
      <w:tabs>
        <w:tab w:val="clear" w:pos="1021"/>
      </w:tabs>
      <w:ind w:left="1037" w:hanging="357"/>
    </w:pPr>
  </w:style>
  <w:style w:type="paragraph" w:styleId="ListBullet4">
    <w:name w:val="List Bullet 4"/>
    <w:basedOn w:val="List4"/>
    <w:rsid w:val="009A7AE3"/>
    <w:pPr>
      <w:numPr>
        <w:numId w:val="3"/>
      </w:numPr>
      <w:tabs>
        <w:tab w:val="clear" w:pos="1361"/>
      </w:tabs>
    </w:pPr>
  </w:style>
  <w:style w:type="paragraph" w:styleId="ListBullet5">
    <w:name w:val="List Bullet 5"/>
    <w:basedOn w:val="List5"/>
    <w:rsid w:val="009A7AE3"/>
    <w:pPr>
      <w:numPr>
        <w:numId w:val="4"/>
      </w:numPr>
    </w:pPr>
  </w:style>
  <w:style w:type="paragraph" w:styleId="ListContinue2">
    <w:name w:val="List Continue 2"/>
    <w:basedOn w:val="List2"/>
    <w:rsid w:val="009A7AE3"/>
    <w:pPr>
      <w:ind w:firstLine="0"/>
    </w:pPr>
  </w:style>
  <w:style w:type="paragraph" w:styleId="ListContinue3">
    <w:name w:val="List Continue 3"/>
    <w:basedOn w:val="List3"/>
    <w:rsid w:val="009A7AE3"/>
    <w:pPr>
      <w:ind w:left="1021" w:firstLine="0"/>
    </w:pPr>
  </w:style>
  <w:style w:type="paragraph" w:styleId="ListContinue4">
    <w:name w:val="List Continue 4"/>
    <w:basedOn w:val="List4"/>
    <w:rsid w:val="009A7AE3"/>
    <w:pPr>
      <w:ind w:firstLine="0"/>
    </w:pPr>
  </w:style>
  <w:style w:type="paragraph" w:styleId="ListContinue5">
    <w:name w:val="List Continue 5"/>
    <w:basedOn w:val="List5"/>
    <w:rsid w:val="009A7AE3"/>
    <w:pPr>
      <w:ind w:firstLine="0"/>
    </w:pPr>
  </w:style>
  <w:style w:type="paragraph" w:styleId="ListNumber3">
    <w:name w:val="List Number 3"/>
    <w:basedOn w:val="List3"/>
    <w:rsid w:val="009A7AE3"/>
    <w:pPr>
      <w:numPr>
        <w:numId w:val="5"/>
      </w:numPr>
    </w:pPr>
  </w:style>
  <w:style w:type="paragraph" w:styleId="ListNumber4">
    <w:name w:val="List Number 4"/>
    <w:basedOn w:val="List4"/>
    <w:rsid w:val="009A7AE3"/>
    <w:pPr>
      <w:numPr>
        <w:numId w:val="6"/>
      </w:numPr>
    </w:pPr>
  </w:style>
  <w:style w:type="paragraph" w:styleId="ListNumber5">
    <w:name w:val="List Number 5"/>
    <w:basedOn w:val="List5"/>
    <w:rsid w:val="009A7AE3"/>
    <w:pPr>
      <w:numPr>
        <w:numId w:val="7"/>
      </w:numPr>
    </w:pPr>
  </w:style>
  <w:style w:type="paragraph" w:styleId="BlockText">
    <w:name w:val="Block Text"/>
    <w:basedOn w:val="Normal"/>
    <w:rsid w:val="009A7AE3"/>
    <w:pPr>
      <w:spacing w:after="120"/>
      <w:ind w:left="1440" w:right="1440"/>
    </w:pPr>
  </w:style>
  <w:style w:type="character" w:customStyle="1" w:styleId="Subscript">
    <w:name w:val="Subscript"/>
    <w:basedOn w:val="DefaultParagraphFont"/>
    <w:rsid w:val="009A7AE3"/>
    <w:rPr>
      <w:sz w:val="16"/>
      <w:vertAlign w:val="subscript"/>
    </w:rPr>
  </w:style>
  <w:style w:type="character" w:customStyle="1" w:styleId="Superscript">
    <w:name w:val="Superscript"/>
    <w:basedOn w:val="DefaultParagraphFont"/>
    <w:rsid w:val="009A7AE3"/>
    <w:rPr>
      <w:sz w:val="16"/>
      <w:vertAlign w:val="superscript"/>
    </w:rPr>
  </w:style>
  <w:style w:type="character" w:customStyle="1" w:styleId="Symbols">
    <w:name w:val="Symbols"/>
    <w:basedOn w:val="DefaultParagraphFont"/>
    <w:rsid w:val="009A7AE3"/>
    <w:rPr>
      <w:rFonts w:ascii="Symbol" w:hAnsi="Symbol"/>
    </w:rPr>
  </w:style>
  <w:style w:type="character" w:customStyle="1" w:styleId="MenuOptions">
    <w:name w:val="Menu Options"/>
    <w:basedOn w:val="DefaultParagraphFont"/>
    <w:rsid w:val="009A7AE3"/>
    <w:rPr>
      <w:rFonts w:ascii="Arial Narrow" w:hAnsi="Arial Narrow"/>
      <w:smallCaps/>
    </w:rPr>
  </w:style>
  <w:style w:type="character" w:customStyle="1" w:styleId="Buttons">
    <w:name w:val="Buttons"/>
    <w:basedOn w:val="DefaultParagraphFont"/>
    <w:rsid w:val="009A7AE3"/>
    <w:rPr>
      <w:b/>
    </w:rPr>
  </w:style>
  <w:style w:type="character" w:customStyle="1" w:styleId="Underlined">
    <w:name w:val="Underlined"/>
    <w:basedOn w:val="DefaultParagraphFont"/>
    <w:rsid w:val="009A7AE3"/>
    <w:rPr>
      <w:u w:val="single"/>
    </w:rPr>
  </w:style>
  <w:style w:type="paragraph" w:customStyle="1" w:styleId="TableBodyTextRight">
    <w:name w:val="Table Body Text Right"/>
    <w:basedOn w:val="TableBodyText"/>
    <w:rsid w:val="009A7AE3"/>
    <w:pPr>
      <w:widowControl w:val="0"/>
      <w:autoSpaceDE w:val="0"/>
      <w:autoSpaceDN w:val="0"/>
      <w:adjustRightInd w:val="0"/>
      <w:jc w:val="right"/>
    </w:pPr>
    <w:rPr>
      <w:rFonts w:cs="Arial"/>
      <w:szCs w:val="18"/>
    </w:rPr>
  </w:style>
  <w:style w:type="paragraph" w:customStyle="1" w:styleId="CopyrightText">
    <w:name w:val="Copyright Text"/>
    <w:basedOn w:val="BodyText"/>
    <w:rsid w:val="009A7AE3"/>
    <w:rPr>
      <w:sz w:val="18"/>
    </w:rPr>
  </w:style>
  <w:style w:type="paragraph" w:customStyle="1" w:styleId="BodySmallRight">
    <w:name w:val="Body Small Right"/>
    <w:basedOn w:val="BodyTextRight"/>
    <w:rsid w:val="009A7AE3"/>
    <w:rPr>
      <w:sz w:val="18"/>
      <w:szCs w:val="18"/>
    </w:rPr>
  </w:style>
  <w:style w:type="paragraph" w:customStyle="1" w:styleId="MarginEdition">
    <w:name w:val="Margin Edition"/>
    <w:basedOn w:val="MarginNote"/>
    <w:rsid w:val="009A7AE3"/>
    <w:pPr>
      <w:spacing w:before="0" w:after="0"/>
    </w:pPr>
    <w:rPr>
      <w:rFonts w:ascii="Times New Roman" w:hAnsi="Times New Roman"/>
      <w:color w:val="999999"/>
    </w:rPr>
  </w:style>
  <w:style w:type="paragraph" w:customStyle="1" w:styleId="Spacer">
    <w:name w:val="Spacer"/>
    <w:basedOn w:val="Normal"/>
    <w:rsid w:val="009A7AE3"/>
    <w:rPr>
      <w:sz w:val="2"/>
      <w:szCs w:val="2"/>
    </w:rPr>
  </w:style>
  <w:style w:type="character" w:customStyle="1" w:styleId="Small">
    <w:name w:val="Small"/>
    <w:basedOn w:val="DefaultParagraphFont"/>
    <w:rsid w:val="009A7AE3"/>
    <w:rPr>
      <w:sz w:val="16"/>
    </w:rPr>
  </w:style>
  <w:style w:type="paragraph" w:customStyle="1" w:styleId="WideTable">
    <w:name w:val="Wide Table"/>
    <w:basedOn w:val="Normal"/>
    <w:rsid w:val="009A7AE3"/>
    <w:pPr>
      <w:ind w:left="-1418"/>
    </w:pPr>
    <w:rPr>
      <w:sz w:val="2"/>
      <w:szCs w:val="2"/>
    </w:rPr>
  </w:style>
  <w:style w:type="character" w:styleId="PageNumber">
    <w:name w:val="page number"/>
    <w:basedOn w:val="DefaultParagraphFont"/>
    <w:rsid w:val="009A7AE3"/>
  </w:style>
  <w:style w:type="paragraph" w:styleId="Quote">
    <w:name w:val="Quote"/>
    <w:basedOn w:val="Heading1"/>
    <w:link w:val="QuoteChar"/>
    <w:qFormat/>
    <w:rsid w:val="009A7AE3"/>
    <w:rPr>
      <w:b w:val="0"/>
      <w:sz w:val="72"/>
      <w:szCs w:val="72"/>
      <w:lang w:val="en-NZ"/>
    </w:rPr>
  </w:style>
  <w:style w:type="character" w:customStyle="1" w:styleId="QuoteChar">
    <w:name w:val="Quote Char"/>
    <w:basedOn w:val="DefaultParagraphFont"/>
    <w:link w:val="Quote"/>
    <w:rsid w:val="009A7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AE3"/>
    <w:pPr>
      <w:pageBreakBefore/>
    </w:pPr>
  </w:style>
  <w:style w:type="paragraph" w:customStyle="1" w:styleId="Border">
    <w:name w:val="Border"/>
    <w:basedOn w:val="Normal"/>
    <w:qFormat/>
    <w:rsid w:val="009A7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AE3"/>
    <w:rPr>
      <w:b/>
      <w:bCs/>
      <w:i/>
      <w:iCs/>
      <w:color w:val="auto"/>
    </w:rPr>
  </w:style>
  <w:style w:type="paragraph" w:styleId="IntenseQuote">
    <w:name w:val="Intense Quote"/>
    <w:basedOn w:val="Normal"/>
    <w:next w:val="Normal"/>
    <w:link w:val="IntenseQuoteChar"/>
    <w:uiPriority w:val="30"/>
    <w:qFormat/>
    <w:rsid w:val="009A7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AE3"/>
    <w:rPr>
      <w:smallCaps/>
      <w:color w:val="auto"/>
      <w:u w:val="single"/>
    </w:rPr>
  </w:style>
  <w:style w:type="character" w:styleId="IntenseReference">
    <w:name w:val="Intense Reference"/>
    <w:basedOn w:val="DefaultParagraphFont"/>
    <w:uiPriority w:val="32"/>
    <w:qFormat/>
    <w:rsid w:val="009A7AE3"/>
    <w:rPr>
      <w:b/>
      <w:bCs/>
      <w:smallCaps/>
      <w:color w:val="auto"/>
      <w:spacing w:val="5"/>
      <w:u w:val="single"/>
    </w:rPr>
  </w:style>
  <w:style w:type="paragraph" w:customStyle="1" w:styleId="2ColumnHeading">
    <w:name w:val="2Column Heading"/>
    <w:basedOn w:val="BodyText"/>
    <w:qFormat/>
    <w:rsid w:val="009A7AE3"/>
    <w:pPr>
      <w:spacing w:after="60"/>
      <w:ind w:left="-2268"/>
    </w:pPr>
    <w:rPr>
      <w:b/>
    </w:rPr>
  </w:style>
  <w:style w:type="paragraph" w:customStyle="1" w:styleId="Heading1TOC">
    <w:name w:val="Heading1 TOC"/>
    <w:basedOn w:val="Normal"/>
    <w:qFormat/>
    <w:rsid w:val="009A7AE3"/>
    <w:pPr>
      <w:spacing w:before="240" w:after="120"/>
    </w:pPr>
    <w:rPr>
      <w:rFonts w:ascii="Times New Roman" w:hAnsi="Times New Roman"/>
      <w:b/>
      <w:sz w:val="32"/>
    </w:rPr>
  </w:style>
  <w:style w:type="paragraph" w:customStyle="1" w:styleId="Heading2TOC">
    <w:name w:val="Heading2 TOC"/>
    <w:basedOn w:val="Normal"/>
    <w:qFormat/>
    <w:rsid w:val="009A7AE3"/>
    <w:pPr>
      <w:spacing w:before="240" w:after="60"/>
    </w:pPr>
    <w:rPr>
      <w:rFonts w:ascii="Times New Roman" w:hAnsi="Times New Roman"/>
      <w:b/>
      <w:sz w:val="28"/>
    </w:rPr>
  </w:style>
  <w:style w:type="character" w:customStyle="1" w:styleId="Underline">
    <w:name w:val="Underline"/>
    <w:basedOn w:val="DefaultParagraphFont"/>
    <w:qFormat/>
    <w:rsid w:val="009A7AE3"/>
    <w:rPr>
      <w:u w:val="single"/>
    </w:rPr>
  </w:style>
  <w:style w:type="character" w:customStyle="1" w:styleId="BoldandItalics">
    <w:name w:val="Bold and Italics"/>
    <w:qFormat/>
    <w:rsid w:val="009A7AE3"/>
    <w:rPr>
      <w:b/>
      <w:i/>
      <w:u w:val="none"/>
    </w:rPr>
  </w:style>
  <w:style w:type="paragraph" w:styleId="BalloonText">
    <w:name w:val="Balloon Text"/>
    <w:basedOn w:val="Normal"/>
    <w:link w:val="BalloonTextChar"/>
    <w:rsid w:val="009A7AE3"/>
    <w:rPr>
      <w:rFonts w:ascii="Tahoma" w:hAnsi="Tahoma" w:cs="Tahoma"/>
      <w:sz w:val="16"/>
      <w:szCs w:val="16"/>
    </w:rPr>
  </w:style>
  <w:style w:type="character" w:customStyle="1" w:styleId="BalloonTextChar">
    <w:name w:val="Balloon Text Char"/>
    <w:basedOn w:val="DefaultParagraphFont"/>
    <w:link w:val="BalloonText"/>
    <w:rsid w:val="009A7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7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AE3"/>
    <w:rPr>
      <w:b/>
      <w:color w:val="660033"/>
      <w:spacing w:val="0"/>
    </w:rPr>
  </w:style>
  <w:style w:type="paragraph" w:customStyle="1" w:styleId="Nameditemlist">
    <w:name w:val="Named item list"/>
    <w:basedOn w:val="BodyText"/>
    <w:qFormat/>
    <w:rsid w:val="009A7AE3"/>
    <w:pPr>
      <w:tabs>
        <w:tab w:val="left" w:pos="2835"/>
      </w:tabs>
      <w:ind w:left="2835" w:hanging="2835"/>
    </w:pPr>
  </w:style>
  <w:style w:type="paragraph" w:customStyle="1" w:styleId="BodyTextnopadding">
    <w:name w:val="Body Text no padding"/>
    <w:basedOn w:val="BodyText"/>
    <w:qFormat/>
    <w:rsid w:val="009A7AE3"/>
    <w:pPr>
      <w:spacing w:before="0" w:after="0"/>
    </w:pPr>
  </w:style>
  <w:style w:type="paragraph" w:customStyle="1" w:styleId="BodyTextBold">
    <w:name w:val="Body Text Bold"/>
    <w:basedOn w:val="BodyText"/>
    <w:qFormat/>
    <w:rsid w:val="009A7AE3"/>
    <w:rPr>
      <w:b/>
    </w:rPr>
  </w:style>
  <w:style w:type="character" w:styleId="Hyperlink">
    <w:name w:val="Hyperlink"/>
    <w:basedOn w:val="DefaultParagraphFont"/>
    <w:uiPriority w:val="99"/>
    <w:unhideWhenUsed/>
    <w:rsid w:val="00C23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4217</Characters>
  <Application>Microsoft Office Word</Application>
  <DocSecurity>0</DocSecurity>
  <Lines>102</Lines>
  <Paragraphs>77</Paragraphs>
  <ScaleCrop>false</ScaleCrop>
  <Company>Author-it Software Corporation Ltd.</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MARC040 Manage fuel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2024-11-25T10:59:00Z</dcterms:created>
  <dcterms:modified xsi:type="dcterms:W3CDTF">2024-11-25T10:59:00Z</dcterms:modified>
</cp:coreProperties>
</file>