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168" w:rsidP="009B1168">
      <w:pPr>
        <w:pStyle w:val="Title"/>
      </w:pPr>
      <w:r>
        <w:fldChar w:fldCharType="begin"/>
      </w:r>
      <w:r>
        <w:instrText xml:space="preserve"> TITLE   \* MERGEFORMAT </w:instrText>
      </w:r>
      <w:r>
        <w:fldChar w:fldCharType="separate"/>
      </w:r>
      <w:r>
        <w:t>MARC039 Operate marine internal combustion engines, and propulsion and auxiliary systems</w:t>
      </w:r>
      <w:r>
        <w:fldChar w:fldCharType="end"/>
      </w:r>
    </w:p>
    <w:p w:rsidR="009B1168" w:rsidP="009B1168">
      <w:pPr>
        <w:pStyle w:val="Version"/>
        <w:sectPr w:rsidSect="005328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28AA" w:rsidP="005328AA">
      <w:pPr>
        <w:pStyle w:val="SuperHeading"/>
      </w:pPr>
      <w:r w:rsidRPr="005328AA">
        <w:t>MARC039 Operate marine internal combustion engines, and propulsion and auxiliary systems</w:t>
      </w:r>
    </w:p>
    <w:p w:rsidR="00000000" w:rsidRPr="005328AA" w:rsidP="005328AA">
      <w:pPr>
        <w:pStyle w:val="Heading1"/>
      </w:pPr>
      <w:bookmarkStart w:id="1" w:name="O_1284928"/>
      <w:bookmarkEnd w:id="1"/>
      <w:r w:rsidRPr="005328AA">
        <w:t>Modification History</w:t>
      </w:r>
    </w:p>
    <w:tbl>
      <w:tblPr>
        <w:tblW w:w="9497" w:type="dxa"/>
        <w:tblLayout w:type="fixed"/>
        <w:tblCellMar>
          <w:left w:w="62" w:type="dxa"/>
          <w:right w:w="62" w:type="dxa"/>
        </w:tblCellMar>
        <w:tblLook w:val="0000"/>
      </w:tblPr>
      <w:tblGrid>
        <w:gridCol w:w="9497"/>
      </w:tblGrid>
      <w:tr w:rsidTr="00532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rPr>
                <w:rStyle w:val="SpecialBold"/>
              </w:rPr>
              <w:t>Release 2</w:t>
            </w:r>
            <w:r w:rsidRPr="005328AA">
              <w:t>. This is the second release of this unit of competency in the MAR Maritime Training Package.</w:t>
            </w:r>
          </w:p>
          <w:p w:rsidR="00000000" w:rsidRPr="005328AA" w:rsidP="005328AA">
            <w:pPr>
              <w:pStyle w:val="ListBullet"/>
            </w:pPr>
            <w:r w:rsidRPr="005328AA">
              <w:t>Minor statement changes in unit Application</w:t>
            </w:r>
          </w:p>
          <w:p w:rsidR="00000000" w:rsidRPr="005328AA" w:rsidP="005328AA">
            <w:pPr>
              <w:pStyle w:val="ListBullet"/>
            </w:pPr>
            <w:r w:rsidRPr="005328AA">
              <w:t>Minor safe work statement changes in Performance Evidence</w:t>
            </w:r>
          </w:p>
          <w:p w:rsidR="00000000" w:rsidRPr="005328AA" w:rsidP="005328AA">
            <w:pPr>
              <w:pStyle w:val="ListBullet"/>
            </w:pPr>
            <w:r w:rsidRPr="005328AA">
              <w:t>Minor safe work statement changes in Knowledge Evidence</w:t>
            </w:r>
          </w:p>
          <w:p w:rsidR="00000000" w:rsidP="005328AA">
            <w:pPr>
              <w:pStyle w:val="ListBullet"/>
              <w:rPr>
                <w:lang w:val="en-NZ"/>
              </w:rPr>
            </w:pPr>
            <w:r w:rsidRPr="005328AA">
              <w:t>Minor statement changes in Assessment Conditions.</w:t>
            </w:r>
          </w:p>
        </w:tc>
      </w:tr>
      <w:tr w:rsidTr="00532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rPr>
                <w:rStyle w:val="SpecialBold"/>
              </w:rPr>
              <w:t>Release 1</w:t>
            </w:r>
            <w:r w:rsidRPr="005328AA">
              <w:t>. New unit of competency. Licensing/re</w:t>
            </w:r>
            <w:r w:rsidRPr="005328AA">
              <w:t>gulatory information has been incorporated in accordance with Regulatory requirements. Assessment Requirements have been strengthened in accordance with Regulatory requirements.</w:t>
            </w:r>
          </w:p>
        </w:tc>
      </w:tr>
    </w:tbl>
    <w:p w:rsidR="00000000" w:rsidRPr="005328AA" w:rsidP="005328AA">
      <w:pPr>
        <w:pStyle w:val="NoPaddingFontSize1"/>
      </w:pPr>
    </w:p>
    <w:p w:rsidR="00000000" w:rsidRPr="005328AA" w:rsidP="005328AA">
      <w:pPr>
        <w:pStyle w:val="AllowPageBreak"/>
      </w:pPr>
    </w:p>
    <w:p w:rsidR="00000000" w:rsidRPr="005328AA" w:rsidP="005328AA">
      <w:pPr>
        <w:pStyle w:val="Heading1"/>
      </w:pPr>
      <w:bookmarkStart w:id="2" w:name="O_1284927"/>
      <w:bookmarkEnd w:id="2"/>
      <w:r w:rsidRPr="005328AA">
        <w:t>Application</w:t>
      </w:r>
    </w:p>
    <w:tbl>
      <w:tblPr>
        <w:tblW w:w="9497" w:type="dxa"/>
        <w:tblLayout w:type="fixed"/>
        <w:tblCellMar>
          <w:left w:w="62" w:type="dxa"/>
          <w:right w:w="62" w:type="dxa"/>
        </w:tblCellMar>
        <w:tblLook w:val="0000"/>
      </w:tblPr>
      <w:tblGrid>
        <w:gridCol w:w="9497"/>
      </w:tblGrid>
      <w:tr w:rsidTr="00532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t>This unit involves the skills and knowledge r</w:t>
            </w:r>
            <w:r w:rsidRPr="005328AA">
              <w:t>equired to safely operate marine internal combustion engines, and propulsion and auxiliary systems on a vessel.</w:t>
            </w:r>
          </w:p>
          <w:p w:rsidR="00000000" w:rsidRPr="005328AA" w:rsidP="005328AA">
            <w:pPr>
              <w:pStyle w:val="BodyText"/>
            </w:pPr>
            <w:r w:rsidRPr="005328AA">
              <w:t>This unit applies to people working in the maritime industry in the capacity of:</w:t>
            </w:r>
          </w:p>
          <w:p w:rsidR="00000000" w:rsidRPr="005328AA" w:rsidP="005328AA">
            <w:pPr>
              <w:pStyle w:val="ListBullet"/>
            </w:pPr>
            <w:r w:rsidRPr="005328AA">
              <w:t>Marine Engine Driver Grade 1 Near Coastal</w:t>
            </w:r>
          </w:p>
          <w:p w:rsidR="00000000" w:rsidRPr="005328AA" w:rsidP="005328AA">
            <w:pPr>
              <w:pStyle w:val="ListBullet"/>
            </w:pPr>
            <w:r w:rsidRPr="005328AA">
              <w:t>Marine Engine Driver Grade 2 Near Coastal</w:t>
            </w:r>
          </w:p>
          <w:p w:rsidR="00000000" w:rsidRPr="005328AA" w:rsidP="005328AA">
            <w:pPr>
              <w:pStyle w:val="ListBullet"/>
            </w:pPr>
            <w:r w:rsidRPr="005328AA">
              <w:t>Marine Engine Driver Grade 3 Near Coastal</w:t>
            </w:r>
          </w:p>
          <w:p w:rsidR="00000000" w:rsidRPr="005328AA" w:rsidP="005328AA">
            <w:pPr>
              <w:pStyle w:val="BodyText"/>
            </w:pPr>
            <w:r w:rsidRPr="005328AA">
              <w:rPr>
                <w:rStyle w:val="SpecialBold"/>
              </w:rPr>
              <w:t>Licensing/Regulatory Information</w:t>
            </w:r>
          </w:p>
          <w:p w:rsidR="00000000" w:rsidRPr="005328AA" w:rsidP="005328AA">
            <w:pPr>
              <w:pStyle w:val="BodyText"/>
            </w:pPr>
            <w:r w:rsidRPr="005328AA">
              <w:t>Legislative and regulatory requirements are applicable to this unit.</w:t>
            </w:r>
          </w:p>
          <w:p w:rsidR="00000000" w:rsidRPr="005328AA" w:rsidP="005328AA">
            <w:pPr>
              <w:pStyle w:val="BodyText"/>
            </w:pPr>
            <w:r w:rsidRPr="005328AA">
              <w:t>This unit is one of the requirements to obtain Australian Maritime Saf</w:t>
            </w:r>
            <w:r w:rsidRPr="005328AA">
              <w:t>ety Authority (AMSA) certification as a Marine Engine Driver Grade 3 NC, Marine Engine Driver Grade 2 NC and a Marine Engine Driver Grade 1 NC as specified in Marine Orders 505.</w:t>
            </w:r>
          </w:p>
          <w:p w:rsidR="00000000" w:rsidRPr="005328AA" w:rsidP="005328AA">
            <w:pPr>
              <w:pStyle w:val="BodyText"/>
            </w:pPr>
            <w:r w:rsidRPr="005328AA">
              <w:rPr>
                <w:rStyle w:val="SpecialBold"/>
              </w:rPr>
              <w:t>Note</w:t>
            </w:r>
            <w:r w:rsidRPr="005328AA">
              <w:t>: Relevant state/territory training and qualification requirements need to</w:t>
            </w:r>
            <w:r w:rsidRPr="005328AA">
              <w:t xml:space="preserve"> be fulfilled by any persons carrying out installation, maintenance and/or repair of refrigeration equipment especially with regard to preventing the escape of refrigerants into the atmosphere.</w:t>
            </w:r>
          </w:p>
          <w:p w:rsidR="00000000" w:rsidRPr="005328AA" w:rsidP="005328AA">
            <w:pPr>
              <w:pStyle w:val="BodyText"/>
            </w:pPr>
            <w:r w:rsidRPr="005328AA">
              <w:t>Seafarers seeking certification should check with AMSA.</w:t>
            </w:r>
          </w:p>
        </w:tc>
      </w:tr>
    </w:tbl>
    <w:p w:rsidR="00000000" w:rsidRPr="005328AA" w:rsidP="005328AA">
      <w:pPr>
        <w:pStyle w:val="NoPaddingFontSize1"/>
      </w:pPr>
    </w:p>
    <w:p w:rsidR="00000000" w:rsidRPr="005328AA" w:rsidP="005328AA">
      <w:pPr>
        <w:pStyle w:val="AllowPageBreak"/>
      </w:pPr>
    </w:p>
    <w:p w:rsidR="00000000" w:rsidRPr="005328AA" w:rsidP="005328AA">
      <w:pPr>
        <w:pStyle w:val="Heading1"/>
      </w:pPr>
      <w:bookmarkStart w:id="3" w:name="O_1284926"/>
      <w:bookmarkEnd w:id="3"/>
      <w:r w:rsidRPr="005328AA">
        <w:t>Pre-requisite Unit</w:t>
      </w:r>
    </w:p>
    <w:tbl>
      <w:tblPr>
        <w:tblW w:w="9497" w:type="dxa"/>
        <w:tblLayout w:type="fixed"/>
        <w:tblCellMar>
          <w:left w:w="62" w:type="dxa"/>
          <w:right w:w="62" w:type="dxa"/>
        </w:tblCellMar>
        <w:tblLook w:val="0000"/>
      </w:tblPr>
      <w:tblGrid>
        <w:gridCol w:w="9497"/>
      </w:tblGrid>
      <w:tr w:rsidTr="00532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t>Not Applicable.</w:t>
            </w:r>
          </w:p>
        </w:tc>
      </w:tr>
    </w:tbl>
    <w:p w:rsidR="00000000" w:rsidRPr="005328AA" w:rsidP="005328AA">
      <w:pPr>
        <w:pStyle w:val="NoPaddingFontSize1"/>
      </w:pPr>
    </w:p>
    <w:p w:rsidR="00000000" w:rsidRPr="005328AA" w:rsidP="005328AA">
      <w:pPr>
        <w:pStyle w:val="AllowPageBreak"/>
      </w:pPr>
    </w:p>
    <w:p w:rsidR="00000000" w:rsidRPr="005328AA" w:rsidP="005328AA">
      <w:pPr>
        <w:pStyle w:val="Heading1"/>
      </w:pPr>
      <w:bookmarkStart w:id="4" w:name="O_1284925"/>
      <w:bookmarkEnd w:id="4"/>
      <w:r w:rsidRPr="005328AA">
        <w:t>Competency Field</w:t>
      </w:r>
    </w:p>
    <w:tbl>
      <w:tblPr>
        <w:tblW w:w="9497" w:type="dxa"/>
        <w:tblLayout w:type="fixed"/>
        <w:tblCellMar>
          <w:left w:w="62" w:type="dxa"/>
          <w:right w:w="62" w:type="dxa"/>
        </w:tblCellMar>
        <w:tblLook w:val="0000"/>
      </w:tblPr>
      <w:tblGrid>
        <w:gridCol w:w="9497"/>
      </w:tblGrid>
      <w:tr w:rsidTr="00532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t>C - Equipment Operations</w:t>
            </w:r>
          </w:p>
        </w:tc>
      </w:tr>
    </w:tbl>
    <w:p w:rsidR="00000000" w:rsidRPr="005328AA" w:rsidP="005328AA">
      <w:pPr>
        <w:pStyle w:val="NoPaddingFontSize1"/>
      </w:pPr>
    </w:p>
    <w:p w:rsidR="00000000" w:rsidRPr="005328AA" w:rsidP="005328AA">
      <w:pPr>
        <w:pStyle w:val="AllowPageBreak"/>
      </w:pPr>
    </w:p>
    <w:p w:rsidR="00000000" w:rsidRPr="005328AA" w:rsidP="005328AA">
      <w:pPr>
        <w:pStyle w:val="Heading1"/>
      </w:pPr>
      <w:bookmarkStart w:id="5" w:name="O_1284924"/>
      <w:bookmarkEnd w:id="5"/>
      <w:r w:rsidRPr="005328AA">
        <w:t>Unit Sector</w:t>
      </w:r>
    </w:p>
    <w:tbl>
      <w:tblPr>
        <w:tblW w:w="9497" w:type="dxa"/>
        <w:tblLayout w:type="fixed"/>
        <w:tblCellMar>
          <w:left w:w="62" w:type="dxa"/>
          <w:right w:w="62" w:type="dxa"/>
        </w:tblCellMar>
        <w:tblLook w:val="0000"/>
      </w:tblPr>
      <w:tblGrid>
        <w:gridCol w:w="9497"/>
      </w:tblGrid>
      <w:tr w:rsidTr="00532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t>Not Applicable.</w:t>
            </w:r>
          </w:p>
        </w:tc>
      </w:tr>
    </w:tbl>
    <w:p w:rsidR="00000000" w:rsidRPr="005328AA" w:rsidP="005328AA">
      <w:pPr>
        <w:pStyle w:val="NoPaddingFontSize1"/>
      </w:pPr>
    </w:p>
    <w:p w:rsidR="00000000" w:rsidRPr="005328AA" w:rsidP="005328AA">
      <w:pPr>
        <w:pStyle w:val="AllowPageBreak"/>
      </w:pPr>
    </w:p>
    <w:p w:rsidR="00000000" w:rsidRPr="005328AA" w:rsidP="005328AA">
      <w:pPr>
        <w:pStyle w:val="Heading1"/>
      </w:pPr>
      <w:bookmarkStart w:id="6" w:name="O_1284923"/>
      <w:bookmarkEnd w:id="6"/>
      <w:r w:rsidRPr="005328A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328A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rPr>
                <w:rStyle w:val="SpecialBold"/>
              </w:rPr>
              <w:t>PERFORMANCE CRITERIA</w:t>
            </w:r>
          </w:p>
        </w:tc>
      </w:tr>
      <w:tr w:rsidTr="005328A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Performance criteria describe the performance needed to demonstrate achievement of the element.</w:t>
            </w:r>
          </w:p>
        </w:tc>
      </w:tr>
      <w:tr w:rsidTr="005328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rPr>
                <w:rStyle w:val="SpecialBold"/>
              </w:rPr>
              <w:t>Prepare engine, and propulsion and auxiliary systems for use</w:t>
            </w:r>
          </w:p>
        </w:tc>
        <w:tc>
          <w:tcPr>
            <w:tcW w:w="6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 xml:space="preserve">Appropriate personal protective equipment (PPE) </w:t>
            </w:r>
            <w:r w:rsidRPr="005328AA">
              <w:t>is selected, used, maintained and stored according to work health and safety (WHS)/occupational health and safety (OHS) requirements</w:t>
            </w:r>
          </w:p>
        </w:tc>
      </w:tr>
      <w:tr w:rsidTr="005328AA">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8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Routine pre-operational checks are carried out on equipment according to manufacturer specifications and workplace r</w:t>
            </w:r>
            <w:r w:rsidRPr="005328AA">
              <w:t>equirements</w:t>
            </w:r>
          </w:p>
        </w:tc>
      </w:tr>
      <w:tr w:rsidTr="005328AA">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8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Engine is started according to manufacturer specifications and organisational requirements</w:t>
            </w:r>
          </w:p>
        </w:tc>
      </w:tr>
      <w:tr w:rsidTr="005328AA">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8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Deviations from the norm are promptly identified and rectified</w:t>
            </w:r>
          </w:p>
        </w:tc>
      </w:tr>
      <w:tr w:rsidTr="005328AA">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8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Adjustments are made to achieve a safe and efficient operation</w:t>
            </w:r>
          </w:p>
        </w:tc>
      </w:tr>
      <w:tr w:rsidTr="005328AA">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8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Inability to start equipment is reported, and logged promptly and accurately to appropriate personnel</w:t>
            </w:r>
          </w:p>
        </w:tc>
      </w:tr>
      <w:tr w:rsidTr="005328AA">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rPr>
                <w:rStyle w:val="SpecialBold"/>
              </w:rPr>
              <w:t>Operate engine, and propulsion and auxiliary systems</w:t>
            </w:r>
          </w:p>
        </w:tc>
        <w:tc>
          <w:tcPr>
            <w:tcW w:w="6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Engine, and propulsion and auxiliary systems are operated in a safe and controlled manner</w:t>
            </w:r>
          </w:p>
        </w:tc>
      </w:tr>
      <w:tr w:rsidTr="005328AA">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8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Performance and efficiency of engine, and propulsion and auxiliary systems are monitored according manufacturer instructions</w:t>
            </w:r>
          </w:p>
        </w:tc>
      </w:tr>
      <w:tr w:rsidTr="005328AA">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8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Engine, and propulsion and auxiliary systems are operated within defined operating limits when running, to achieve optimum safety and efficiency</w:t>
            </w:r>
          </w:p>
        </w:tc>
      </w:tr>
      <w:tr w:rsidTr="005328AA">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8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Environmental implications associated with operation of engine, and propulsion and auxiliary systems are</w:t>
            </w:r>
            <w:r w:rsidRPr="005328AA">
              <w:t xml:space="preserve"> identified and controlled</w:t>
            </w:r>
          </w:p>
        </w:tc>
      </w:tr>
      <w:tr w:rsidTr="005328AA">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8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 xml:space="preserve">Deviations from normal operations are promptly identified </w:t>
            </w:r>
          </w:p>
        </w:tc>
      </w:tr>
      <w:tr w:rsidTr="005328AA">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8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Action is taken to identify and rectify basic operational faults to maintain optimum safety and efficiency</w:t>
            </w:r>
          </w:p>
        </w:tc>
      </w:tr>
      <w:tr w:rsidTr="005328AA">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8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Appropriate action is taken in the event of a malfunction or emergency</w:t>
            </w:r>
          </w:p>
        </w:tc>
      </w:tr>
      <w:tr w:rsidTr="005328AA">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rPr>
                <w:rStyle w:val="SpecialBold"/>
              </w:rPr>
              <w:t>Complete operations</w:t>
            </w:r>
          </w:p>
        </w:tc>
        <w:tc>
          <w:tcPr>
            <w:tcW w:w="6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Equipment shutdown procedures are carried out according to manufacturer specifications and workplace procedures</w:t>
            </w:r>
          </w:p>
        </w:tc>
      </w:tr>
      <w:tr w:rsidTr="005328AA">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8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Engine, propulsion and auxiliary system</w:t>
            </w:r>
            <w:r w:rsidRPr="005328AA">
              <w:t xml:space="preserve"> operational records are maintained according to workplace procedures</w:t>
            </w:r>
          </w:p>
        </w:tc>
      </w:tr>
      <w:tr w:rsidTr="005328AA">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28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t xml:space="preserve">Equipment damage, malfunctions or irregular performance is recorded and reported according to workplace procedures </w:t>
            </w:r>
          </w:p>
        </w:tc>
      </w:tr>
    </w:tbl>
    <w:p w:rsidR="00000000" w:rsidRPr="005328AA" w:rsidP="005328AA">
      <w:pPr>
        <w:pStyle w:val="NoPaddingFontSize1"/>
      </w:pPr>
    </w:p>
    <w:p w:rsidR="00000000" w:rsidRPr="005328AA" w:rsidP="005328AA">
      <w:pPr>
        <w:pStyle w:val="AllowPageBreak"/>
      </w:pPr>
    </w:p>
    <w:p w:rsidR="00000000" w:rsidRPr="005328AA" w:rsidP="005328AA">
      <w:pPr>
        <w:pStyle w:val="Heading1"/>
      </w:pPr>
      <w:bookmarkStart w:id="7" w:name="O_1284922"/>
      <w:bookmarkEnd w:id="7"/>
      <w:r w:rsidRPr="005328AA">
        <w:t>Foundation Skills</w:t>
      </w:r>
    </w:p>
    <w:tbl>
      <w:tblPr>
        <w:tblW w:w="9497" w:type="dxa"/>
        <w:tblLayout w:type="fixed"/>
        <w:tblCellMar>
          <w:left w:w="62" w:type="dxa"/>
          <w:right w:w="62" w:type="dxa"/>
        </w:tblCellMar>
        <w:tblLook w:val="0000"/>
      </w:tblPr>
      <w:tblGrid>
        <w:gridCol w:w="9497"/>
      </w:tblGrid>
      <w:tr w:rsidTr="00532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t>Foundation skills essential to performance are explicit in the performance criteria of this unit of competency.</w:t>
            </w:r>
          </w:p>
        </w:tc>
      </w:tr>
    </w:tbl>
    <w:p w:rsidR="00000000" w:rsidRPr="005328AA" w:rsidP="005328AA">
      <w:pPr>
        <w:pStyle w:val="NoPaddingFontSize1"/>
      </w:pPr>
    </w:p>
    <w:p w:rsidR="00000000" w:rsidRPr="005328AA" w:rsidP="005328AA">
      <w:pPr>
        <w:pStyle w:val="AllowPageBreak"/>
      </w:pPr>
    </w:p>
    <w:p w:rsidR="00000000" w:rsidRPr="005328AA" w:rsidP="005328AA">
      <w:pPr>
        <w:pStyle w:val="Heading1"/>
      </w:pPr>
      <w:bookmarkStart w:id="8" w:name="O_1284921"/>
      <w:bookmarkEnd w:id="8"/>
      <w:r w:rsidRPr="005328AA">
        <w:t>Range of Conditions</w:t>
      </w:r>
    </w:p>
    <w:tbl>
      <w:tblPr>
        <w:tblW w:w="9497" w:type="dxa"/>
        <w:tblLayout w:type="fixed"/>
        <w:tblCellMar>
          <w:left w:w="62" w:type="dxa"/>
          <w:right w:w="62" w:type="dxa"/>
        </w:tblCellMar>
        <w:tblLook w:val="0000"/>
      </w:tblPr>
      <w:tblGrid>
        <w:gridCol w:w="9497"/>
      </w:tblGrid>
      <w:tr w:rsidTr="00532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t>Range is restricted to essential operating conditions and any other variables essential to the work env</w:t>
            </w:r>
            <w:r w:rsidRPr="005328AA">
              <w:t>ironment.</w:t>
            </w:r>
          </w:p>
        </w:tc>
      </w:tr>
    </w:tbl>
    <w:p w:rsidR="00000000" w:rsidRPr="005328AA" w:rsidP="005328AA">
      <w:pPr>
        <w:pStyle w:val="NoPaddingFontSize1"/>
      </w:pPr>
    </w:p>
    <w:p w:rsidR="00000000" w:rsidRPr="005328AA" w:rsidP="005328AA">
      <w:pPr>
        <w:pStyle w:val="AllowPageBreak"/>
      </w:pPr>
    </w:p>
    <w:p w:rsidR="00000000" w:rsidRPr="005328AA" w:rsidP="005328AA">
      <w:pPr>
        <w:pStyle w:val="Heading1"/>
      </w:pPr>
      <w:bookmarkStart w:id="9" w:name="O_1284920"/>
      <w:bookmarkEnd w:id="9"/>
      <w:r w:rsidRPr="005328AA">
        <w:t>Unit Mapping Information</w:t>
      </w:r>
    </w:p>
    <w:tbl>
      <w:tblPr>
        <w:tblW w:w="9497" w:type="dxa"/>
        <w:tblLayout w:type="fixed"/>
        <w:tblCellMar>
          <w:left w:w="62" w:type="dxa"/>
          <w:right w:w="62" w:type="dxa"/>
        </w:tblCellMar>
        <w:tblLook w:val="0000"/>
      </w:tblPr>
      <w:tblGrid>
        <w:gridCol w:w="9497"/>
      </w:tblGrid>
      <w:tr w:rsidTr="00532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t>This unit replaces and is equivalent to MARC007 Operate marine internal combustion engines, and propulsion and auxiliary systems.</w:t>
            </w:r>
          </w:p>
        </w:tc>
      </w:tr>
    </w:tbl>
    <w:p w:rsidR="00000000" w:rsidRPr="005328AA" w:rsidP="005328AA">
      <w:pPr>
        <w:pStyle w:val="NoPaddingFontSize1"/>
      </w:pPr>
    </w:p>
    <w:p w:rsidR="00000000" w:rsidRPr="005328AA" w:rsidP="005328AA">
      <w:pPr>
        <w:pStyle w:val="AllowPageBreak"/>
      </w:pPr>
    </w:p>
    <w:p w:rsidR="00000000" w:rsidRPr="005328AA" w:rsidP="005328AA">
      <w:pPr>
        <w:pStyle w:val="Heading1"/>
      </w:pPr>
      <w:bookmarkStart w:id="10" w:name="O_1284929"/>
      <w:bookmarkEnd w:id="10"/>
      <w:r w:rsidRPr="005328AA">
        <w:t>Links</w:t>
      </w:r>
    </w:p>
    <w:p w:rsidR="00000000" w:rsidRPr="005328AA" w:rsidP="009B1168">
      <w:pPr>
        <w:pStyle w:val="BodyText"/>
      </w:pPr>
      <w:r w:rsidRPr="005328A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462F6">
        <w:rPr>
          <w:rStyle w:val="Hyperlink"/>
        </w:rPr>
        <w:t>https://vetnet.gov.au/Pages/TrainingDocs.aspx?q=772efb7b-4cce-47fe-9bbd-ee3b1d1eb4c2</w:t>
      </w:r>
      <w:r>
        <w:fldChar w:fldCharType="end"/>
      </w:r>
    </w:p>
    <w:p w:rsidR="00000000" w:rsidRPr="005328AA" w:rsidP="009B1168">
      <w:pPr>
        <w:pStyle w:val="BodyText"/>
        <w:sectPr w:rsidSect="005328AA">
          <w:headerReference w:type="default" r:id="rId10"/>
          <w:footerReference w:type="default" r:id="rId11"/>
          <w:pgSz w:w="11908" w:h="16833"/>
          <w:pgMar w:top="1702" w:right="1418" w:bottom="1702" w:left="1418" w:header="992" w:footer="992" w:gutter="0"/>
          <w:cols w:space="720"/>
          <w:noEndnote/>
          <w:docGrid w:linePitch="299"/>
        </w:sectPr>
      </w:pPr>
    </w:p>
    <w:p w:rsidR="00000000" w:rsidRPr="005328AA" w:rsidP="005328AA">
      <w:pPr>
        <w:pStyle w:val="SuperHeading"/>
      </w:pPr>
      <w:r w:rsidRPr="005328AA">
        <w:t>Assessment Requirements for MARC039 Operate marine internal com</w:t>
      </w:r>
      <w:r w:rsidRPr="005328AA">
        <w:t>bustion engines, and propulsion and auxiliary systems</w:t>
      </w:r>
    </w:p>
    <w:p w:rsidR="00000000" w:rsidRPr="005328AA" w:rsidP="005328AA">
      <w:pPr>
        <w:pStyle w:val="Heading1"/>
      </w:pPr>
      <w:bookmarkStart w:id="11" w:name="O_1284918"/>
      <w:bookmarkEnd w:id="11"/>
      <w:r w:rsidRPr="005328AA">
        <w:t>Modification History</w:t>
      </w:r>
    </w:p>
    <w:tbl>
      <w:tblPr>
        <w:tblW w:w="9497" w:type="dxa"/>
        <w:tblLayout w:type="fixed"/>
        <w:tblCellMar>
          <w:left w:w="62" w:type="dxa"/>
          <w:right w:w="62" w:type="dxa"/>
        </w:tblCellMar>
        <w:tblLook w:val="0000"/>
      </w:tblPr>
      <w:tblGrid>
        <w:gridCol w:w="9497"/>
      </w:tblGrid>
      <w:tr w:rsidTr="00532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rPr>
                <w:rStyle w:val="SpecialBold"/>
              </w:rPr>
              <w:t>Release 2</w:t>
            </w:r>
            <w:r w:rsidRPr="005328AA">
              <w:t>. This is the second release of this unit of competency in the MAR Maritime Training Package.</w:t>
            </w:r>
          </w:p>
          <w:p w:rsidR="00000000" w:rsidRPr="005328AA" w:rsidP="005328AA">
            <w:pPr>
              <w:pStyle w:val="ListBullet"/>
            </w:pPr>
            <w:r w:rsidRPr="005328AA">
              <w:t>Minor statement changes in unit Application</w:t>
            </w:r>
          </w:p>
          <w:p w:rsidR="00000000" w:rsidRPr="005328AA" w:rsidP="005328AA">
            <w:pPr>
              <w:pStyle w:val="ListBullet"/>
            </w:pPr>
            <w:r w:rsidRPr="005328AA">
              <w:t>Minor safe work statement changes in Performance Evidence</w:t>
            </w:r>
          </w:p>
          <w:p w:rsidR="00000000" w:rsidRPr="005328AA" w:rsidP="005328AA">
            <w:pPr>
              <w:pStyle w:val="ListBullet"/>
            </w:pPr>
            <w:r w:rsidRPr="005328AA">
              <w:t>Minor safe work statement changes in Knowledge Evidence</w:t>
            </w:r>
          </w:p>
          <w:p w:rsidR="00000000" w:rsidP="005328AA">
            <w:pPr>
              <w:pStyle w:val="ListBullet"/>
              <w:rPr>
                <w:lang w:val="en-NZ"/>
              </w:rPr>
            </w:pPr>
            <w:r w:rsidRPr="005328AA">
              <w:t>Minor statement changes in Assessment Conditions.</w:t>
            </w:r>
          </w:p>
        </w:tc>
      </w:tr>
      <w:tr w:rsidTr="00532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rPr>
                <w:rStyle w:val="SpecialBold"/>
              </w:rPr>
              <w:t>Release 1</w:t>
            </w:r>
            <w:r w:rsidRPr="005328AA">
              <w:t>. New unit of competency. Licensing/regulatory information has been incorporated i</w:t>
            </w:r>
            <w:r w:rsidRPr="005328AA">
              <w:t>n accordance with Regulatory requirements. Assessment Requirements have been strengthened in accordance with Regulatory requirements.</w:t>
            </w:r>
          </w:p>
        </w:tc>
      </w:tr>
    </w:tbl>
    <w:p w:rsidR="00000000" w:rsidRPr="005328AA" w:rsidP="005328AA">
      <w:pPr>
        <w:pStyle w:val="NoPaddingFontSize1"/>
      </w:pPr>
    </w:p>
    <w:p w:rsidR="00000000" w:rsidRPr="005328AA" w:rsidP="005328AA">
      <w:pPr>
        <w:pStyle w:val="AllowPageBreak"/>
      </w:pPr>
    </w:p>
    <w:p w:rsidR="00000000" w:rsidRPr="005328AA" w:rsidP="005328AA">
      <w:pPr>
        <w:pStyle w:val="Heading1"/>
      </w:pPr>
      <w:bookmarkStart w:id="12" w:name="O_1284917"/>
      <w:bookmarkEnd w:id="12"/>
      <w:r w:rsidRPr="005328AA">
        <w:t>Performance Evidence</w:t>
      </w:r>
    </w:p>
    <w:tbl>
      <w:tblPr>
        <w:tblW w:w="9497" w:type="dxa"/>
        <w:tblLayout w:type="fixed"/>
        <w:tblCellMar>
          <w:left w:w="62" w:type="dxa"/>
          <w:right w:w="62" w:type="dxa"/>
        </w:tblCellMar>
        <w:tblLook w:val="0000"/>
      </w:tblPr>
      <w:tblGrid>
        <w:gridCol w:w="9497"/>
      </w:tblGrid>
      <w:tr w:rsidTr="00532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Evidence required to demonstrate competence in this unit must be relevant to and</w:t>
            </w:r>
            <w:r w:rsidRPr="005328AA">
              <w:t xml:space="preserve"> satisfy all of the requirements of the elements and performance criteria on at least one occasion and include:</w:t>
            </w:r>
          </w:p>
        </w:tc>
      </w:tr>
      <w:tr w:rsidTr="00532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8AA" w:rsidP="005328AA">
            <w:pPr>
              <w:pStyle w:val="ListBullet"/>
            </w:pPr>
            <w:r w:rsidRPr="005328AA">
              <w:t>checking pressures, temperatures and revolutions during start-up and warm-up periods according to technical specifications</w:t>
            </w:r>
          </w:p>
          <w:p w:rsidR="00000000" w:rsidRPr="005328AA" w:rsidP="005328AA">
            <w:pPr>
              <w:pStyle w:val="ListBullet"/>
            </w:pPr>
            <w:r w:rsidRPr="005328AA">
              <w:t>complying with vess</w:t>
            </w:r>
            <w:r w:rsidRPr="005328AA">
              <w:t>el operating procedures and manufacturer recommendations for start-up and making available fuel, lubricants, cooling water and air</w:t>
            </w:r>
          </w:p>
          <w:p w:rsidR="00000000" w:rsidRPr="005328AA" w:rsidP="005328AA">
            <w:pPr>
              <w:pStyle w:val="ListBullet"/>
            </w:pPr>
            <w:r w:rsidRPr="005328AA">
              <w:t>complying with work health and safety (WHS)/occupational health and safety (OHS) requirements and safe work practices</w:t>
            </w:r>
          </w:p>
          <w:p w:rsidR="00000000" w:rsidRPr="005328AA" w:rsidP="005328AA">
            <w:pPr>
              <w:pStyle w:val="ListBullet"/>
            </w:pPr>
            <w:r w:rsidRPr="005328AA">
              <w:t>implementing environmentally responsible work practices</w:t>
            </w:r>
          </w:p>
          <w:p w:rsidR="00000000" w:rsidRPr="005328AA" w:rsidP="005328AA">
            <w:pPr>
              <w:pStyle w:val="ListBullet"/>
            </w:pPr>
            <w:r w:rsidRPr="005328AA">
              <w:t>initiating timely actions in response to defects or damage</w:t>
            </w:r>
          </w:p>
          <w:p w:rsidR="00000000" w:rsidRPr="005328AA" w:rsidP="005328AA">
            <w:pPr>
              <w:pStyle w:val="ListBullet"/>
            </w:pPr>
            <w:r w:rsidRPr="005328AA">
              <w:t>managing fuel systems safely according to regulations, manufacturer instructions and vessel procedures, so as to prevent pollution of the mar</w:t>
            </w:r>
            <w:r w:rsidRPr="005328AA">
              <w:t>ine environment</w:t>
            </w:r>
          </w:p>
          <w:p w:rsidR="00000000" w:rsidRPr="005328AA" w:rsidP="005328AA">
            <w:pPr>
              <w:pStyle w:val="ListBullet"/>
            </w:pPr>
            <w:r w:rsidRPr="005328AA">
              <w:t>operating:</w:t>
            </w:r>
          </w:p>
          <w:p w:rsidR="00000000" w:rsidRPr="005328AA" w:rsidP="005328AA">
            <w:pPr>
              <w:pStyle w:val="ListBullet2"/>
            </w:pPr>
            <w:r w:rsidRPr="005328AA">
              <w:t>lubricating systems according to established procedures so as to prevent pollution of the marine environment</w:t>
            </w:r>
          </w:p>
          <w:p w:rsidR="00000000" w:rsidRPr="005328AA" w:rsidP="005328AA">
            <w:pPr>
              <w:pStyle w:val="ListBullet2"/>
            </w:pPr>
            <w:r w:rsidRPr="005328AA">
              <w:t>main propulsion plant auxiliary systems to ensure safe operating conditions</w:t>
            </w:r>
          </w:p>
          <w:p w:rsidR="00000000" w:rsidRPr="005328AA" w:rsidP="005328AA">
            <w:pPr>
              <w:pStyle w:val="ListBullet2"/>
            </w:pPr>
            <w:r w:rsidRPr="005328AA">
              <w:t>marine internal combustion engines within t</w:t>
            </w:r>
            <w:r w:rsidRPr="005328AA">
              <w:t>echnical specifications</w:t>
            </w:r>
          </w:p>
          <w:p w:rsidR="00000000" w:rsidRPr="005328AA" w:rsidP="005328AA">
            <w:pPr>
              <w:pStyle w:val="ListBullet2"/>
            </w:pPr>
            <w:r w:rsidRPr="005328AA">
              <w:t>pumping systems according to manufacturer instructions, operational procedures and regulations to ensure safety of operation and prevention of pollution of the marine environment</w:t>
            </w:r>
          </w:p>
          <w:p w:rsidR="00000000" w:rsidRPr="005328AA" w:rsidP="005328AA">
            <w:pPr>
              <w:pStyle w:val="ListBullet2"/>
            </w:pPr>
            <w:r w:rsidRPr="005328AA">
              <w:t>refrigeration system according to manufacturer instru</w:t>
            </w:r>
            <w:r w:rsidRPr="005328AA">
              <w:t>ctions, operational procedures and regulations to ensure safety of operation and prevention of pollution of the marine environment</w:t>
            </w:r>
          </w:p>
          <w:p w:rsidR="00000000" w:rsidRPr="005328AA" w:rsidP="005328AA">
            <w:pPr>
              <w:pStyle w:val="ListBullet"/>
            </w:pPr>
            <w:r w:rsidRPr="005328AA">
              <w:t>preparing shutdown and supervising cooling down of engine according to vessel operating procedures and manufacturer recommen</w:t>
            </w:r>
            <w:r w:rsidRPr="005328AA">
              <w:t>dations</w:t>
            </w:r>
          </w:p>
          <w:p w:rsidR="00000000" w:rsidRPr="005328AA" w:rsidP="005328AA">
            <w:pPr>
              <w:pStyle w:val="ListBullet"/>
            </w:pPr>
            <w:r w:rsidRPr="005328AA">
              <w:t>undertaking pre-operational and start-up checks, including:</w:t>
            </w:r>
          </w:p>
          <w:p w:rsidR="00000000" w:rsidRPr="005328AA" w:rsidP="005328AA">
            <w:pPr>
              <w:pStyle w:val="ListBullet2"/>
            </w:pPr>
            <w:r w:rsidRPr="005328AA">
              <w:t>coolant levels</w:t>
            </w:r>
          </w:p>
          <w:p w:rsidR="00000000" w:rsidRPr="005328AA" w:rsidP="005328AA">
            <w:pPr>
              <w:pStyle w:val="ListBullet2"/>
            </w:pPr>
            <w:r w:rsidRPr="005328AA">
              <w:t xml:space="preserve">pressures and temperatures </w:t>
            </w:r>
          </w:p>
          <w:p w:rsidR="00000000" w:rsidRPr="005328AA" w:rsidP="005328AA">
            <w:pPr>
              <w:pStyle w:val="ListBullet2"/>
            </w:pPr>
            <w:r w:rsidRPr="005328AA">
              <w:t>batteries and turning on isolator</w:t>
            </w:r>
          </w:p>
          <w:p w:rsidR="00000000" w:rsidRPr="005328AA" w:rsidP="005328AA">
            <w:pPr>
              <w:pStyle w:val="ListBullet2"/>
            </w:pPr>
            <w:r w:rsidRPr="005328AA">
              <w:t>filters</w:t>
            </w:r>
          </w:p>
          <w:p w:rsidR="00000000" w:rsidRPr="005328AA" w:rsidP="005328AA">
            <w:pPr>
              <w:pStyle w:val="ListBullet2"/>
            </w:pPr>
            <w:r w:rsidRPr="005328AA">
              <w:t>fuel level</w:t>
            </w:r>
          </w:p>
          <w:p w:rsidR="00000000" w:rsidRPr="005328AA" w:rsidP="005328AA">
            <w:pPr>
              <w:pStyle w:val="ListBullet2"/>
            </w:pPr>
            <w:r w:rsidRPr="005328AA">
              <w:t>inspecting for leaks and faults on engines, equipment, lines and connections</w:t>
            </w:r>
          </w:p>
          <w:p w:rsidR="00000000" w:rsidRPr="005328AA" w:rsidP="005328AA">
            <w:pPr>
              <w:pStyle w:val="ListBullet2"/>
            </w:pPr>
            <w:r w:rsidRPr="005328AA">
              <w:t>inspecting safety guards and shafts</w:t>
            </w:r>
          </w:p>
          <w:p w:rsidR="00000000" w:rsidRPr="005328AA" w:rsidP="005328AA">
            <w:pPr>
              <w:pStyle w:val="ListBullet2"/>
            </w:pPr>
            <w:r w:rsidRPr="005328AA">
              <w:t>oil level</w:t>
            </w:r>
          </w:p>
          <w:p w:rsidR="00000000" w:rsidRPr="005328AA" w:rsidP="005328AA">
            <w:pPr>
              <w:pStyle w:val="ListBullet2"/>
            </w:pPr>
            <w:r w:rsidRPr="005328AA">
              <w:t>operating valves as required</w:t>
            </w:r>
          </w:p>
          <w:p w:rsidR="00000000" w:rsidRPr="005328AA" w:rsidP="005328AA">
            <w:pPr>
              <w:pStyle w:val="ListBullet2"/>
            </w:pPr>
            <w:r w:rsidRPr="005328AA">
              <w:t>starting system</w:t>
            </w:r>
          </w:p>
          <w:p w:rsidR="00000000" w:rsidRPr="005328AA" w:rsidP="005328AA">
            <w:pPr>
              <w:pStyle w:val="ListBullet2"/>
            </w:pPr>
            <w:r w:rsidRPr="005328AA">
              <w:t>sufficient power available on switchboard before closing isolator or breaker</w:t>
            </w:r>
          </w:p>
          <w:p w:rsidR="00000000" w:rsidRPr="005328AA" w:rsidP="005328AA">
            <w:pPr>
              <w:pStyle w:val="ListBullet2"/>
            </w:pPr>
            <w:r w:rsidRPr="005328AA">
              <w:t>visual check electrical leads.</w:t>
            </w:r>
          </w:p>
        </w:tc>
      </w:tr>
    </w:tbl>
    <w:p w:rsidR="00000000" w:rsidRPr="005328AA" w:rsidP="005328AA">
      <w:pPr>
        <w:pStyle w:val="NoPaddingFontSize1"/>
      </w:pPr>
    </w:p>
    <w:p w:rsidR="00000000" w:rsidRPr="005328AA" w:rsidP="005328AA">
      <w:pPr>
        <w:pStyle w:val="AllowPageBreak"/>
      </w:pPr>
    </w:p>
    <w:p w:rsidR="00000000" w:rsidRPr="005328AA" w:rsidP="005328AA">
      <w:pPr>
        <w:pStyle w:val="Heading1"/>
      </w:pPr>
      <w:bookmarkStart w:id="13" w:name="O_1284916"/>
      <w:bookmarkEnd w:id="13"/>
      <w:r w:rsidRPr="005328AA">
        <w:t>Knowledge Evidence</w:t>
      </w:r>
    </w:p>
    <w:tbl>
      <w:tblPr>
        <w:tblW w:w="9497" w:type="dxa"/>
        <w:tblLayout w:type="fixed"/>
        <w:tblCellMar>
          <w:left w:w="62" w:type="dxa"/>
          <w:right w:w="62" w:type="dxa"/>
        </w:tblCellMar>
        <w:tblLook w:val="0000"/>
      </w:tblPr>
      <w:tblGrid>
        <w:gridCol w:w="9497"/>
      </w:tblGrid>
      <w:tr w:rsidTr="00532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28AA">
            <w:pPr>
              <w:pStyle w:val="BodyText"/>
              <w:rPr>
                <w:lang w:val="en-NZ"/>
              </w:rPr>
            </w:pPr>
            <w:r w:rsidRPr="005328AA">
              <w:t>Evidence required to demonstrate competence in this unit must be relevant to and satisfy all of the requirements of the elements and performance criteria and include knowledge of:</w:t>
            </w:r>
          </w:p>
        </w:tc>
      </w:tr>
      <w:tr w:rsidTr="00532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8AA" w:rsidP="005328AA">
            <w:pPr>
              <w:pStyle w:val="ListBullet"/>
            </w:pPr>
            <w:r w:rsidRPr="005328AA">
              <w:t>air filters</w:t>
            </w:r>
          </w:p>
          <w:p w:rsidR="00000000" w:rsidRPr="005328AA" w:rsidP="005328AA">
            <w:pPr>
              <w:pStyle w:val="ListBullet"/>
            </w:pPr>
            <w:r w:rsidRPr="005328AA">
              <w:t>back-flooding prevention</w:t>
            </w:r>
          </w:p>
          <w:p w:rsidR="00000000" w:rsidRPr="005328AA" w:rsidP="005328AA">
            <w:pPr>
              <w:pStyle w:val="ListBullet"/>
            </w:pPr>
            <w:r w:rsidRPr="005328AA">
              <w:t>basic:</w:t>
            </w:r>
          </w:p>
          <w:p w:rsidR="00000000" w:rsidRPr="005328AA" w:rsidP="005328AA">
            <w:pPr>
              <w:pStyle w:val="ListBullet2"/>
            </w:pPr>
            <w:r w:rsidRPr="005328AA">
              <w:t>combustion process</w:t>
            </w:r>
          </w:p>
          <w:p w:rsidR="00000000" w:rsidRPr="005328AA" w:rsidP="005328AA">
            <w:pPr>
              <w:pStyle w:val="ListBullet2"/>
            </w:pPr>
            <w:r w:rsidRPr="005328AA">
              <w:t>governor operation</w:t>
            </w:r>
          </w:p>
          <w:p w:rsidR="00000000" w:rsidRPr="005328AA" w:rsidP="005328AA">
            <w:pPr>
              <w:pStyle w:val="ListBullet2"/>
            </w:pPr>
            <w:r w:rsidRPr="005328AA">
              <w:t>timing diagrams</w:t>
            </w:r>
          </w:p>
          <w:p w:rsidR="00000000" w:rsidRPr="005328AA" w:rsidP="005328AA">
            <w:pPr>
              <w:pStyle w:val="ListBullet"/>
            </w:pPr>
            <w:r w:rsidRPr="005328AA">
              <w:t>bearing types, materials, installation and lubrication</w:t>
            </w:r>
          </w:p>
          <w:p w:rsidR="00000000" w:rsidRPr="005328AA" w:rsidP="005328AA">
            <w:pPr>
              <w:pStyle w:val="ListBullet"/>
            </w:pPr>
            <w:r w:rsidRPr="005328AA">
              <w:t>causes and effects of vibration and undue wear</w:t>
            </w:r>
          </w:p>
          <w:p w:rsidR="00000000" w:rsidRPr="005328AA" w:rsidP="005328AA">
            <w:pPr>
              <w:pStyle w:val="ListBullet"/>
            </w:pPr>
            <w:r w:rsidRPr="005328AA">
              <w:t>circulating pumps</w:t>
            </w:r>
          </w:p>
          <w:p w:rsidR="00000000" w:rsidRPr="005328AA" w:rsidP="005328AA">
            <w:pPr>
              <w:pStyle w:val="ListBullet"/>
            </w:pPr>
            <w:r w:rsidRPr="005328AA">
              <w:t>controllable pitch propellers</w:t>
            </w:r>
          </w:p>
          <w:p w:rsidR="00000000" w:rsidRPr="005328AA" w:rsidP="005328AA">
            <w:pPr>
              <w:pStyle w:val="ListBullet"/>
            </w:pPr>
            <w:r w:rsidRPr="005328AA">
              <w:t>cooling systems, including keel cooling or heat exchangers, circulatin</w:t>
            </w:r>
            <w:r w:rsidRPr="005328AA">
              <w:t>g pumps, ship’s side valves, coolant circulation and thermostats</w:t>
            </w:r>
          </w:p>
          <w:p w:rsidR="00000000" w:rsidRPr="005328AA" w:rsidP="005328AA">
            <w:pPr>
              <w:pStyle w:val="ListBullet"/>
            </w:pPr>
            <w:r w:rsidRPr="005328AA">
              <w:t>corrosion</w:t>
            </w:r>
          </w:p>
          <w:p w:rsidR="00000000" w:rsidRPr="005328AA" w:rsidP="005328AA">
            <w:pPr>
              <w:pStyle w:val="ListBullet"/>
            </w:pPr>
            <w:r w:rsidRPr="005328AA">
              <w:t>couplings types, fittings, keys and keyways</w:t>
            </w:r>
          </w:p>
          <w:p w:rsidR="00000000" w:rsidRPr="005328AA" w:rsidP="005328AA">
            <w:pPr>
              <w:pStyle w:val="ListBullet"/>
            </w:pPr>
            <w:r w:rsidRPr="005328AA">
              <w:t>cross connections between bilge/ballast/seawater and fire systems</w:t>
            </w:r>
          </w:p>
          <w:p w:rsidR="00000000" w:rsidRPr="005328AA" w:rsidP="005328AA">
            <w:pPr>
              <w:pStyle w:val="ListBullet"/>
            </w:pPr>
            <w:r w:rsidRPr="005328AA">
              <w:t>differences between two-stroke and four-stroke cycles of operation</w:t>
            </w:r>
          </w:p>
          <w:p w:rsidR="00000000" w:rsidRPr="005328AA" w:rsidP="005328AA">
            <w:pPr>
              <w:pStyle w:val="ListBullet"/>
            </w:pPr>
            <w:r w:rsidRPr="005328AA">
              <w:t>drive systems, belts, clutches and motors</w:t>
            </w:r>
          </w:p>
          <w:p w:rsidR="00000000" w:rsidRPr="005328AA" w:rsidP="005328AA">
            <w:pPr>
              <w:pStyle w:val="ListBullet"/>
            </w:pPr>
            <w:r w:rsidRPr="005328AA">
              <w:t>emergency procedures in the event of:</w:t>
            </w:r>
          </w:p>
          <w:p w:rsidR="00000000" w:rsidRPr="005328AA" w:rsidP="005328AA">
            <w:pPr>
              <w:pStyle w:val="ListBullet2"/>
            </w:pPr>
            <w:r w:rsidRPr="005328AA">
              <w:t>failure of main engine</w:t>
            </w:r>
          </w:p>
          <w:p w:rsidR="00000000" w:rsidRPr="005328AA" w:rsidP="005328AA">
            <w:pPr>
              <w:pStyle w:val="ListBullet2"/>
            </w:pPr>
            <w:r w:rsidRPr="005328AA">
              <w:t>fire</w:t>
            </w:r>
          </w:p>
          <w:p w:rsidR="00000000" w:rsidRPr="005328AA" w:rsidP="005328AA">
            <w:pPr>
              <w:pStyle w:val="ListBullet2"/>
            </w:pPr>
            <w:r w:rsidRPr="005328AA">
              <w:t>flooding</w:t>
            </w:r>
          </w:p>
          <w:p w:rsidR="00000000" w:rsidRPr="005328AA" w:rsidP="005328AA">
            <w:pPr>
              <w:pStyle w:val="ListBullet2"/>
            </w:pPr>
            <w:r w:rsidRPr="005328AA">
              <w:t>loss of steering</w:t>
            </w:r>
          </w:p>
          <w:p w:rsidR="00000000" w:rsidRPr="005328AA" w:rsidP="005328AA">
            <w:pPr>
              <w:pStyle w:val="ListBullet"/>
            </w:pPr>
            <w:r w:rsidRPr="005328AA">
              <w:t>engine watchkeeping</w:t>
            </w:r>
          </w:p>
          <w:p w:rsidR="00000000" w:rsidRPr="005328AA" w:rsidP="005328AA">
            <w:pPr>
              <w:pStyle w:val="ListBullet"/>
            </w:pPr>
            <w:r w:rsidRPr="005328AA">
              <w:t>environmental implications and control of:</w:t>
            </w:r>
          </w:p>
          <w:p w:rsidR="00000000" w:rsidRPr="005328AA" w:rsidP="005328AA">
            <w:pPr>
              <w:pStyle w:val="ListBullet2"/>
            </w:pPr>
            <w:r w:rsidRPr="005328AA">
              <w:t>excessive noise</w:t>
            </w:r>
          </w:p>
          <w:p w:rsidR="00000000" w:rsidRPr="005328AA" w:rsidP="005328AA">
            <w:pPr>
              <w:pStyle w:val="ListBullet2"/>
            </w:pPr>
            <w:r w:rsidRPr="005328AA">
              <w:t>exhaust emissions</w:t>
            </w:r>
          </w:p>
          <w:p w:rsidR="00000000" w:rsidRPr="005328AA" w:rsidP="005328AA">
            <w:pPr>
              <w:pStyle w:val="ListBullet2"/>
            </w:pPr>
            <w:r w:rsidRPr="005328AA">
              <w:t xml:space="preserve">loss of fuel and oil overside </w:t>
            </w:r>
          </w:p>
          <w:p w:rsidR="00000000" w:rsidRPr="005328AA" w:rsidP="005328AA">
            <w:pPr>
              <w:pStyle w:val="ListBullet"/>
            </w:pPr>
            <w:r w:rsidRPr="005328AA">
              <w:t>fault identification, maintenance and prevention of corrosion</w:t>
            </w:r>
          </w:p>
          <w:p w:rsidR="00000000" w:rsidRPr="005328AA" w:rsidP="005328AA">
            <w:pPr>
              <w:pStyle w:val="ListBullet"/>
            </w:pPr>
            <w:r w:rsidRPr="005328AA">
              <w:t>fuel system fault-finding, rectification and possible emergency operation</w:t>
            </w:r>
          </w:p>
          <w:p w:rsidR="00000000" w:rsidRPr="005328AA" w:rsidP="005328AA">
            <w:pPr>
              <w:pStyle w:val="ListBullet"/>
            </w:pPr>
            <w:r w:rsidRPr="005328AA">
              <w:t>fuel systems, including petrol or diesel, carburettors or fuel injectors, and common rai</w:t>
            </w:r>
            <w:r w:rsidRPr="005328AA">
              <w:t>l</w:t>
            </w:r>
          </w:p>
          <w:p w:rsidR="00000000" w:rsidRPr="005328AA" w:rsidP="005328AA">
            <w:pPr>
              <w:pStyle w:val="ListBullet"/>
            </w:pPr>
            <w:r w:rsidRPr="005328AA">
              <w:t>gear box fault identification, rectification and emergency operation</w:t>
            </w:r>
          </w:p>
          <w:p w:rsidR="00000000" w:rsidRPr="005328AA" w:rsidP="005328AA">
            <w:pPr>
              <w:pStyle w:val="ListBullet"/>
            </w:pPr>
            <w:r w:rsidRPr="005328AA">
              <w:t>glands and packing seals</w:t>
            </w:r>
          </w:p>
          <w:p w:rsidR="00000000" w:rsidRPr="005328AA" w:rsidP="005328AA">
            <w:pPr>
              <w:pStyle w:val="ListBullet"/>
            </w:pPr>
            <w:r w:rsidRPr="005328AA">
              <w:t>identification and rectification of basic operational faults, including:</w:t>
            </w:r>
          </w:p>
          <w:p w:rsidR="00000000" w:rsidRPr="005328AA" w:rsidP="005328AA">
            <w:pPr>
              <w:pStyle w:val="ListBullet2"/>
            </w:pPr>
            <w:r w:rsidRPr="005328AA">
              <w:t>failure of:</w:t>
            </w:r>
          </w:p>
          <w:p w:rsidR="00000000" w:rsidRPr="005328AA" w:rsidP="005328AA">
            <w:pPr>
              <w:pStyle w:val="ListBullet3"/>
            </w:pPr>
            <w:r w:rsidRPr="005328AA">
              <w:t>cooling systems</w:t>
            </w:r>
          </w:p>
          <w:p w:rsidR="00000000" w:rsidRPr="005328AA" w:rsidP="005328AA">
            <w:pPr>
              <w:pStyle w:val="ListBullet3"/>
            </w:pPr>
            <w:r w:rsidRPr="005328AA">
              <w:t>lubrication systems</w:t>
            </w:r>
          </w:p>
          <w:p w:rsidR="00000000" w:rsidRPr="005328AA" w:rsidP="005328AA">
            <w:pPr>
              <w:pStyle w:val="ListBullet3"/>
            </w:pPr>
            <w:r w:rsidRPr="005328AA">
              <w:t xml:space="preserve">pumping systems </w:t>
            </w:r>
          </w:p>
          <w:p w:rsidR="00000000" w:rsidRPr="005328AA" w:rsidP="005328AA">
            <w:pPr>
              <w:pStyle w:val="ListBullet3"/>
            </w:pPr>
            <w:r w:rsidRPr="005328AA">
              <w:t xml:space="preserve">refrigeration systems </w:t>
            </w:r>
          </w:p>
          <w:p w:rsidR="00000000" w:rsidRPr="005328AA" w:rsidP="005328AA">
            <w:pPr>
              <w:pStyle w:val="ListBullet3"/>
            </w:pPr>
            <w:r w:rsidRPr="005328AA">
              <w:t>steering systems</w:t>
            </w:r>
          </w:p>
          <w:p w:rsidR="00000000" w:rsidRPr="005328AA" w:rsidP="005328AA">
            <w:pPr>
              <w:pStyle w:val="ListBullet2"/>
            </w:pPr>
            <w:r w:rsidRPr="005328AA">
              <w:t>starting faults</w:t>
            </w:r>
          </w:p>
          <w:p w:rsidR="00000000" w:rsidRPr="005328AA" w:rsidP="005328AA">
            <w:pPr>
              <w:pStyle w:val="ListBullet"/>
            </w:pPr>
            <w:r w:rsidRPr="005328AA">
              <w:t>identification of components of refrigeration systems</w:t>
            </w:r>
          </w:p>
          <w:p w:rsidR="00000000" w:rsidRPr="005328AA" w:rsidP="005328AA">
            <w:pPr>
              <w:pStyle w:val="ListBullet"/>
            </w:pPr>
            <w:r w:rsidRPr="005328AA">
              <w:t>injection pumps</w:t>
            </w:r>
          </w:p>
          <w:p w:rsidR="00000000" w:rsidRPr="005328AA" w:rsidP="005328AA">
            <w:pPr>
              <w:pStyle w:val="ListBullet"/>
            </w:pPr>
            <w:r w:rsidRPr="005328AA">
              <w:t>inspection and checks of main and auxiliary machinery and associated spaces</w:t>
            </w:r>
          </w:p>
          <w:p w:rsidR="00000000" w:rsidRPr="005328AA" w:rsidP="005328AA">
            <w:pPr>
              <w:pStyle w:val="ListBullet"/>
            </w:pPr>
            <w:r w:rsidRPr="005328AA">
              <w:t>instrumentation</w:t>
            </w:r>
          </w:p>
          <w:p w:rsidR="00000000" w:rsidRPr="005328AA" w:rsidP="005328AA">
            <w:pPr>
              <w:pStyle w:val="ListBullet"/>
            </w:pPr>
            <w:r w:rsidRPr="005328AA">
              <w:t>keeping running and maintenance logs</w:t>
            </w:r>
          </w:p>
          <w:p w:rsidR="00000000" w:rsidRPr="005328AA" w:rsidP="005328AA">
            <w:pPr>
              <w:pStyle w:val="ListBullet"/>
            </w:pPr>
            <w:r w:rsidRPr="005328AA">
              <w:t>lubricating systems, including lube oil circulating systems, lube oil system components, general lubrication, cooling effects and lubrication system problems</w:t>
            </w:r>
          </w:p>
          <w:p w:rsidR="00000000" w:rsidRPr="005328AA" w:rsidP="005328AA">
            <w:pPr>
              <w:pStyle w:val="ListBullet"/>
            </w:pPr>
            <w:r w:rsidRPr="005328AA">
              <w:t>maintenance logs and running logs</w:t>
            </w:r>
          </w:p>
          <w:p w:rsidR="00000000" w:rsidRPr="005328AA" w:rsidP="005328AA">
            <w:pPr>
              <w:pStyle w:val="ListBullet"/>
            </w:pPr>
            <w:r w:rsidRPr="005328AA">
              <w:t>marine two-stroke and four-stroke:</w:t>
            </w:r>
          </w:p>
          <w:p w:rsidR="00000000" w:rsidRPr="005328AA" w:rsidP="005328AA">
            <w:pPr>
              <w:pStyle w:val="ListBullet2"/>
            </w:pPr>
            <w:r w:rsidRPr="005328AA">
              <w:t>diesel engines</w:t>
            </w:r>
          </w:p>
          <w:p w:rsidR="00000000" w:rsidRPr="005328AA" w:rsidP="005328AA">
            <w:pPr>
              <w:pStyle w:val="ListBullet2"/>
            </w:pPr>
            <w:r w:rsidRPr="005328AA">
              <w:t>petrol engin</w:t>
            </w:r>
            <w:r w:rsidRPr="005328AA">
              <w:t>es</w:t>
            </w:r>
          </w:p>
          <w:p w:rsidR="00000000" w:rsidRPr="005328AA" w:rsidP="005328AA">
            <w:pPr>
              <w:pStyle w:val="ListBullet"/>
            </w:pPr>
            <w:r w:rsidRPr="005328AA">
              <w:t>major parts of marine internal combustion engines</w:t>
            </w:r>
          </w:p>
          <w:p w:rsidR="00000000" w:rsidRPr="005328AA" w:rsidP="005328AA">
            <w:pPr>
              <w:pStyle w:val="ListBullet"/>
            </w:pPr>
            <w:r w:rsidRPr="005328AA">
              <w:t>operation of firefighting equipment in engine space</w:t>
            </w:r>
          </w:p>
          <w:p w:rsidR="00000000" w:rsidRPr="005328AA" w:rsidP="005328AA">
            <w:pPr>
              <w:pStyle w:val="ListBullet"/>
            </w:pPr>
            <w:r w:rsidRPr="005328AA">
              <w:t>outlining operation and servicing propulsion system within the technical and manufacturer specifications</w:t>
            </w:r>
          </w:p>
          <w:p w:rsidR="00000000" w:rsidRPr="005328AA" w:rsidP="005328AA">
            <w:pPr>
              <w:pStyle w:val="ListBullet"/>
            </w:pPr>
            <w:r w:rsidRPr="005328AA">
              <w:t>power transmission operation</w:t>
            </w:r>
          </w:p>
          <w:p w:rsidR="00000000" w:rsidRPr="005328AA" w:rsidP="005328AA">
            <w:pPr>
              <w:pStyle w:val="ListBullet"/>
            </w:pPr>
            <w:r w:rsidRPr="005328AA">
              <w:t>prop</w:t>
            </w:r>
            <w:r w:rsidRPr="005328AA">
              <w:t>eller shaft and intermediate shaft alignment</w:t>
            </w:r>
          </w:p>
          <w:p w:rsidR="00000000" w:rsidRPr="005328AA" w:rsidP="005328AA">
            <w:pPr>
              <w:pStyle w:val="ListBullet"/>
            </w:pPr>
            <w:r w:rsidRPr="005328AA">
              <w:t>pumping systems, including fire or bilge or tank circulating systems</w:t>
            </w:r>
          </w:p>
          <w:p w:rsidR="00000000" w:rsidRPr="005328AA" w:rsidP="005328AA">
            <w:pPr>
              <w:pStyle w:val="ListBullet"/>
            </w:pPr>
            <w:r w:rsidRPr="005328AA">
              <w:t>recognising and repairing basic operational faults including:</w:t>
            </w:r>
          </w:p>
          <w:p w:rsidR="00000000" w:rsidRPr="005328AA" w:rsidP="005328AA">
            <w:pPr>
              <w:pStyle w:val="ListBullet2"/>
            </w:pPr>
            <w:r w:rsidRPr="005328AA">
              <w:t>organising maintenance assistance</w:t>
            </w:r>
          </w:p>
          <w:p w:rsidR="00000000" w:rsidRPr="005328AA" w:rsidP="005328AA">
            <w:pPr>
              <w:pStyle w:val="ListBullet2"/>
            </w:pPr>
            <w:r w:rsidRPr="005328AA">
              <w:t>testing steering arrangements according to ma</w:t>
            </w:r>
            <w:r w:rsidRPr="005328AA">
              <w:t>nufacturer instructions, operational procedures and regulations</w:t>
            </w:r>
          </w:p>
          <w:p w:rsidR="00000000" w:rsidRPr="005328AA" w:rsidP="005328AA">
            <w:pPr>
              <w:pStyle w:val="ListBullet"/>
            </w:pPr>
            <w:r w:rsidRPr="005328AA">
              <w:t>refrigeration systems, including hazards of refrigerant gases</w:t>
            </w:r>
          </w:p>
          <w:p w:rsidR="00000000" w:rsidRPr="005328AA" w:rsidP="005328AA">
            <w:pPr>
              <w:pStyle w:val="ListBullet"/>
            </w:pPr>
            <w:r w:rsidRPr="005328AA">
              <w:t>relevant environmental responsibilities, regulations and legislative requirements</w:t>
            </w:r>
          </w:p>
          <w:p w:rsidR="00000000" w:rsidRPr="005328AA" w:rsidP="005328AA">
            <w:pPr>
              <w:pStyle w:val="ListBullet"/>
            </w:pPr>
            <w:r w:rsidRPr="005328AA">
              <w:t>relevant state/territory training and qualifica</w:t>
            </w:r>
            <w:r w:rsidRPr="005328AA">
              <w:t>tion requirements for carrying out installation, maintenance and/or repair of refrigeration equipment especially with regard to preventing the escape of refrigerants into the atmosphere</w:t>
            </w:r>
          </w:p>
          <w:p w:rsidR="00000000" w:rsidRPr="005328AA" w:rsidP="005328AA">
            <w:pPr>
              <w:pStyle w:val="ListBullet"/>
            </w:pPr>
            <w:r w:rsidRPr="005328AA">
              <w:t>rudder and stock support bearings</w:t>
            </w:r>
          </w:p>
          <w:p w:rsidR="00000000" w:rsidRPr="005328AA" w:rsidP="005328AA">
            <w:pPr>
              <w:pStyle w:val="ListBullet"/>
            </w:pPr>
            <w:r w:rsidRPr="005328AA">
              <w:t>running checks</w:t>
            </w:r>
          </w:p>
          <w:p w:rsidR="00000000" w:rsidRPr="005328AA" w:rsidP="005328AA">
            <w:pPr>
              <w:pStyle w:val="ListBullet"/>
            </w:pPr>
            <w:r w:rsidRPr="005328AA">
              <w:t>start-up and shutdown</w:t>
            </w:r>
            <w:r w:rsidRPr="005328AA">
              <w:t xml:space="preserve"> procedures</w:t>
            </w:r>
          </w:p>
          <w:p w:rsidR="00000000" w:rsidRPr="005328AA" w:rsidP="005328AA">
            <w:pPr>
              <w:pStyle w:val="ListBullet"/>
            </w:pPr>
            <w:r w:rsidRPr="005328AA">
              <w:t>steering operation of hydraulic and cable, rod and gear</w:t>
            </w:r>
          </w:p>
          <w:p w:rsidR="00000000" w:rsidRPr="005328AA" w:rsidP="005328AA">
            <w:pPr>
              <w:pStyle w:val="ListBullet"/>
            </w:pPr>
            <w:r w:rsidRPr="005328AA">
              <w:t>steering systems, including rudder construction and rudder types</w:t>
            </w:r>
          </w:p>
          <w:p w:rsidR="00000000" w:rsidRPr="005328AA" w:rsidP="005328AA">
            <w:pPr>
              <w:pStyle w:val="ListBullet"/>
            </w:pPr>
            <w:r w:rsidRPr="005328AA">
              <w:t>sterndrive and water jet drive units</w:t>
            </w:r>
          </w:p>
          <w:p w:rsidR="00000000" w:rsidRPr="005328AA" w:rsidP="005328AA">
            <w:pPr>
              <w:pStyle w:val="ListBullet"/>
            </w:pPr>
            <w:r w:rsidRPr="005328AA">
              <w:t>strainers, mudboxes and foot valves</w:t>
            </w:r>
          </w:p>
          <w:p w:rsidR="00000000" w:rsidRPr="005328AA" w:rsidP="005328AA">
            <w:pPr>
              <w:pStyle w:val="ListBullet"/>
            </w:pPr>
            <w:r w:rsidRPr="005328AA">
              <w:t>testing of steering and hydraulic systems</w:t>
            </w:r>
          </w:p>
          <w:p w:rsidR="00000000" w:rsidRPr="005328AA" w:rsidP="005328AA">
            <w:pPr>
              <w:pStyle w:val="ListBullet"/>
            </w:pPr>
            <w:r w:rsidRPr="005328AA">
              <w:t>tiller arm attachment</w:t>
            </w:r>
          </w:p>
          <w:p w:rsidR="00000000" w:rsidRPr="005328AA" w:rsidP="005328AA">
            <w:pPr>
              <w:pStyle w:val="ListBullet"/>
            </w:pPr>
            <w:r w:rsidRPr="005328AA">
              <w:t>turbo charging and supercharging</w:t>
            </w:r>
          </w:p>
          <w:p w:rsidR="00000000" w:rsidRPr="005328AA" w:rsidP="005328AA">
            <w:pPr>
              <w:pStyle w:val="ListBullet"/>
            </w:pPr>
            <w:r w:rsidRPr="005328AA">
              <w:t>use of flexible materials and hoses</w:t>
            </w:r>
          </w:p>
          <w:p w:rsidR="00000000" w:rsidRPr="005328AA" w:rsidP="005328AA">
            <w:pPr>
              <w:pStyle w:val="ListBullet"/>
            </w:pPr>
            <w:r w:rsidRPr="005328AA">
              <w:t>valve types</w:t>
            </w:r>
          </w:p>
          <w:p w:rsidR="00000000" w:rsidRPr="005328AA" w:rsidP="005328AA">
            <w:pPr>
              <w:pStyle w:val="ListBullet"/>
            </w:pPr>
            <w:r w:rsidRPr="005328AA">
              <w:t>ways of arranging maintenance according to relevant technical and manufacturer specifications</w:t>
            </w:r>
          </w:p>
          <w:p w:rsidR="00000000" w:rsidRPr="005328AA" w:rsidP="005328AA">
            <w:pPr>
              <w:pStyle w:val="ListBullet"/>
            </w:pPr>
            <w:r w:rsidRPr="005328AA">
              <w:t>ways of identifying:</w:t>
            </w:r>
          </w:p>
          <w:p w:rsidR="00000000" w:rsidRPr="005328AA" w:rsidP="005328AA">
            <w:pPr>
              <w:pStyle w:val="ListBullet2"/>
            </w:pPr>
            <w:r w:rsidRPr="005328AA">
              <w:t>major parts of marine internal combus</w:t>
            </w:r>
            <w:r w:rsidRPr="005328AA">
              <w:t>tion engines</w:t>
            </w:r>
          </w:p>
          <w:p w:rsidR="00000000" w:rsidRPr="005328AA" w:rsidP="005328AA">
            <w:pPr>
              <w:pStyle w:val="ListBullet2"/>
            </w:pPr>
            <w:r w:rsidRPr="005328AA">
              <w:t>marine propulsion systems components and explaining their functions</w:t>
            </w:r>
          </w:p>
          <w:p w:rsidR="00000000" w:rsidRPr="005328AA" w:rsidP="005328AA">
            <w:pPr>
              <w:pStyle w:val="ListBullet"/>
            </w:pPr>
            <w:r w:rsidRPr="005328AA">
              <w:t>WHS/OHS requirements and safe work practices.</w:t>
            </w:r>
          </w:p>
        </w:tc>
      </w:tr>
    </w:tbl>
    <w:p w:rsidR="00000000" w:rsidRPr="005328AA" w:rsidP="005328AA">
      <w:pPr>
        <w:pStyle w:val="NoPaddingFontSize1"/>
      </w:pPr>
    </w:p>
    <w:p w:rsidR="00000000" w:rsidRPr="005328AA" w:rsidP="005328AA">
      <w:pPr>
        <w:pStyle w:val="AllowPageBreak"/>
      </w:pPr>
    </w:p>
    <w:p w:rsidR="00000000" w:rsidRPr="005328AA" w:rsidP="005328AA">
      <w:pPr>
        <w:pStyle w:val="Heading1"/>
      </w:pPr>
      <w:bookmarkStart w:id="14" w:name="O_1284915"/>
      <w:bookmarkEnd w:id="14"/>
      <w:r w:rsidRPr="005328AA">
        <w:t>Assessment Conditions</w:t>
      </w:r>
    </w:p>
    <w:tbl>
      <w:tblPr>
        <w:tblW w:w="9497" w:type="dxa"/>
        <w:tblLayout w:type="fixed"/>
        <w:tblCellMar>
          <w:left w:w="62" w:type="dxa"/>
          <w:right w:w="62" w:type="dxa"/>
        </w:tblCellMar>
        <w:tblLook w:val="0000"/>
      </w:tblPr>
      <w:tblGrid>
        <w:gridCol w:w="9497"/>
      </w:tblGrid>
      <w:tr w:rsidTr="00532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8AA" w:rsidP="005328AA">
            <w:pPr>
              <w:pStyle w:val="BodyText"/>
            </w:pPr>
            <w:r w:rsidRPr="005328AA">
              <w:t>Assessors must hold credentials specified within the Standards for Registered Training Organisations current at the time of assessment.</w:t>
            </w:r>
          </w:p>
          <w:p w:rsidR="00000000" w:rsidRPr="005328AA" w:rsidP="005328AA">
            <w:pPr>
              <w:pStyle w:val="BodyText"/>
            </w:pPr>
            <w:r w:rsidRPr="005328AA">
              <w:t>Assessment must satisfy the Principles of</w:t>
            </w:r>
            <w:r w:rsidRPr="005328AA">
              <w:t xml:space="preserve"> Assessment and Rules of Evidence and all regulatory requirements included within the Standards for Registered Training current at the time of assessment.</w:t>
            </w:r>
          </w:p>
          <w:p w:rsidR="00000000" w:rsidRPr="005328AA" w:rsidP="005328AA">
            <w:pPr>
              <w:pStyle w:val="BodyText"/>
            </w:pPr>
            <w:r w:rsidRPr="005328AA">
              <w:t>Assessment processes and techniques must be appropriate to the language, literacy and numeracy requir</w:t>
            </w:r>
            <w:r w:rsidRPr="005328AA">
              <w:t>ements of the work being performed and the needs of the candidate.</w:t>
            </w:r>
          </w:p>
          <w:p w:rsidR="00000000" w:rsidRPr="005328AA" w:rsidP="005328AA">
            <w:pPr>
              <w:pStyle w:val="BodyText"/>
            </w:pPr>
            <w:r w:rsidRPr="005328AA">
              <w:t>Practical assessment must occur in a workplace, or realistic simulated workplace, under the normal range of workplace conditions.</w:t>
            </w:r>
          </w:p>
          <w:p w:rsidR="00000000" w:rsidRPr="005328AA" w:rsidP="005328AA">
            <w:pPr>
              <w:pStyle w:val="BodyText"/>
            </w:pPr>
            <w:r w:rsidRPr="005328AA">
              <w:t>Simulations and scenarios may be used where situations cann</w:t>
            </w:r>
            <w:r w:rsidRPr="005328AA">
              <w:t>ot be provided in the workplace or may occur only rarely, in particular for situations relating to emergency procedures and adverse weather conditions where assessment would be unsafe, impractical or may lead to environmental damage.</w:t>
            </w:r>
          </w:p>
          <w:p w:rsidR="00000000" w:rsidRPr="005328AA" w:rsidP="005328AA">
            <w:pPr>
              <w:pStyle w:val="BodyText"/>
            </w:pPr>
            <w:r w:rsidRPr="005328AA">
              <w:t>Resources for assessme</w:t>
            </w:r>
            <w:r w:rsidRPr="005328AA">
              <w:t>nt must include access to:</w:t>
            </w:r>
          </w:p>
          <w:p w:rsidR="00000000" w:rsidRPr="005328AA" w:rsidP="005328AA">
            <w:pPr>
              <w:pStyle w:val="ListBullet"/>
            </w:pPr>
            <w:r w:rsidRPr="005328AA">
              <w:t xml:space="preserve">applicable documentation, such as legislation, regulations, codes of practice, safety management system (SMS), workplace procedures and operational manuals </w:t>
            </w:r>
          </w:p>
          <w:p w:rsidR="00000000" w:rsidRPr="005328AA" w:rsidP="005328AA">
            <w:pPr>
              <w:pStyle w:val="ListBullet"/>
            </w:pPr>
            <w:r w:rsidRPr="005328AA">
              <w:t>a commercial vessel with inboard diesel propulsion power of greater tha</w:t>
            </w:r>
            <w:r w:rsidRPr="005328AA">
              <w:t>n or equal to 150 kW or appropriate engine with propulsion and auxiliary systems ashore</w:t>
            </w:r>
          </w:p>
          <w:p w:rsidR="00000000" w:rsidRPr="005328AA" w:rsidP="005328AA">
            <w:pPr>
              <w:pStyle w:val="ListBullet"/>
            </w:pPr>
            <w:r w:rsidRPr="005328AA">
              <w:t xml:space="preserve">tools, equipment, machinery, materials and personal protective equipment (PPE) currently used in industry. </w:t>
            </w:r>
          </w:p>
        </w:tc>
      </w:tr>
    </w:tbl>
    <w:p w:rsidR="00000000" w:rsidRPr="005328AA" w:rsidP="005328AA">
      <w:pPr>
        <w:pStyle w:val="NoPaddingFontSize1"/>
      </w:pPr>
    </w:p>
    <w:p w:rsidR="00000000" w:rsidRPr="005328AA" w:rsidP="005328AA">
      <w:pPr>
        <w:pStyle w:val="AllowPageBreak"/>
      </w:pPr>
    </w:p>
    <w:p w:rsidR="00000000" w:rsidRPr="005328AA" w:rsidP="005328AA">
      <w:pPr>
        <w:pStyle w:val="Heading1"/>
      </w:pPr>
      <w:bookmarkStart w:id="15" w:name="O_1284930"/>
      <w:bookmarkEnd w:id="15"/>
      <w:r w:rsidRPr="005328AA">
        <w:t>Links</w:t>
      </w:r>
    </w:p>
    <w:p w:rsidR="00000000" w:rsidRPr="005328AA" w:rsidP="009B1168">
      <w:pPr>
        <w:pStyle w:val="BodyText"/>
      </w:pPr>
      <w:r w:rsidRPr="005328AA">
        <w:t>Companion Volume Implementation G</w:t>
      </w:r>
      <w:r w:rsidRPr="005328AA">
        <w:t xml:space="preserve">uides are found in VETNet - </w:t>
      </w:r>
      <w:r>
        <w:fldChar w:fldCharType="begin"/>
      </w:r>
      <w:r>
        <w:instrText xml:space="preserve"> HYPERLINK "https://vetnet.gov.au/Pages/TrainingDocs.aspx?q=772efb7b-4cce-47fe-9bbd-ee3b1d1eb4c2" </w:instrText>
      </w:r>
      <w:r>
        <w:fldChar w:fldCharType="separate"/>
      </w:r>
      <w:r w:rsidRPr="002462F6">
        <w:rPr>
          <w:rStyle w:val="Hyperlink"/>
        </w:rPr>
        <w:t>https://vetnet.gov.au/Pages/TrainingDocs.aspx?q=772efb7b-4cce-47fe-9bbd-ee3b1d1eb4c2</w:t>
      </w:r>
      <w:r>
        <w:fldChar w:fldCharType="end"/>
      </w:r>
    </w:p>
    <w:p w:rsidR="00000000" w:rsidRPr="005328AA" w:rsidP="005328AA"/>
    <w:sectPr w:rsidSect="005328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AA" w:rsidRPr="009B1168" w:rsidP="009B1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68" w:rsidP="005328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B1168" w:rsidP="005328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B1168" w:rsidP="005328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AA" w:rsidP="005328AA">
    <w:pPr>
      <w:pStyle w:val="Footer"/>
      <w:framePr w:wrap="around"/>
    </w:pPr>
    <w:r>
      <w:fldChar w:fldCharType="begin"/>
    </w:r>
    <w:r>
      <w:instrText xml:space="preserve"> DOCPROPERTY  Subject  \* MERGEFORMAT </w:instrText>
    </w:r>
    <w:r>
      <w:fldChar w:fldCharType="separate"/>
    </w:r>
    <w:r w:rsidR="009B1168">
      <w:t>Approved</w:t>
    </w:r>
    <w:r w:rsidR="009B1168">
      <w:fldChar w:fldCharType="end"/>
    </w:r>
    <w:r>
      <w:tab/>
      <w:t xml:space="preserve">Page </w:t>
    </w:r>
    <w:r>
      <w:fldChar w:fldCharType="begin"/>
    </w:r>
    <w:r>
      <w:instrText xml:space="preserve"> PAGE  \* Arabic  \* MERGEFORMAT </w:instrText>
    </w:r>
    <w:r>
      <w:fldChar w:fldCharType="separate"/>
    </w:r>
    <w:r w:rsidR="009B116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1168">
      <w:rPr>
        <w:noProof/>
      </w:rPr>
      <w:t>7</w:t>
    </w:r>
    <w:r>
      <w:rPr>
        <w:noProof/>
      </w:rPr>
      <w:fldChar w:fldCharType="end"/>
    </w:r>
  </w:p>
  <w:p w:rsidR="005328AA" w:rsidP="005328AA">
    <w:pPr>
      <w:pStyle w:val="Footer"/>
      <w:framePr w:wrap="around"/>
    </w:pPr>
    <w:r>
      <w:t xml:space="preserve">© Commonwealth of Australia, </w:t>
    </w:r>
    <w:r>
      <w:fldChar w:fldCharType="begin"/>
    </w:r>
    <w:r>
      <w:instrText xml:space="preserve"> DATE  \@ "yyyy"  \* MERGEFORMAT </w:instrText>
    </w:r>
    <w:r>
      <w:fldChar w:fldCharType="separate"/>
    </w:r>
    <w:r w:rsidR="009B1168">
      <w:rPr>
        <w:noProof/>
      </w:rPr>
      <w:t>2025</w:t>
    </w:r>
    <w:r>
      <w:fldChar w:fldCharType="end"/>
    </w:r>
    <w:r>
      <w:tab/>
    </w:r>
    <w:r>
      <w:fldChar w:fldCharType="begin"/>
    </w:r>
    <w:r>
      <w:instrText xml:space="preserve"> DOCPROPERTY  Author  \* MERGEFORMAT </w:instrText>
    </w:r>
    <w:r>
      <w:fldChar w:fldCharType="separate"/>
    </w:r>
    <w:r w:rsidR="009B1168">
      <w:t>Industry Skills Australia</w:t>
    </w:r>
    <w:r w:rsidR="009B1168">
      <w:fldChar w:fldCharType="end"/>
    </w:r>
  </w:p>
  <w:p w:rsidR="005328AA" w:rsidP="005328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28AA" w:rsidRPr="009B1168" w:rsidP="009B11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68" w:rsidRPr="002D2AF8" w:rsidP="005328AA">
    <w:pPr>
      <w:pStyle w:val="Header"/>
      <w:framePr w:wrap="around"/>
    </w:pPr>
    <w:r>
      <w:fldChar w:fldCharType="begin"/>
    </w:r>
    <w:r>
      <w:instrText xml:space="preserve"> TITLE   \* MERGEFORMAT </w:instrText>
    </w:r>
    <w:r>
      <w:fldChar w:fldCharType="separate"/>
    </w:r>
    <w:r>
      <w:t>MARC039 Operate marine internal combustion engines, and propulsion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1168" w:rsidP="005328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AA" w:rsidRPr="002D2AF8" w:rsidP="005328AA">
    <w:pPr>
      <w:pStyle w:val="Header"/>
      <w:framePr w:wrap="around"/>
    </w:pPr>
    <w:r>
      <w:fldChar w:fldCharType="begin"/>
    </w:r>
    <w:r>
      <w:instrText xml:space="preserve"> TITLE   \* MERGEFORMAT </w:instrText>
    </w:r>
    <w:r>
      <w:fldChar w:fldCharType="separate"/>
    </w:r>
    <w:r w:rsidR="009B1168">
      <w:t>MARC039 Operate marine internal combustion engines, and propulsion and auxiliary systems</w:t>
    </w:r>
    <w:r w:rsidR="009B1168">
      <w:fldChar w:fldCharType="end"/>
    </w:r>
    <w:r>
      <w:tab/>
      <w:t xml:space="preserve">Date this document was generated: </w:t>
    </w:r>
    <w:r>
      <w:fldChar w:fldCharType="begin"/>
    </w:r>
    <w:r>
      <w:instrText xml:space="preserve"> CREATEDATE  \@ "d MMMM yyyy"  \* MERGEFORMAT </w:instrText>
    </w:r>
    <w:r>
      <w:fldChar w:fldCharType="separate"/>
    </w:r>
    <w:r w:rsidR="009B1168">
      <w:rPr>
        <w:noProof/>
      </w:rPr>
      <w:t>2 March 2025</w:t>
    </w:r>
    <w:r>
      <w:fldChar w:fldCharType="end"/>
    </w:r>
  </w:p>
  <w:p w:rsidR="005328AA" w:rsidP="005328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D87E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466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D07D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8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8AA"/>
    <w:pPr>
      <w:spacing w:before="360" w:after="60"/>
      <w:outlineLvl w:val="0"/>
    </w:pPr>
    <w:rPr>
      <w:sz w:val="32"/>
    </w:rPr>
  </w:style>
  <w:style w:type="paragraph" w:styleId="Heading2">
    <w:name w:val="heading 2"/>
    <w:basedOn w:val="HeadingBase"/>
    <w:next w:val="BodyText"/>
    <w:link w:val="Heading2Char"/>
    <w:qFormat/>
    <w:rsid w:val="005328AA"/>
    <w:pPr>
      <w:keepLines/>
      <w:spacing w:before="240" w:after="120"/>
      <w:outlineLvl w:val="1"/>
    </w:pPr>
    <w:rPr>
      <w:sz w:val="28"/>
      <w:szCs w:val="40"/>
    </w:rPr>
  </w:style>
  <w:style w:type="paragraph" w:styleId="Heading3">
    <w:name w:val="heading 3"/>
    <w:basedOn w:val="HeadingBase"/>
    <w:next w:val="BodyText"/>
    <w:link w:val="Heading3Char"/>
    <w:qFormat/>
    <w:rsid w:val="005328AA"/>
    <w:pPr>
      <w:spacing w:before="180" w:after="120"/>
      <w:outlineLvl w:val="2"/>
    </w:pPr>
    <w:rPr>
      <w:spacing w:val="-10"/>
      <w:kern w:val="32"/>
    </w:rPr>
  </w:style>
  <w:style w:type="paragraph" w:styleId="Heading4">
    <w:name w:val="heading 4"/>
    <w:basedOn w:val="HeadingBase"/>
    <w:next w:val="BodyText"/>
    <w:link w:val="Heading4Char"/>
    <w:qFormat/>
    <w:rsid w:val="005328AA"/>
    <w:pPr>
      <w:spacing w:before="160" w:after="120"/>
      <w:outlineLvl w:val="3"/>
    </w:pPr>
    <w:rPr>
      <w:sz w:val="22"/>
    </w:rPr>
  </w:style>
  <w:style w:type="paragraph" w:styleId="Heading5">
    <w:name w:val="heading 5"/>
    <w:basedOn w:val="HeadingBase"/>
    <w:next w:val="Normal"/>
    <w:link w:val="Heading5Char"/>
    <w:qFormat/>
    <w:rsid w:val="005328AA"/>
    <w:pPr>
      <w:spacing w:before="80"/>
      <w:outlineLvl w:val="4"/>
    </w:pPr>
    <w:rPr>
      <w:color w:val="918585"/>
      <w:sz w:val="20"/>
    </w:rPr>
  </w:style>
  <w:style w:type="paragraph" w:styleId="Heading6">
    <w:name w:val="heading 6"/>
    <w:basedOn w:val="HeadingBase"/>
    <w:next w:val="Normal"/>
    <w:link w:val="Heading6Char"/>
    <w:qFormat/>
    <w:rsid w:val="005328AA"/>
    <w:pPr>
      <w:spacing w:before="60"/>
      <w:outlineLvl w:val="5"/>
    </w:pPr>
    <w:rPr>
      <w:color w:val="918585"/>
      <w:sz w:val="20"/>
    </w:rPr>
  </w:style>
  <w:style w:type="paragraph" w:styleId="Heading7">
    <w:name w:val="heading 7"/>
    <w:basedOn w:val="Normal"/>
    <w:next w:val="Normal"/>
    <w:link w:val="Heading7Char"/>
    <w:qFormat/>
    <w:rsid w:val="005328AA"/>
    <w:pPr>
      <w:ind w:left="720"/>
      <w:outlineLvl w:val="6"/>
    </w:pPr>
    <w:rPr>
      <w:i/>
    </w:rPr>
  </w:style>
  <w:style w:type="paragraph" w:styleId="Heading8">
    <w:name w:val="heading 8"/>
    <w:basedOn w:val="Normal"/>
    <w:next w:val="Normal"/>
    <w:link w:val="Heading8Char"/>
    <w:qFormat/>
    <w:rsid w:val="005328AA"/>
    <w:pPr>
      <w:ind w:left="720"/>
      <w:outlineLvl w:val="7"/>
    </w:pPr>
    <w:rPr>
      <w:i/>
    </w:rPr>
  </w:style>
  <w:style w:type="paragraph" w:styleId="Heading9">
    <w:name w:val="heading 9"/>
    <w:basedOn w:val="Normal"/>
    <w:next w:val="Normal"/>
    <w:link w:val="Heading9Char"/>
    <w:qFormat/>
    <w:rsid w:val="005328AA"/>
    <w:pPr>
      <w:ind w:left="720"/>
      <w:outlineLvl w:val="8"/>
    </w:pPr>
    <w:rPr>
      <w:i/>
    </w:rPr>
  </w:style>
  <w:style w:type="character" w:default="1" w:styleId="DefaultParagraphFont">
    <w:name w:val="Default Paragraph Font"/>
    <w:uiPriority w:val="1"/>
    <w:unhideWhenUsed/>
    <w:rsid w:val="00532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8AA"/>
  </w:style>
  <w:style w:type="character" w:customStyle="1" w:styleId="Heading1Char">
    <w:name w:val="Heading 1 Char"/>
    <w:basedOn w:val="DefaultParagraphFont"/>
    <w:link w:val="Heading1"/>
    <w:rsid w:val="005328AA"/>
    <w:rPr>
      <w:rFonts w:ascii="Times New Roman" w:eastAsia="Times New Roman" w:hAnsi="Times New Roman" w:cs="Times New Roman"/>
      <w:b/>
      <w:sz w:val="32"/>
      <w:szCs w:val="20"/>
      <w:lang w:eastAsia="en-US"/>
    </w:rPr>
  </w:style>
  <w:style w:type="paragraph" w:styleId="BodyText">
    <w:name w:val="Body Text"/>
    <w:basedOn w:val="Normal"/>
    <w:link w:val="BodyTextChar"/>
    <w:rsid w:val="005328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28AA"/>
    <w:rPr>
      <w:rFonts w:ascii="Times New Roman" w:eastAsia="Times New Roman" w:hAnsi="Times New Roman" w:cs="Times New Roman"/>
      <w:sz w:val="24"/>
      <w:lang w:eastAsia="en-US"/>
    </w:rPr>
  </w:style>
  <w:style w:type="paragraph" w:styleId="ListBullet">
    <w:name w:val="List Bullet"/>
    <w:basedOn w:val="List"/>
    <w:rsid w:val="005328AA"/>
    <w:pPr>
      <w:numPr>
        <w:numId w:val="13"/>
      </w:numPr>
      <w:tabs>
        <w:tab w:val="clear" w:pos="340"/>
      </w:tabs>
      <w:spacing w:before="40" w:after="40"/>
    </w:pPr>
  </w:style>
  <w:style w:type="character" w:customStyle="1" w:styleId="SpecialBold">
    <w:name w:val="Special Bold"/>
    <w:basedOn w:val="DefaultParagraphFont"/>
    <w:rsid w:val="005328AA"/>
    <w:rPr>
      <w:b/>
      <w:spacing w:val="0"/>
    </w:rPr>
  </w:style>
  <w:style w:type="paragraph" w:styleId="ListBullet2">
    <w:name w:val="List Bullet 2"/>
    <w:basedOn w:val="List2"/>
    <w:rsid w:val="005328AA"/>
    <w:pPr>
      <w:numPr>
        <w:numId w:val="14"/>
      </w:numPr>
      <w:tabs>
        <w:tab w:val="clear" w:pos="680"/>
      </w:tabs>
    </w:pPr>
  </w:style>
  <w:style w:type="paragraph" w:customStyle="1" w:styleId="SuperHeading">
    <w:name w:val="SuperHeading"/>
    <w:basedOn w:val="Normal"/>
    <w:rsid w:val="005328AA"/>
    <w:pPr>
      <w:spacing w:before="240" w:after="120"/>
      <w:outlineLvl w:val="0"/>
    </w:pPr>
    <w:rPr>
      <w:rFonts w:ascii="Times New Roman" w:hAnsi="Times New Roman"/>
      <w:b/>
      <w:sz w:val="32"/>
    </w:rPr>
  </w:style>
  <w:style w:type="paragraph" w:customStyle="1" w:styleId="AllowPageBreak">
    <w:name w:val="AllowPageBreak"/>
    <w:rsid w:val="005328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28A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28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8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8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8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8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8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8AA"/>
    <w:rPr>
      <w:rFonts w:ascii="Courier New" w:eastAsia="Times New Roman" w:hAnsi="Courier New" w:cs="Times New Roman"/>
      <w:i/>
      <w:szCs w:val="20"/>
      <w:lang w:eastAsia="en-US"/>
    </w:rPr>
  </w:style>
  <w:style w:type="paragraph" w:customStyle="1" w:styleId="HeadingBase">
    <w:name w:val="Heading Base"/>
    <w:rsid w:val="00532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8AA"/>
    <w:pPr>
      <w:tabs>
        <w:tab w:val="right" w:leader="dot" w:pos="9072"/>
      </w:tabs>
      <w:ind w:left="567"/>
    </w:pPr>
    <w:rPr>
      <w:szCs w:val="22"/>
    </w:rPr>
  </w:style>
  <w:style w:type="paragraph" w:customStyle="1" w:styleId="TOCBase">
    <w:name w:val="TOC Base"/>
    <w:rsid w:val="00532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8AA"/>
    <w:pPr>
      <w:tabs>
        <w:tab w:val="right" w:leader="dot" w:pos="9072"/>
      </w:tabs>
      <w:spacing w:before="40" w:after="40"/>
      <w:ind w:left="284"/>
    </w:pPr>
    <w:rPr>
      <w:rFonts w:ascii="Times New Roman" w:hAnsi="Times New Roman"/>
    </w:rPr>
  </w:style>
  <w:style w:type="paragraph" w:styleId="TOC1">
    <w:name w:val="toc 1"/>
    <w:basedOn w:val="TOCBase"/>
    <w:next w:val="Normal"/>
    <w:rsid w:val="005328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8AA"/>
    <w:rPr>
      <w:rFonts w:ascii="Times New Roman" w:eastAsia="Times New Roman" w:hAnsi="Times New Roman" w:cs="Times New Roman"/>
      <w:sz w:val="16"/>
      <w:lang w:eastAsia="en-US"/>
    </w:rPr>
  </w:style>
  <w:style w:type="paragraph" w:styleId="Title">
    <w:name w:val="Title"/>
    <w:basedOn w:val="HeadingBase"/>
    <w:link w:val="TitleChar"/>
    <w:qFormat/>
    <w:rsid w:val="005328AA"/>
    <w:pPr>
      <w:spacing w:before="5040"/>
      <w:jc w:val="center"/>
    </w:pPr>
    <w:rPr>
      <w:sz w:val="48"/>
      <w:szCs w:val="72"/>
      <w:lang w:val="en-US"/>
    </w:rPr>
  </w:style>
  <w:style w:type="character" w:customStyle="1" w:styleId="TitleChar">
    <w:name w:val="Title Char"/>
    <w:basedOn w:val="DefaultParagraphFont"/>
    <w:link w:val="Title"/>
    <w:rsid w:val="00532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8AA"/>
    <w:pPr>
      <w:tabs>
        <w:tab w:val="left" w:pos="3600"/>
        <w:tab w:val="left" w:pos="3958"/>
      </w:tabs>
    </w:pPr>
  </w:style>
  <w:style w:type="paragraph" w:styleId="List">
    <w:name w:val="List"/>
    <w:basedOn w:val="BodyText"/>
    <w:next w:val="BodyText"/>
    <w:rsid w:val="005328AA"/>
    <w:pPr>
      <w:tabs>
        <w:tab w:val="left" w:pos="340"/>
      </w:tabs>
      <w:spacing w:before="60" w:after="60"/>
      <w:ind w:left="340" w:hanging="340"/>
    </w:pPr>
  </w:style>
  <w:style w:type="paragraph" w:customStyle="1" w:styleId="Note">
    <w:name w:val="Note"/>
    <w:basedOn w:val="BodyText"/>
    <w:rsid w:val="005328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28AA"/>
    <w:pPr>
      <w:framePr w:wrap="auto" w:hAnchor="text" w:y="6049"/>
    </w:pPr>
    <w:rPr>
      <w:color w:val="000000"/>
      <w:sz w:val="40"/>
    </w:rPr>
  </w:style>
  <w:style w:type="paragraph" w:customStyle="1" w:styleId="TOCTitle">
    <w:name w:val="TOCTitle"/>
    <w:basedOn w:val="Heading1"/>
    <w:rsid w:val="005328AA"/>
    <w:pPr>
      <w:spacing w:after="240"/>
      <w:jc w:val="center"/>
      <w:outlineLvl w:val="9"/>
    </w:pPr>
    <w:rPr>
      <w:caps/>
    </w:rPr>
  </w:style>
  <w:style w:type="paragraph" w:customStyle="1" w:styleId="Version">
    <w:name w:val="Version"/>
    <w:rsid w:val="005328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28AA"/>
    <w:pPr>
      <w:keepNext w:val="0"/>
      <w:tabs>
        <w:tab w:val="right" w:pos="4176"/>
      </w:tabs>
      <w:ind w:left="198" w:hanging="198"/>
    </w:pPr>
    <w:rPr>
      <w:rFonts w:ascii="Garamond" w:hAnsi="Garamond"/>
    </w:rPr>
  </w:style>
  <w:style w:type="paragraph" w:styleId="IndexHeading">
    <w:name w:val="index heading"/>
    <w:basedOn w:val="Normal"/>
    <w:next w:val="Index1"/>
    <w:semiHidden/>
    <w:rsid w:val="005328AA"/>
    <w:pPr>
      <w:spacing w:before="120" w:after="120"/>
    </w:pPr>
    <w:rPr>
      <w:rFonts w:ascii="Arial" w:hAnsi="Arial"/>
      <w:b/>
      <w:color w:val="918585"/>
      <w:sz w:val="24"/>
    </w:rPr>
  </w:style>
  <w:style w:type="paragraph" w:styleId="Header">
    <w:name w:val="header"/>
    <w:basedOn w:val="Normal"/>
    <w:link w:val="HeaderChar"/>
    <w:rsid w:val="00532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8AA"/>
    <w:rPr>
      <w:rFonts w:ascii="Times New Roman" w:eastAsia="Times New Roman" w:hAnsi="Times New Roman" w:cs="Times New Roman"/>
      <w:sz w:val="16"/>
      <w:szCs w:val="20"/>
      <w:lang w:val="en-GB" w:eastAsia="en-US"/>
    </w:rPr>
  </w:style>
  <w:style w:type="paragraph" w:customStyle="1" w:styleId="Chapter">
    <w:name w:val="Chapter"/>
    <w:basedOn w:val="Normal"/>
    <w:rsid w:val="005328AA"/>
    <w:pPr>
      <w:spacing w:before="240"/>
    </w:pPr>
    <w:rPr>
      <w:rFonts w:ascii="Times New Roman" w:hAnsi="Times New Roman"/>
      <w:smallCaps/>
      <w:spacing w:val="80"/>
      <w:sz w:val="28"/>
    </w:rPr>
  </w:style>
  <w:style w:type="paragraph" w:customStyle="1" w:styleId="InChapter">
    <w:name w:val="InChapter"/>
    <w:basedOn w:val="Heading3"/>
    <w:rsid w:val="005328AA"/>
    <w:pPr>
      <w:spacing w:after="240"/>
      <w:outlineLvl w:val="9"/>
    </w:pPr>
    <w:rPr>
      <w:noProof/>
    </w:rPr>
  </w:style>
  <w:style w:type="paragraph" w:styleId="Index2">
    <w:name w:val="index 2"/>
    <w:basedOn w:val="Normal"/>
    <w:next w:val="Normal"/>
    <w:semiHidden/>
    <w:rsid w:val="005328AA"/>
    <w:pPr>
      <w:tabs>
        <w:tab w:val="right" w:pos="4176"/>
      </w:tabs>
      <w:ind w:left="568" w:hanging="284"/>
    </w:pPr>
    <w:rPr>
      <w:rFonts w:ascii="Garamond" w:hAnsi="Garamond"/>
    </w:rPr>
  </w:style>
  <w:style w:type="paragraph" w:customStyle="1" w:styleId="Byline">
    <w:name w:val="Byline"/>
    <w:rsid w:val="00532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8AA"/>
    <w:pPr>
      <w:tabs>
        <w:tab w:val="clear" w:pos="3600"/>
        <w:tab w:val="clear" w:pos="3958"/>
      </w:tabs>
      <w:jc w:val="right"/>
    </w:pPr>
  </w:style>
  <w:style w:type="character" w:styleId="Emphasis">
    <w:name w:val="Emphasis"/>
    <w:basedOn w:val="DefaultParagraphFont"/>
    <w:qFormat/>
    <w:rsid w:val="005328AA"/>
    <w:rPr>
      <w:i/>
    </w:rPr>
  </w:style>
  <w:style w:type="paragraph" w:styleId="Caption">
    <w:name w:val="caption"/>
    <w:basedOn w:val="BodyText"/>
    <w:next w:val="Normal"/>
    <w:qFormat/>
    <w:rsid w:val="005328AA"/>
    <w:pPr>
      <w:framePr w:w="2268" w:hSpace="181" w:vSpace="181" w:wrap="around" w:vAnchor="text" w:hAnchor="page" w:x="1135" w:y="285" w:anchorLock="1"/>
    </w:pPr>
    <w:rPr>
      <w:i/>
    </w:rPr>
  </w:style>
  <w:style w:type="paragraph" w:customStyle="1" w:styleId="MiniTOCTitle">
    <w:name w:val="MiniTOCTitle"/>
    <w:basedOn w:val="Heading4"/>
    <w:rsid w:val="005328AA"/>
    <w:pPr>
      <w:spacing w:before="240"/>
      <w:outlineLvl w:val="9"/>
    </w:pPr>
    <w:rPr>
      <w:noProof/>
      <w:sz w:val="24"/>
    </w:rPr>
  </w:style>
  <w:style w:type="paragraph" w:customStyle="1" w:styleId="MiniTOCItem">
    <w:name w:val="MiniTOCItem"/>
    <w:basedOn w:val="ListBullet"/>
    <w:rsid w:val="005328AA"/>
    <w:pPr>
      <w:numPr>
        <w:numId w:val="0"/>
      </w:numPr>
      <w:tabs>
        <w:tab w:val="right" w:leader="dot" w:pos="6521"/>
      </w:tabs>
      <w:spacing w:before="0" w:after="0"/>
    </w:pPr>
  </w:style>
  <w:style w:type="paragraph" w:customStyle="1" w:styleId="TOFTitle">
    <w:name w:val="TOFTitle"/>
    <w:basedOn w:val="TOCTitle"/>
    <w:rsid w:val="005328AA"/>
  </w:style>
  <w:style w:type="paragraph" w:styleId="TableofFigures">
    <w:name w:val="table of figures"/>
    <w:basedOn w:val="Normal"/>
    <w:next w:val="Normal"/>
    <w:semiHidden/>
    <w:rsid w:val="005328AA"/>
    <w:pPr>
      <w:tabs>
        <w:tab w:val="right" w:leader="dot" w:pos="9072"/>
      </w:tabs>
      <w:ind w:left="970" w:hanging="403"/>
    </w:pPr>
    <w:rPr>
      <w:rFonts w:ascii="Times New Roman" w:hAnsi="Times New Roman"/>
      <w:b/>
    </w:rPr>
  </w:style>
  <w:style w:type="paragraph" w:styleId="ListNumber">
    <w:name w:val="List Number"/>
    <w:basedOn w:val="List"/>
    <w:rsid w:val="005328AA"/>
    <w:pPr>
      <w:numPr>
        <w:numId w:val="16"/>
      </w:numPr>
      <w:tabs>
        <w:tab w:val="clear" w:pos="340"/>
      </w:tabs>
    </w:pPr>
  </w:style>
  <w:style w:type="character" w:customStyle="1" w:styleId="WingdingSymbols">
    <w:name w:val="Wingding Symbols"/>
    <w:rsid w:val="005328AA"/>
    <w:rPr>
      <w:rFonts w:ascii="Wingdings" w:hAnsi="Wingdings"/>
    </w:rPr>
  </w:style>
  <w:style w:type="paragraph" w:customStyle="1" w:styleId="TableHeading">
    <w:name w:val="Table Heading"/>
    <w:basedOn w:val="HeadingBase"/>
    <w:rsid w:val="005328AA"/>
    <w:pPr>
      <w:keepLines/>
      <w:pBdr>
        <w:bottom w:val="single" w:sz="6" w:space="1" w:color="918585"/>
      </w:pBdr>
      <w:spacing w:before="240"/>
    </w:pPr>
  </w:style>
  <w:style w:type="character" w:customStyle="1" w:styleId="HotSpot">
    <w:name w:val="HotSpot"/>
    <w:rsid w:val="005328AA"/>
    <w:rPr>
      <w:color w:val="0033CC"/>
      <w:u w:val="none"/>
    </w:rPr>
  </w:style>
  <w:style w:type="paragraph" w:customStyle="1" w:styleId="BodyTextRight">
    <w:name w:val="Body Text Right"/>
    <w:basedOn w:val="BodyText"/>
    <w:rsid w:val="005328AA"/>
    <w:pPr>
      <w:spacing w:before="0" w:after="0"/>
      <w:jc w:val="right"/>
    </w:pPr>
  </w:style>
  <w:style w:type="paragraph" w:styleId="Index3">
    <w:name w:val="index 3"/>
    <w:basedOn w:val="ListNumber2"/>
    <w:next w:val="Normal"/>
    <w:semiHidden/>
    <w:rsid w:val="005328AA"/>
    <w:pPr>
      <w:numPr>
        <w:numId w:val="0"/>
      </w:numPr>
      <w:tabs>
        <w:tab w:val="right" w:leader="dot" w:pos="4176"/>
      </w:tabs>
    </w:pPr>
  </w:style>
  <w:style w:type="paragraph" w:styleId="ListNumber2">
    <w:name w:val="List Number 2"/>
    <w:basedOn w:val="List2"/>
    <w:rsid w:val="005328AA"/>
    <w:pPr>
      <w:numPr>
        <w:numId w:val="11"/>
      </w:numPr>
      <w:tabs>
        <w:tab w:val="clear" w:pos="1060"/>
      </w:tabs>
    </w:pPr>
  </w:style>
  <w:style w:type="paragraph" w:customStyle="1" w:styleId="MarginNote">
    <w:name w:val="Margin Note"/>
    <w:basedOn w:val="BodyText"/>
    <w:rsid w:val="00532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8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8AA"/>
    <w:rPr>
      <w:sz w:val="32"/>
    </w:rPr>
  </w:style>
  <w:style w:type="paragraph" w:customStyle="1" w:styleId="HeadingProcedure">
    <w:name w:val="Heading Procedure"/>
    <w:basedOn w:val="HeadingBase"/>
    <w:next w:val="Normal"/>
    <w:rsid w:val="005328AA"/>
    <w:pPr>
      <w:tabs>
        <w:tab w:val="left" w:pos="0"/>
      </w:tabs>
      <w:spacing w:before="120" w:after="60"/>
    </w:pPr>
    <w:rPr>
      <w:i/>
      <w:color w:val="918585"/>
      <w:sz w:val="22"/>
    </w:rPr>
  </w:style>
  <w:style w:type="paragraph" w:customStyle="1" w:styleId="TableBodyText">
    <w:name w:val="Table Body Text"/>
    <w:basedOn w:val="BodyText"/>
    <w:rsid w:val="005328AA"/>
    <w:pPr>
      <w:spacing w:before="60" w:after="60"/>
    </w:pPr>
  </w:style>
  <w:style w:type="paragraph" w:styleId="ListContinue">
    <w:name w:val="List Continue"/>
    <w:basedOn w:val="List"/>
    <w:rsid w:val="005328AA"/>
    <w:pPr>
      <w:ind w:firstLine="0"/>
    </w:pPr>
  </w:style>
  <w:style w:type="paragraph" w:customStyle="1" w:styleId="ListNote">
    <w:name w:val="List Note"/>
    <w:basedOn w:val="List"/>
    <w:rsid w:val="005328AA"/>
    <w:pPr>
      <w:pBdr>
        <w:top w:val="single" w:sz="6" w:space="2" w:color="918585"/>
        <w:bottom w:val="single" w:sz="6" w:space="2" w:color="918585"/>
      </w:pBdr>
      <w:tabs>
        <w:tab w:val="left" w:pos="1021"/>
      </w:tabs>
      <w:ind w:firstLine="0"/>
    </w:pPr>
  </w:style>
  <w:style w:type="paragraph" w:customStyle="1" w:styleId="Warning">
    <w:name w:val="Warning"/>
    <w:basedOn w:val="BodyText"/>
    <w:rsid w:val="005328AA"/>
    <w:pPr>
      <w:shd w:val="clear" w:color="auto" w:fill="D9D9D9"/>
      <w:tabs>
        <w:tab w:val="left" w:pos="992"/>
      </w:tabs>
      <w:ind w:left="119" w:right="119"/>
    </w:pPr>
    <w:rPr>
      <w:sz w:val="20"/>
    </w:rPr>
  </w:style>
  <w:style w:type="paragraph" w:customStyle="1" w:styleId="MarginIcons">
    <w:name w:val="Margin Icons"/>
    <w:basedOn w:val="BodyText"/>
    <w:rsid w:val="005328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8AA"/>
    <w:rPr>
      <w:rFonts w:ascii="Courier New" w:hAnsi="Courier New"/>
    </w:rPr>
  </w:style>
  <w:style w:type="paragraph" w:customStyle="1" w:styleId="NoteBullet">
    <w:name w:val="Note Bullet"/>
    <w:basedOn w:val="Note"/>
    <w:rsid w:val="005328AA"/>
    <w:pPr>
      <w:tabs>
        <w:tab w:val="clear" w:pos="680"/>
      </w:tabs>
      <w:spacing w:before="60" w:after="60"/>
    </w:pPr>
  </w:style>
  <w:style w:type="paragraph" w:customStyle="1" w:styleId="SubHeading2">
    <w:name w:val="SubHeading2"/>
    <w:basedOn w:val="HeadingBase"/>
    <w:rsid w:val="005328AA"/>
    <w:pPr>
      <w:spacing w:before="240" w:after="60"/>
    </w:pPr>
    <w:rPr>
      <w:sz w:val="20"/>
    </w:rPr>
  </w:style>
  <w:style w:type="paragraph" w:customStyle="1" w:styleId="SubHeading1">
    <w:name w:val="SubHeading1"/>
    <w:basedOn w:val="HeadingBase"/>
    <w:rsid w:val="005328AA"/>
    <w:pPr>
      <w:spacing w:before="240" w:after="60"/>
    </w:pPr>
    <w:rPr>
      <w:color w:val="918585"/>
      <w:sz w:val="22"/>
    </w:rPr>
  </w:style>
  <w:style w:type="paragraph" w:customStyle="1" w:styleId="SideHeading">
    <w:name w:val="Side Heading"/>
    <w:basedOn w:val="HeadingBase"/>
    <w:rsid w:val="00532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8AA"/>
    <w:pPr>
      <w:numPr>
        <w:numId w:val="12"/>
      </w:numPr>
    </w:pPr>
  </w:style>
  <w:style w:type="paragraph" w:styleId="PlainText">
    <w:name w:val="Plain Text"/>
    <w:basedOn w:val="Normal"/>
    <w:link w:val="PlainTextChar"/>
    <w:rsid w:val="005328AA"/>
    <w:rPr>
      <w:sz w:val="20"/>
    </w:rPr>
  </w:style>
  <w:style w:type="character" w:customStyle="1" w:styleId="PlainTextChar">
    <w:name w:val="Plain Text Char"/>
    <w:basedOn w:val="DefaultParagraphFont"/>
    <w:link w:val="PlainText"/>
    <w:rsid w:val="005328AA"/>
    <w:rPr>
      <w:rFonts w:ascii="Courier New" w:eastAsia="Times New Roman" w:hAnsi="Courier New" w:cs="Times New Roman"/>
      <w:sz w:val="20"/>
      <w:szCs w:val="20"/>
      <w:lang w:eastAsia="en-US"/>
    </w:rPr>
  </w:style>
  <w:style w:type="character" w:customStyle="1" w:styleId="MenuOption">
    <w:name w:val="Menu Option"/>
    <w:basedOn w:val="DefaultParagraphFont"/>
    <w:rsid w:val="005328AA"/>
    <w:rPr>
      <w:b/>
      <w:smallCaps/>
    </w:rPr>
  </w:style>
  <w:style w:type="paragraph" w:customStyle="1" w:styleId="TableListNumber">
    <w:name w:val="Table List Number"/>
    <w:basedOn w:val="ListNumber"/>
    <w:rsid w:val="005328AA"/>
    <w:pPr>
      <w:numPr>
        <w:numId w:val="0"/>
      </w:numPr>
    </w:pPr>
  </w:style>
  <w:style w:type="paragraph" w:styleId="TOC4">
    <w:name w:val="toc 4"/>
    <w:basedOn w:val="TOCBase"/>
    <w:next w:val="Normal"/>
    <w:semiHidden/>
    <w:rsid w:val="005328AA"/>
    <w:pPr>
      <w:tabs>
        <w:tab w:val="right" w:leader="dot" w:pos="9071"/>
      </w:tabs>
      <w:ind w:left="1701"/>
    </w:pPr>
  </w:style>
  <w:style w:type="paragraph" w:customStyle="1" w:styleId="ListAlpha">
    <w:name w:val="List Alpha"/>
    <w:basedOn w:val="List"/>
    <w:rsid w:val="005328AA"/>
    <w:pPr>
      <w:numPr>
        <w:numId w:val="10"/>
      </w:numPr>
    </w:pPr>
  </w:style>
  <w:style w:type="paragraph" w:customStyle="1" w:styleId="ListAlpha2">
    <w:name w:val="List Alpha 2"/>
    <w:basedOn w:val="List2"/>
    <w:rsid w:val="005328AA"/>
    <w:pPr>
      <w:numPr>
        <w:numId w:val="9"/>
      </w:numPr>
    </w:pPr>
  </w:style>
  <w:style w:type="paragraph" w:styleId="List2">
    <w:name w:val="List 2"/>
    <w:basedOn w:val="BodyText"/>
    <w:rsid w:val="005328AA"/>
    <w:pPr>
      <w:tabs>
        <w:tab w:val="left" w:pos="680"/>
      </w:tabs>
      <w:spacing w:before="60" w:after="60"/>
      <w:ind w:left="680" w:hanging="340"/>
    </w:pPr>
  </w:style>
  <w:style w:type="paragraph" w:styleId="List3">
    <w:name w:val="List 3"/>
    <w:basedOn w:val="BodyText"/>
    <w:rsid w:val="005328AA"/>
    <w:pPr>
      <w:tabs>
        <w:tab w:val="left" w:pos="1021"/>
      </w:tabs>
      <w:spacing w:before="60" w:after="60"/>
      <w:ind w:left="1020" w:hanging="340"/>
    </w:pPr>
  </w:style>
  <w:style w:type="paragraph" w:styleId="List4">
    <w:name w:val="List 4"/>
    <w:basedOn w:val="BodyText"/>
    <w:rsid w:val="005328AA"/>
    <w:pPr>
      <w:tabs>
        <w:tab w:val="left" w:pos="1361"/>
      </w:tabs>
      <w:spacing w:before="60" w:after="60"/>
      <w:ind w:left="1361" w:hanging="340"/>
    </w:pPr>
  </w:style>
  <w:style w:type="paragraph" w:styleId="List5">
    <w:name w:val="List 5"/>
    <w:basedOn w:val="BodyText"/>
    <w:rsid w:val="005328AA"/>
    <w:pPr>
      <w:tabs>
        <w:tab w:val="left" w:pos="1701"/>
      </w:tabs>
      <w:spacing w:before="60" w:after="60"/>
      <w:ind w:left="1701" w:hanging="340"/>
    </w:pPr>
  </w:style>
  <w:style w:type="paragraph" w:styleId="ListBullet4">
    <w:name w:val="List Bullet 4"/>
    <w:basedOn w:val="List4"/>
    <w:rsid w:val="005328AA"/>
    <w:pPr>
      <w:numPr>
        <w:numId w:val="4"/>
      </w:numPr>
      <w:tabs>
        <w:tab w:val="clear" w:pos="1361"/>
      </w:tabs>
    </w:pPr>
  </w:style>
  <w:style w:type="paragraph" w:styleId="ListBullet5">
    <w:name w:val="List Bullet 5"/>
    <w:basedOn w:val="List5"/>
    <w:rsid w:val="005328AA"/>
    <w:pPr>
      <w:numPr>
        <w:numId w:val="5"/>
      </w:numPr>
    </w:pPr>
  </w:style>
  <w:style w:type="paragraph" w:styleId="ListContinue2">
    <w:name w:val="List Continue 2"/>
    <w:basedOn w:val="List2"/>
    <w:rsid w:val="005328AA"/>
    <w:pPr>
      <w:ind w:firstLine="0"/>
    </w:pPr>
  </w:style>
  <w:style w:type="paragraph" w:styleId="ListContinue3">
    <w:name w:val="List Continue 3"/>
    <w:basedOn w:val="List3"/>
    <w:rsid w:val="005328AA"/>
    <w:pPr>
      <w:ind w:left="1021" w:firstLine="0"/>
    </w:pPr>
  </w:style>
  <w:style w:type="paragraph" w:styleId="ListContinue4">
    <w:name w:val="List Continue 4"/>
    <w:basedOn w:val="List4"/>
    <w:rsid w:val="005328AA"/>
    <w:pPr>
      <w:ind w:firstLine="0"/>
    </w:pPr>
  </w:style>
  <w:style w:type="paragraph" w:styleId="ListContinue5">
    <w:name w:val="List Continue 5"/>
    <w:basedOn w:val="List5"/>
    <w:rsid w:val="005328AA"/>
    <w:pPr>
      <w:ind w:firstLine="0"/>
    </w:pPr>
  </w:style>
  <w:style w:type="paragraph" w:styleId="ListNumber3">
    <w:name w:val="List Number 3"/>
    <w:basedOn w:val="List3"/>
    <w:rsid w:val="005328AA"/>
    <w:pPr>
      <w:numPr>
        <w:numId w:val="6"/>
      </w:numPr>
    </w:pPr>
  </w:style>
  <w:style w:type="paragraph" w:styleId="ListNumber4">
    <w:name w:val="List Number 4"/>
    <w:basedOn w:val="List4"/>
    <w:rsid w:val="005328AA"/>
    <w:pPr>
      <w:numPr>
        <w:numId w:val="7"/>
      </w:numPr>
    </w:pPr>
  </w:style>
  <w:style w:type="paragraph" w:styleId="ListNumber5">
    <w:name w:val="List Number 5"/>
    <w:basedOn w:val="List5"/>
    <w:rsid w:val="005328AA"/>
    <w:pPr>
      <w:numPr>
        <w:numId w:val="8"/>
      </w:numPr>
    </w:pPr>
  </w:style>
  <w:style w:type="paragraph" w:styleId="BlockText">
    <w:name w:val="Block Text"/>
    <w:basedOn w:val="Normal"/>
    <w:rsid w:val="005328AA"/>
    <w:pPr>
      <w:spacing w:after="120"/>
      <w:ind w:left="1440" w:right="1440"/>
    </w:pPr>
  </w:style>
  <w:style w:type="character" w:customStyle="1" w:styleId="Subscript">
    <w:name w:val="Subscript"/>
    <w:basedOn w:val="DefaultParagraphFont"/>
    <w:rsid w:val="005328AA"/>
    <w:rPr>
      <w:sz w:val="16"/>
      <w:vertAlign w:val="subscript"/>
    </w:rPr>
  </w:style>
  <w:style w:type="character" w:customStyle="1" w:styleId="Superscript">
    <w:name w:val="Superscript"/>
    <w:basedOn w:val="DefaultParagraphFont"/>
    <w:rsid w:val="005328AA"/>
    <w:rPr>
      <w:sz w:val="16"/>
      <w:vertAlign w:val="superscript"/>
    </w:rPr>
  </w:style>
  <w:style w:type="character" w:customStyle="1" w:styleId="Symbols">
    <w:name w:val="Symbols"/>
    <w:basedOn w:val="DefaultParagraphFont"/>
    <w:rsid w:val="005328AA"/>
    <w:rPr>
      <w:rFonts w:ascii="Symbol" w:hAnsi="Symbol"/>
    </w:rPr>
  </w:style>
  <w:style w:type="character" w:customStyle="1" w:styleId="MenuOptions">
    <w:name w:val="Menu Options"/>
    <w:basedOn w:val="DefaultParagraphFont"/>
    <w:rsid w:val="005328AA"/>
    <w:rPr>
      <w:rFonts w:ascii="Arial Narrow" w:hAnsi="Arial Narrow"/>
      <w:smallCaps/>
    </w:rPr>
  </w:style>
  <w:style w:type="character" w:customStyle="1" w:styleId="Buttons">
    <w:name w:val="Buttons"/>
    <w:basedOn w:val="DefaultParagraphFont"/>
    <w:rsid w:val="005328AA"/>
    <w:rPr>
      <w:b/>
    </w:rPr>
  </w:style>
  <w:style w:type="character" w:customStyle="1" w:styleId="Underlined">
    <w:name w:val="Underlined"/>
    <w:basedOn w:val="DefaultParagraphFont"/>
    <w:rsid w:val="005328AA"/>
    <w:rPr>
      <w:u w:val="single"/>
    </w:rPr>
  </w:style>
  <w:style w:type="paragraph" w:customStyle="1" w:styleId="TableBodyTextRight">
    <w:name w:val="Table Body Text Right"/>
    <w:basedOn w:val="TableBodyText"/>
    <w:rsid w:val="005328AA"/>
    <w:pPr>
      <w:widowControl w:val="0"/>
      <w:autoSpaceDE w:val="0"/>
      <w:autoSpaceDN w:val="0"/>
      <w:adjustRightInd w:val="0"/>
      <w:jc w:val="right"/>
    </w:pPr>
    <w:rPr>
      <w:rFonts w:cs="Arial"/>
      <w:szCs w:val="18"/>
    </w:rPr>
  </w:style>
  <w:style w:type="paragraph" w:customStyle="1" w:styleId="CopyrightText">
    <w:name w:val="Copyright Text"/>
    <w:basedOn w:val="BodyText"/>
    <w:rsid w:val="005328AA"/>
    <w:rPr>
      <w:sz w:val="18"/>
    </w:rPr>
  </w:style>
  <w:style w:type="paragraph" w:customStyle="1" w:styleId="BodySmallRight">
    <w:name w:val="Body Small Right"/>
    <w:basedOn w:val="BodyTextRight"/>
    <w:rsid w:val="005328AA"/>
    <w:rPr>
      <w:sz w:val="18"/>
      <w:szCs w:val="18"/>
    </w:rPr>
  </w:style>
  <w:style w:type="paragraph" w:customStyle="1" w:styleId="MarginEdition">
    <w:name w:val="Margin Edition"/>
    <w:basedOn w:val="MarginNote"/>
    <w:rsid w:val="005328AA"/>
    <w:pPr>
      <w:spacing w:before="0" w:after="0"/>
    </w:pPr>
    <w:rPr>
      <w:rFonts w:ascii="Times New Roman" w:hAnsi="Times New Roman"/>
      <w:color w:val="999999"/>
    </w:rPr>
  </w:style>
  <w:style w:type="paragraph" w:customStyle="1" w:styleId="Spacer">
    <w:name w:val="Spacer"/>
    <w:basedOn w:val="Normal"/>
    <w:rsid w:val="005328AA"/>
    <w:rPr>
      <w:sz w:val="2"/>
      <w:szCs w:val="2"/>
    </w:rPr>
  </w:style>
  <w:style w:type="character" w:customStyle="1" w:styleId="Small">
    <w:name w:val="Small"/>
    <w:basedOn w:val="DefaultParagraphFont"/>
    <w:rsid w:val="005328AA"/>
    <w:rPr>
      <w:sz w:val="16"/>
    </w:rPr>
  </w:style>
  <w:style w:type="paragraph" w:customStyle="1" w:styleId="WideTable">
    <w:name w:val="Wide Table"/>
    <w:basedOn w:val="Normal"/>
    <w:rsid w:val="005328AA"/>
    <w:pPr>
      <w:ind w:left="-1418"/>
    </w:pPr>
    <w:rPr>
      <w:sz w:val="2"/>
      <w:szCs w:val="2"/>
    </w:rPr>
  </w:style>
  <w:style w:type="character" w:styleId="PageNumber">
    <w:name w:val="page number"/>
    <w:basedOn w:val="DefaultParagraphFont"/>
    <w:rsid w:val="005328AA"/>
  </w:style>
  <w:style w:type="paragraph" w:styleId="Quote">
    <w:name w:val="Quote"/>
    <w:basedOn w:val="Heading1"/>
    <w:link w:val="QuoteChar"/>
    <w:qFormat/>
    <w:rsid w:val="005328AA"/>
    <w:rPr>
      <w:b w:val="0"/>
      <w:sz w:val="72"/>
      <w:szCs w:val="72"/>
      <w:lang w:val="en-NZ"/>
    </w:rPr>
  </w:style>
  <w:style w:type="character" w:customStyle="1" w:styleId="QuoteChar">
    <w:name w:val="Quote Char"/>
    <w:basedOn w:val="DefaultParagraphFont"/>
    <w:link w:val="Quote"/>
    <w:rsid w:val="00532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8AA"/>
    <w:pPr>
      <w:pageBreakBefore/>
    </w:pPr>
  </w:style>
  <w:style w:type="paragraph" w:customStyle="1" w:styleId="Border">
    <w:name w:val="Border"/>
    <w:basedOn w:val="Normal"/>
    <w:qFormat/>
    <w:rsid w:val="005328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8AA"/>
    <w:rPr>
      <w:b/>
      <w:bCs/>
      <w:i/>
      <w:iCs/>
      <w:color w:val="auto"/>
    </w:rPr>
  </w:style>
  <w:style w:type="paragraph" w:styleId="IntenseQuote">
    <w:name w:val="Intense Quote"/>
    <w:basedOn w:val="Normal"/>
    <w:next w:val="Normal"/>
    <w:link w:val="IntenseQuoteChar"/>
    <w:uiPriority w:val="30"/>
    <w:qFormat/>
    <w:rsid w:val="005328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8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8AA"/>
    <w:rPr>
      <w:smallCaps/>
      <w:color w:val="auto"/>
      <w:u w:val="single"/>
    </w:rPr>
  </w:style>
  <w:style w:type="character" w:styleId="IntenseReference">
    <w:name w:val="Intense Reference"/>
    <w:basedOn w:val="DefaultParagraphFont"/>
    <w:uiPriority w:val="32"/>
    <w:qFormat/>
    <w:rsid w:val="005328AA"/>
    <w:rPr>
      <w:b/>
      <w:bCs/>
      <w:smallCaps/>
      <w:color w:val="auto"/>
      <w:spacing w:val="5"/>
      <w:u w:val="single"/>
    </w:rPr>
  </w:style>
  <w:style w:type="paragraph" w:customStyle="1" w:styleId="2ColumnHeading">
    <w:name w:val="2Column Heading"/>
    <w:basedOn w:val="BodyText"/>
    <w:qFormat/>
    <w:rsid w:val="005328AA"/>
    <w:pPr>
      <w:spacing w:after="60"/>
      <w:ind w:left="-2268"/>
    </w:pPr>
    <w:rPr>
      <w:b/>
    </w:rPr>
  </w:style>
  <w:style w:type="paragraph" w:customStyle="1" w:styleId="Heading1TOC">
    <w:name w:val="Heading1 TOC"/>
    <w:basedOn w:val="Normal"/>
    <w:qFormat/>
    <w:rsid w:val="005328AA"/>
    <w:pPr>
      <w:spacing w:before="240" w:after="120"/>
    </w:pPr>
    <w:rPr>
      <w:rFonts w:ascii="Times New Roman" w:hAnsi="Times New Roman"/>
      <w:b/>
      <w:sz w:val="32"/>
    </w:rPr>
  </w:style>
  <w:style w:type="paragraph" w:customStyle="1" w:styleId="Heading2TOC">
    <w:name w:val="Heading2 TOC"/>
    <w:basedOn w:val="Normal"/>
    <w:qFormat/>
    <w:rsid w:val="005328AA"/>
    <w:pPr>
      <w:spacing w:before="240" w:after="60"/>
    </w:pPr>
    <w:rPr>
      <w:rFonts w:ascii="Times New Roman" w:hAnsi="Times New Roman"/>
      <w:b/>
      <w:sz w:val="28"/>
    </w:rPr>
  </w:style>
  <w:style w:type="character" w:customStyle="1" w:styleId="Underline">
    <w:name w:val="Underline"/>
    <w:basedOn w:val="DefaultParagraphFont"/>
    <w:qFormat/>
    <w:rsid w:val="005328AA"/>
    <w:rPr>
      <w:u w:val="single"/>
    </w:rPr>
  </w:style>
  <w:style w:type="character" w:customStyle="1" w:styleId="BoldandItalics">
    <w:name w:val="Bold and Italics"/>
    <w:qFormat/>
    <w:rsid w:val="005328AA"/>
    <w:rPr>
      <w:b/>
      <w:i/>
      <w:u w:val="none"/>
    </w:rPr>
  </w:style>
  <w:style w:type="paragraph" w:styleId="BalloonText">
    <w:name w:val="Balloon Text"/>
    <w:basedOn w:val="Normal"/>
    <w:link w:val="BalloonTextChar"/>
    <w:rsid w:val="005328AA"/>
    <w:rPr>
      <w:rFonts w:ascii="Tahoma" w:hAnsi="Tahoma" w:cs="Tahoma"/>
      <w:sz w:val="16"/>
      <w:szCs w:val="16"/>
    </w:rPr>
  </w:style>
  <w:style w:type="character" w:customStyle="1" w:styleId="BalloonTextChar">
    <w:name w:val="Balloon Text Char"/>
    <w:basedOn w:val="DefaultParagraphFont"/>
    <w:link w:val="BalloonText"/>
    <w:rsid w:val="005328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8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28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8AA"/>
    <w:rPr>
      <w:b/>
      <w:color w:val="660033"/>
      <w:spacing w:val="0"/>
    </w:rPr>
  </w:style>
  <w:style w:type="paragraph" w:customStyle="1" w:styleId="Nameditemlist">
    <w:name w:val="Named item list"/>
    <w:basedOn w:val="BodyText"/>
    <w:qFormat/>
    <w:rsid w:val="005328AA"/>
    <w:pPr>
      <w:tabs>
        <w:tab w:val="left" w:pos="2835"/>
      </w:tabs>
      <w:ind w:left="2835" w:hanging="2835"/>
    </w:pPr>
  </w:style>
  <w:style w:type="paragraph" w:customStyle="1" w:styleId="BodyTextnopadding">
    <w:name w:val="Body Text no padding"/>
    <w:basedOn w:val="BodyText"/>
    <w:qFormat/>
    <w:rsid w:val="005328AA"/>
    <w:pPr>
      <w:spacing w:before="0" w:after="0"/>
    </w:pPr>
  </w:style>
  <w:style w:type="paragraph" w:customStyle="1" w:styleId="BodyTextBold">
    <w:name w:val="Body Text Bold"/>
    <w:basedOn w:val="BodyText"/>
    <w:qFormat/>
    <w:rsid w:val="005328AA"/>
    <w:rPr>
      <w:b/>
    </w:rPr>
  </w:style>
  <w:style w:type="character" w:styleId="Hyperlink">
    <w:name w:val="Hyperlink"/>
    <w:basedOn w:val="DefaultParagraphFont"/>
    <w:uiPriority w:val="99"/>
    <w:unhideWhenUsed/>
    <w:rsid w:val="009B11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1674</Words>
  <Characters>11206</Characters>
  <Application>Microsoft Office Word</Application>
  <DocSecurity>0</DocSecurity>
  <Lines>350</Lines>
  <Paragraphs>238</Paragraphs>
  <ScaleCrop>false</ScaleCrop>
  <Company>Author-it Software Corporation Ltd.</Company>
  <LinksUpToDate>false</LinksUpToDate>
  <CharactersWithSpaces>12642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MARC039 Operate marine internal combustion engines, and propulsion and auxiliary systems</dc:title>
  <dc:subject>Approved</dc:subject>
  <dc:creator>Industry Skills Australia</dc:creator>
  <cp:keywords>Release: 2</cp:keywords>
  <dc:description>Review Date: 12 April 2008</dc:description>
  <cp:lastModifiedBy>HSD_TPCMSd.prod</cp:lastModifiedBy>
  <cp:revision>3</cp:revision>
  <dcterms:created xsi:type="dcterms:W3CDTF">2025-03-02T00:48:00Z</dcterms:created>
  <dcterms:modified xsi:type="dcterms:W3CDTF">2025-03-02T00:48:00Z</dcterms:modified>
</cp:coreProperties>
</file>