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EA9" w:rsidP="003F4E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MARC037 Operate inboard and outboard motors</w:t>
      </w:r>
      <w:r>
        <w:fldChar w:fldCharType="end"/>
      </w:r>
    </w:p>
    <w:p w:rsidR="003F4EA9" w:rsidP="003F4EA9">
      <w:pPr>
        <w:pStyle w:val="Version"/>
        <w:sectPr w:rsidSect="00636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6695" w:rsidP="00636695">
      <w:pPr>
        <w:pStyle w:val="SuperHeading"/>
      </w:pPr>
      <w:r w:rsidRPr="00636695">
        <w:t>MARC037 Operate inboard and outboard motors</w:t>
      </w:r>
    </w:p>
    <w:p w:rsidR="00000000" w:rsidRPr="00636695" w:rsidP="00636695">
      <w:pPr>
        <w:pStyle w:val="Heading1"/>
      </w:pPr>
      <w:bookmarkStart w:id="1" w:name="O_1284892"/>
      <w:bookmarkEnd w:id="1"/>
      <w:r w:rsidRPr="006366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rPr>
                <w:rStyle w:val="SpecialBold"/>
              </w:rPr>
              <w:t>Release 2</w:t>
            </w:r>
            <w:r w:rsidRPr="00636695">
              <w:t>. This is the second release of this unit of competency in the MAR Maritime Training Package.</w:t>
            </w:r>
          </w:p>
          <w:p w:rsidR="00000000" w:rsidRPr="00636695" w:rsidP="00636695">
            <w:pPr>
              <w:pStyle w:val="ListBullet"/>
            </w:pPr>
            <w:r w:rsidRPr="00636695">
              <w:t>Minor statement changes in unit Application</w:t>
            </w:r>
          </w:p>
          <w:p w:rsidR="00000000" w:rsidRPr="00636695" w:rsidP="00636695">
            <w:pPr>
              <w:pStyle w:val="ListBullet"/>
            </w:pPr>
            <w:r w:rsidRPr="00636695">
              <w:t>Minor clarifying statement change to PC1.4</w:t>
            </w:r>
          </w:p>
          <w:p w:rsidR="00000000" w:rsidP="00636695">
            <w:pPr>
              <w:pStyle w:val="ListBullet"/>
              <w:rPr>
                <w:lang w:val="en-NZ"/>
              </w:rPr>
            </w:pPr>
            <w:r w:rsidRPr="00636695">
              <w:t>Minor statement changes in Assessme</w:t>
            </w:r>
            <w:r w:rsidRPr="00636695">
              <w:t>nt Conditions.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rPr>
                <w:rStyle w:val="SpecialBold"/>
              </w:rPr>
              <w:t>Release 1</w:t>
            </w:r>
            <w:r w:rsidRPr="00636695">
              <w:t>. New unit of competency. Licensing/regulatory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000000" w:rsidRPr="00636695" w:rsidP="00636695">
      <w:pPr>
        <w:pStyle w:val="NoPaddingFontSize1"/>
      </w:pPr>
    </w:p>
    <w:p w:rsidR="00000000" w:rsidRPr="00636695" w:rsidP="00636695">
      <w:pPr>
        <w:pStyle w:val="AllowPageBreak"/>
      </w:pPr>
    </w:p>
    <w:p w:rsidR="00000000" w:rsidRPr="00636695" w:rsidP="00636695">
      <w:pPr>
        <w:pStyle w:val="Heading1"/>
      </w:pPr>
      <w:bookmarkStart w:id="2" w:name="O_1284891"/>
      <w:bookmarkEnd w:id="2"/>
      <w:r w:rsidRPr="006366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t>This unit involves the skills and knowledge required to operate inboard and outboard motors, and to diagnose basic faults.</w:t>
            </w:r>
          </w:p>
          <w:p w:rsidR="00000000" w:rsidRPr="00636695" w:rsidP="00636695">
            <w:pPr>
              <w:pStyle w:val="BodyText"/>
            </w:pPr>
            <w:r w:rsidRPr="00636695">
              <w:t>This unit applies to people working in the maritime industry in the capacity of:</w:t>
            </w:r>
          </w:p>
          <w:p w:rsidR="00000000" w:rsidRPr="00636695" w:rsidP="00636695">
            <w:pPr>
              <w:pStyle w:val="ListBullet"/>
            </w:pPr>
            <w:r w:rsidRPr="00636695">
              <w:t>Coxswain Grade 1 Near Coastal</w:t>
            </w:r>
          </w:p>
          <w:p w:rsidR="00000000" w:rsidRPr="00636695" w:rsidP="00636695">
            <w:pPr>
              <w:pStyle w:val="ListBullet"/>
            </w:pPr>
            <w:r w:rsidRPr="00636695">
              <w:t>Coxswain Grade 2 Near Coastal.</w:t>
            </w:r>
          </w:p>
          <w:p w:rsidR="00000000" w:rsidRPr="00636695" w:rsidP="00636695">
            <w:pPr>
              <w:pStyle w:val="BodyText"/>
            </w:pPr>
            <w:r w:rsidRPr="00636695">
              <w:rPr>
                <w:rStyle w:val="SpecialBold"/>
              </w:rPr>
              <w:t>Licensing/Regulatory Information</w:t>
            </w:r>
          </w:p>
          <w:p w:rsidR="00000000" w:rsidRPr="00636695" w:rsidP="00636695">
            <w:pPr>
              <w:pStyle w:val="BodyText"/>
            </w:pPr>
            <w:r w:rsidRPr="00636695">
              <w:t xml:space="preserve">Legislative and regulatory requirements are applicable to this unit. </w:t>
            </w:r>
          </w:p>
          <w:p w:rsidR="00000000" w:rsidRPr="00636695" w:rsidP="00636695">
            <w:pPr>
              <w:pStyle w:val="BodyText"/>
            </w:pPr>
            <w:r w:rsidRPr="00636695">
              <w:t>This unit is one of the requirements to obtain Australian Maritime Safety Authority (AMSA) certification as a Coxswain Gra</w:t>
            </w:r>
            <w:r w:rsidRPr="00636695">
              <w:t>de 2 NC and a Coxswain Grade 1 NC, as specified in Marine Order 505.</w:t>
            </w:r>
          </w:p>
          <w:p w:rsidR="00000000" w:rsidRPr="00636695" w:rsidP="00636695">
            <w:pPr>
              <w:pStyle w:val="BodyText"/>
            </w:pPr>
            <w:r w:rsidRPr="00636695">
              <w:t>Seafarers seeking certification should check with AMSA.</w:t>
            </w:r>
          </w:p>
        </w:tc>
      </w:tr>
    </w:tbl>
    <w:p w:rsidR="00000000" w:rsidRPr="00636695" w:rsidP="00636695">
      <w:pPr>
        <w:pStyle w:val="NoPaddingFontSize1"/>
      </w:pPr>
    </w:p>
    <w:p w:rsidR="00000000" w:rsidRPr="00636695" w:rsidP="00636695">
      <w:pPr>
        <w:pStyle w:val="AllowPageBreak"/>
      </w:pPr>
    </w:p>
    <w:p w:rsidR="00000000" w:rsidRPr="00636695" w:rsidP="00636695">
      <w:pPr>
        <w:pStyle w:val="Heading1"/>
      </w:pPr>
      <w:bookmarkStart w:id="3" w:name="O_1284890"/>
      <w:bookmarkEnd w:id="3"/>
      <w:r w:rsidRPr="006366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t>Not Applicable.</w:t>
            </w:r>
          </w:p>
        </w:tc>
      </w:tr>
    </w:tbl>
    <w:p w:rsidR="00000000" w:rsidRPr="00636695" w:rsidP="00636695">
      <w:pPr>
        <w:pStyle w:val="NoPaddingFontSize1"/>
      </w:pPr>
    </w:p>
    <w:p w:rsidR="00000000" w:rsidRPr="00636695" w:rsidP="00636695">
      <w:pPr>
        <w:pStyle w:val="AllowPageBreak"/>
      </w:pPr>
    </w:p>
    <w:p w:rsidR="00000000" w:rsidRPr="00636695" w:rsidP="00636695">
      <w:pPr>
        <w:pStyle w:val="Heading1"/>
      </w:pPr>
      <w:bookmarkStart w:id="4" w:name="O_1284889"/>
      <w:bookmarkEnd w:id="4"/>
      <w:r w:rsidRPr="006366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t>C – Equipment Operations</w:t>
            </w:r>
          </w:p>
        </w:tc>
      </w:tr>
    </w:tbl>
    <w:p w:rsidR="00000000" w:rsidRPr="00636695" w:rsidP="00636695">
      <w:pPr>
        <w:pStyle w:val="NoPaddingFontSize1"/>
      </w:pPr>
    </w:p>
    <w:p w:rsidR="00000000" w:rsidRPr="00636695" w:rsidP="00636695">
      <w:pPr>
        <w:pStyle w:val="AllowPageBreak"/>
      </w:pPr>
    </w:p>
    <w:p w:rsidR="00000000" w:rsidRPr="00636695" w:rsidP="00636695">
      <w:pPr>
        <w:pStyle w:val="Heading1"/>
      </w:pPr>
      <w:bookmarkStart w:id="5" w:name="O_1284888"/>
      <w:bookmarkEnd w:id="5"/>
      <w:r w:rsidRPr="006366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t>Not Applicable.</w:t>
            </w:r>
          </w:p>
        </w:tc>
      </w:tr>
    </w:tbl>
    <w:p w:rsidR="00000000" w:rsidRPr="00636695" w:rsidP="00636695">
      <w:pPr>
        <w:pStyle w:val="NoPaddingFontSize1"/>
      </w:pPr>
    </w:p>
    <w:p w:rsidR="00000000" w:rsidRPr="00636695" w:rsidP="00636695">
      <w:pPr>
        <w:pStyle w:val="AllowPageBreak"/>
      </w:pPr>
    </w:p>
    <w:p w:rsidR="00000000" w:rsidRPr="00636695" w:rsidP="00636695">
      <w:pPr>
        <w:pStyle w:val="Heading1"/>
      </w:pPr>
      <w:bookmarkStart w:id="6" w:name="O_1284887"/>
      <w:bookmarkEnd w:id="6"/>
      <w:r w:rsidRPr="0063669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PERFORMANCE CRITERIA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Performance criteria describe the performance needed to demonstrate achievement of the element.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rPr>
                <w:rStyle w:val="SpecialBold"/>
              </w:rPr>
              <w:t>1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rPr>
                <w:rStyle w:val="SpecialBold"/>
              </w:rPr>
              <w:t>Operate inboard and outboard motors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Pre-start checks are performed on the motor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Fuel is checked to ensure there is adequate fuel, including a res</w:t>
            </w:r>
            <w:r w:rsidRPr="00636695">
              <w:t>erve, on board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Motor is started and stopped safely and correctly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1.4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Motor controls are used to manoeuvre</w:t>
            </w:r>
            <w:r w:rsidRPr="00636695">
              <w:rPr>
                <w:rStyle w:val="SpecialBold"/>
              </w:rPr>
              <w:t xml:space="preserve"> </w:t>
            </w:r>
            <w:r w:rsidRPr="00636695">
              <w:t>an outboard or inboard vessel safely to complete work tasks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1.5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Motor is operated within safe limits during normal manoeuvres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rPr>
                <w:rStyle w:val="SpecialBold"/>
              </w:rPr>
              <w:t>Secure vessel on completion of work task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Vessel is moored safely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Fuel system is closed down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Vessel is secured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Fuel is stored to minimise environmental and fire hazards as appropriate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2.5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Unserviceable equipment is reported and tagged out as unserviceable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rPr>
                <w:rStyle w:val="SpecialBold"/>
              </w:rPr>
              <w:t>Maintain inboard and outboard motors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Fuel filters are drained of excess water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Batteries and connections are maintained to ensure reliable electrical supply to the motor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Engine and gearbox oil is checked and lubrication is applied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3.4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Engine mounting gear is checked as necessary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rPr>
                <w:rStyle w:val="SpecialBold"/>
              </w:rPr>
              <w:t>4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rPr>
                <w:rStyle w:val="SpecialBold"/>
              </w:rPr>
              <w:t>Identify basic inboard and outboard motor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4.1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Operating difficulties caused by fuel-related factors are identified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4.2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t>Electrical faults are identified, tagged out and reported</w:t>
            </w:r>
          </w:p>
        </w:tc>
      </w:tr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5">
            <w:pPr>
              <w:pStyle w:val="BodyText"/>
              <w:rPr>
                <w:lang w:val="en-NZ"/>
              </w:rPr>
            </w:pPr>
            <w:r w:rsidRPr="00636695">
              <w:rPr>
                <w:rStyle w:val="SpecialBold"/>
              </w:rPr>
              <w:t>4.3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t>Motor propulsion faults are identified, tagged out and reported</w:t>
            </w:r>
          </w:p>
        </w:tc>
      </w:tr>
    </w:tbl>
    <w:p w:rsidR="00000000" w:rsidRPr="00636695" w:rsidP="00636695">
      <w:pPr>
        <w:pStyle w:val="NoPaddingFontSize1"/>
      </w:pPr>
    </w:p>
    <w:p w:rsidR="00000000" w:rsidRPr="00636695" w:rsidP="00636695">
      <w:pPr>
        <w:pStyle w:val="AllowPageBreak"/>
      </w:pPr>
    </w:p>
    <w:p w:rsidR="00000000" w:rsidRPr="00636695" w:rsidP="00636695">
      <w:pPr>
        <w:pStyle w:val="Heading1"/>
      </w:pPr>
      <w:bookmarkStart w:id="7" w:name="O_1284886"/>
      <w:bookmarkEnd w:id="7"/>
      <w:r w:rsidRPr="006366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t>Foundation skills essential to performance are explicit in the performance criteria of t</w:t>
            </w:r>
            <w:r w:rsidRPr="00636695">
              <w:t>his unit of competency.</w:t>
            </w:r>
          </w:p>
        </w:tc>
      </w:tr>
    </w:tbl>
    <w:p w:rsidR="00000000" w:rsidRPr="00636695" w:rsidP="00636695">
      <w:pPr>
        <w:pStyle w:val="NoPaddingFontSize1"/>
      </w:pPr>
    </w:p>
    <w:p w:rsidR="00000000" w:rsidRPr="00636695" w:rsidP="00636695">
      <w:pPr>
        <w:pStyle w:val="AllowPageBreak"/>
      </w:pPr>
    </w:p>
    <w:p w:rsidR="00000000" w:rsidRPr="00636695" w:rsidP="00636695">
      <w:pPr>
        <w:pStyle w:val="Heading1"/>
      </w:pPr>
      <w:bookmarkStart w:id="8" w:name="O_1284885"/>
      <w:bookmarkEnd w:id="8"/>
      <w:r w:rsidRPr="006366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t>Range is restricted to essential operating conditions and any other variables essential to the work environment.</w:t>
            </w:r>
          </w:p>
        </w:tc>
      </w:tr>
    </w:tbl>
    <w:p w:rsidR="00000000" w:rsidRPr="00636695" w:rsidP="00636695">
      <w:pPr>
        <w:pStyle w:val="NoPaddingFontSize1"/>
      </w:pPr>
    </w:p>
    <w:p w:rsidR="00000000" w:rsidRPr="00636695" w:rsidP="00636695">
      <w:pPr>
        <w:pStyle w:val="AllowPageBreak"/>
      </w:pPr>
    </w:p>
    <w:p w:rsidR="00000000" w:rsidRPr="00636695" w:rsidP="00636695">
      <w:pPr>
        <w:pStyle w:val="Heading1"/>
      </w:pPr>
      <w:bookmarkStart w:id="9" w:name="O_1284884"/>
      <w:bookmarkEnd w:id="9"/>
      <w:r w:rsidRPr="006366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5" w:rsidP="00636695">
            <w:pPr>
              <w:pStyle w:val="BodyText"/>
            </w:pPr>
            <w:r w:rsidRPr="00636695">
              <w:t>This unit replaces and is equivalent to MARC005 Operate inboard and outboard motors.</w:t>
            </w:r>
          </w:p>
        </w:tc>
      </w:tr>
    </w:tbl>
    <w:p w:rsidR="00000000" w:rsidRPr="00636695" w:rsidP="00636695">
      <w:pPr>
        <w:pStyle w:val="NoPaddingFontSize1"/>
      </w:pPr>
    </w:p>
    <w:p w:rsidR="00000000" w:rsidRPr="00636695" w:rsidP="00636695">
      <w:pPr>
        <w:pStyle w:val="AllowPageBreak"/>
      </w:pPr>
    </w:p>
    <w:p w:rsidR="00000000" w:rsidRPr="00636695" w:rsidP="00636695">
      <w:pPr>
        <w:pStyle w:val="Heading1"/>
      </w:pPr>
      <w:bookmarkStart w:id="10" w:name="O_1284893"/>
      <w:bookmarkEnd w:id="10"/>
      <w:r w:rsidRPr="00636695">
        <w:t>Links</w:t>
      </w:r>
    </w:p>
    <w:p w:rsidR="00000000" w:rsidRPr="00636695" w:rsidP="003F4EA9">
      <w:pPr>
        <w:pStyle w:val="BodyText"/>
      </w:pPr>
      <w:r w:rsidRPr="006366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9335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36695" w:rsidP="00636695"/>
    <w:sectPr w:rsidSect="006366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95" w:rsidRPr="003F4EA9" w:rsidP="003F4E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A9" w:rsidP="00636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4EA9" w:rsidP="00636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F4EA9" w:rsidP="00636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695" w:rsidRPr="003F4EA9" w:rsidP="003F4E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A9" w:rsidRPr="002D2AF8" w:rsidP="00636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MARC037 Operate inboard and outboard motors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F4EA9" w:rsidP="00636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22B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DA56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695"/>
  </w:style>
  <w:style w:type="character" w:customStyle="1" w:styleId="Heading1Char">
    <w:name w:val="Heading 1 Char"/>
    <w:basedOn w:val="DefaultParagraphFont"/>
    <w:link w:val="Heading1"/>
    <w:rsid w:val="00636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6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6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6695"/>
    <w:rPr>
      <w:b/>
      <w:spacing w:val="0"/>
    </w:rPr>
  </w:style>
  <w:style w:type="paragraph" w:customStyle="1" w:styleId="SuperHeading">
    <w:name w:val="SuperHeading"/>
    <w:basedOn w:val="Normal"/>
    <w:rsid w:val="00636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6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6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6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6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66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6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6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6695"/>
    <w:rPr>
      <w:i/>
    </w:rPr>
  </w:style>
  <w:style w:type="paragraph" w:styleId="Caption">
    <w:name w:val="caption"/>
    <w:basedOn w:val="BodyText"/>
    <w:next w:val="Normal"/>
    <w:qFormat/>
    <w:rsid w:val="00636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695"/>
  </w:style>
  <w:style w:type="paragraph" w:styleId="TableofFigures">
    <w:name w:val="table of figures"/>
    <w:basedOn w:val="Normal"/>
    <w:next w:val="Normal"/>
    <w:semiHidden/>
    <w:rsid w:val="00636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6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6695"/>
    <w:rPr>
      <w:rFonts w:ascii="Wingdings" w:hAnsi="Wingdings"/>
    </w:rPr>
  </w:style>
  <w:style w:type="paragraph" w:customStyle="1" w:styleId="TableHeading">
    <w:name w:val="Table Heading"/>
    <w:basedOn w:val="HeadingBase"/>
    <w:rsid w:val="00636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695"/>
    <w:rPr>
      <w:color w:val="0033CC"/>
      <w:u w:val="none"/>
    </w:rPr>
  </w:style>
  <w:style w:type="paragraph" w:customStyle="1" w:styleId="BodyTextRight">
    <w:name w:val="Body Text Right"/>
    <w:basedOn w:val="BodyText"/>
    <w:rsid w:val="00636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6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695"/>
    <w:rPr>
      <w:sz w:val="32"/>
    </w:rPr>
  </w:style>
  <w:style w:type="paragraph" w:customStyle="1" w:styleId="HeadingProcedure">
    <w:name w:val="Heading Procedure"/>
    <w:basedOn w:val="HeadingBase"/>
    <w:next w:val="Normal"/>
    <w:rsid w:val="00636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695"/>
    <w:pPr>
      <w:spacing w:before="60" w:after="60"/>
    </w:pPr>
  </w:style>
  <w:style w:type="paragraph" w:styleId="ListContinue">
    <w:name w:val="List Continue"/>
    <w:basedOn w:val="List"/>
    <w:rsid w:val="00636695"/>
    <w:pPr>
      <w:ind w:firstLine="0"/>
    </w:pPr>
  </w:style>
  <w:style w:type="paragraph" w:customStyle="1" w:styleId="ListNote">
    <w:name w:val="List Note"/>
    <w:basedOn w:val="List"/>
    <w:rsid w:val="00636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695"/>
    <w:rPr>
      <w:rFonts w:ascii="Courier New" w:hAnsi="Courier New"/>
    </w:rPr>
  </w:style>
  <w:style w:type="paragraph" w:customStyle="1" w:styleId="NoteBullet">
    <w:name w:val="Note Bullet"/>
    <w:basedOn w:val="Note"/>
    <w:rsid w:val="00636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6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6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695"/>
    <w:rPr>
      <w:b/>
      <w:smallCaps/>
    </w:rPr>
  </w:style>
  <w:style w:type="paragraph" w:customStyle="1" w:styleId="TableListNumber">
    <w:name w:val="Table List Number"/>
    <w:basedOn w:val="ListNumber"/>
    <w:rsid w:val="00636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695"/>
    <w:pPr>
      <w:numPr>
        <w:numId w:val="8"/>
      </w:numPr>
    </w:pPr>
  </w:style>
  <w:style w:type="paragraph" w:customStyle="1" w:styleId="ListAlpha2">
    <w:name w:val="List Alpha 2"/>
    <w:basedOn w:val="List2"/>
    <w:rsid w:val="00636695"/>
    <w:pPr>
      <w:numPr>
        <w:numId w:val="7"/>
      </w:numPr>
    </w:pPr>
  </w:style>
  <w:style w:type="paragraph" w:styleId="List2">
    <w:name w:val="List 2"/>
    <w:basedOn w:val="BodyText"/>
    <w:rsid w:val="00636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6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6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6695"/>
    <w:pPr>
      <w:numPr>
        <w:numId w:val="3"/>
      </w:numPr>
    </w:pPr>
  </w:style>
  <w:style w:type="paragraph" w:styleId="ListContinue2">
    <w:name w:val="List Continue 2"/>
    <w:basedOn w:val="List2"/>
    <w:rsid w:val="00636695"/>
    <w:pPr>
      <w:ind w:firstLine="0"/>
    </w:pPr>
  </w:style>
  <w:style w:type="paragraph" w:styleId="ListContinue3">
    <w:name w:val="List Continue 3"/>
    <w:basedOn w:val="List3"/>
    <w:rsid w:val="00636695"/>
    <w:pPr>
      <w:ind w:left="1021" w:firstLine="0"/>
    </w:pPr>
  </w:style>
  <w:style w:type="paragraph" w:styleId="ListContinue4">
    <w:name w:val="List Continue 4"/>
    <w:basedOn w:val="List4"/>
    <w:rsid w:val="00636695"/>
    <w:pPr>
      <w:ind w:firstLine="0"/>
    </w:pPr>
  </w:style>
  <w:style w:type="paragraph" w:styleId="ListContinue5">
    <w:name w:val="List Continue 5"/>
    <w:basedOn w:val="List5"/>
    <w:rsid w:val="00636695"/>
    <w:pPr>
      <w:ind w:firstLine="0"/>
    </w:pPr>
  </w:style>
  <w:style w:type="paragraph" w:styleId="ListNumber3">
    <w:name w:val="List Number 3"/>
    <w:basedOn w:val="List3"/>
    <w:rsid w:val="00636695"/>
    <w:pPr>
      <w:numPr>
        <w:numId w:val="4"/>
      </w:numPr>
    </w:pPr>
  </w:style>
  <w:style w:type="paragraph" w:styleId="ListNumber4">
    <w:name w:val="List Number 4"/>
    <w:basedOn w:val="List4"/>
    <w:rsid w:val="00636695"/>
    <w:pPr>
      <w:numPr>
        <w:numId w:val="5"/>
      </w:numPr>
    </w:pPr>
  </w:style>
  <w:style w:type="paragraph" w:styleId="ListNumber5">
    <w:name w:val="List Number 5"/>
    <w:basedOn w:val="List5"/>
    <w:rsid w:val="00636695"/>
    <w:pPr>
      <w:numPr>
        <w:numId w:val="6"/>
      </w:numPr>
    </w:pPr>
  </w:style>
  <w:style w:type="paragraph" w:styleId="BlockText">
    <w:name w:val="Block Text"/>
    <w:basedOn w:val="Normal"/>
    <w:rsid w:val="00636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695"/>
    <w:rPr>
      <w:sz w:val="16"/>
      <w:vertAlign w:val="superscript"/>
    </w:rPr>
  </w:style>
  <w:style w:type="character" w:customStyle="1" w:styleId="Symbols">
    <w:name w:val="Symbols"/>
    <w:basedOn w:val="DefaultParagraphFont"/>
    <w:rsid w:val="00636695"/>
    <w:rPr>
      <w:rFonts w:ascii="Symbol" w:hAnsi="Symbol"/>
    </w:rPr>
  </w:style>
  <w:style w:type="character" w:customStyle="1" w:styleId="MenuOptions">
    <w:name w:val="Menu Options"/>
    <w:basedOn w:val="DefaultParagraphFont"/>
    <w:rsid w:val="00636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695"/>
    <w:rPr>
      <w:b/>
    </w:rPr>
  </w:style>
  <w:style w:type="character" w:customStyle="1" w:styleId="Underlined">
    <w:name w:val="Underlined"/>
    <w:basedOn w:val="DefaultParagraphFont"/>
    <w:rsid w:val="00636695"/>
    <w:rPr>
      <w:u w:val="single"/>
    </w:rPr>
  </w:style>
  <w:style w:type="paragraph" w:customStyle="1" w:styleId="TableBodyTextRight">
    <w:name w:val="Table Body Text Right"/>
    <w:basedOn w:val="TableBodyText"/>
    <w:rsid w:val="00636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695"/>
    <w:rPr>
      <w:sz w:val="18"/>
    </w:rPr>
  </w:style>
  <w:style w:type="paragraph" w:customStyle="1" w:styleId="BodySmallRight">
    <w:name w:val="Body Small Right"/>
    <w:basedOn w:val="BodyTextRight"/>
    <w:rsid w:val="00636695"/>
    <w:rPr>
      <w:sz w:val="18"/>
      <w:szCs w:val="18"/>
    </w:rPr>
  </w:style>
  <w:style w:type="paragraph" w:customStyle="1" w:styleId="MarginEdition">
    <w:name w:val="Margin Edition"/>
    <w:basedOn w:val="MarginNote"/>
    <w:rsid w:val="00636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695"/>
    <w:rPr>
      <w:sz w:val="2"/>
      <w:szCs w:val="2"/>
    </w:rPr>
  </w:style>
  <w:style w:type="character" w:customStyle="1" w:styleId="Small">
    <w:name w:val="Small"/>
    <w:basedOn w:val="DefaultParagraphFont"/>
    <w:rsid w:val="00636695"/>
    <w:rPr>
      <w:sz w:val="16"/>
    </w:rPr>
  </w:style>
  <w:style w:type="paragraph" w:customStyle="1" w:styleId="WideTable">
    <w:name w:val="Wide Table"/>
    <w:basedOn w:val="Normal"/>
    <w:rsid w:val="00636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695"/>
  </w:style>
  <w:style w:type="paragraph" w:styleId="Quote">
    <w:name w:val="Quote"/>
    <w:basedOn w:val="Heading1"/>
    <w:link w:val="QuoteChar"/>
    <w:qFormat/>
    <w:rsid w:val="00636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695"/>
    <w:pPr>
      <w:pageBreakBefore/>
    </w:pPr>
  </w:style>
  <w:style w:type="paragraph" w:customStyle="1" w:styleId="Border">
    <w:name w:val="Border"/>
    <w:basedOn w:val="Normal"/>
    <w:qFormat/>
    <w:rsid w:val="00636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695"/>
    <w:rPr>
      <w:u w:val="single"/>
    </w:rPr>
  </w:style>
  <w:style w:type="character" w:customStyle="1" w:styleId="BoldandItalics">
    <w:name w:val="Bold and Italics"/>
    <w:qFormat/>
    <w:rsid w:val="00636695"/>
    <w:rPr>
      <w:b/>
      <w:i/>
      <w:u w:val="none"/>
    </w:rPr>
  </w:style>
  <w:style w:type="paragraph" w:styleId="BalloonText">
    <w:name w:val="Balloon Text"/>
    <w:basedOn w:val="Normal"/>
    <w:link w:val="BalloonTextChar"/>
    <w:rsid w:val="00636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695"/>
    <w:pPr>
      <w:spacing w:before="0" w:after="0"/>
    </w:pPr>
  </w:style>
  <w:style w:type="paragraph" w:customStyle="1" w:styleId="BodyTextBold">
    <w:name w:val="Body Text Bold"/>
    <w:basedOn w:val="BodyText"/>
    <w:qFormat/>
    <w:rsid w:val="00636695"/>
    <w:rPr>
      <w:b/>
    </w:rPr>
  </w:style>
  <w:style w:type="character" w:styleId="Hyperlink">
    <w:name w:val="Hyperlink"/>
    <w:basedOn w:val="DefaultParagraphFont"/>
    <w:uiPriority w:val="99"/>
    <w:unhideWhenUsed/>
    <w:rsid w:val="003F4E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2997</Characters>
  <Application>Microsoft Office Word</Application>
  <DocSecurity>0</DocSecurity>
  <Lines>166</Lines>
  <Paragraphs>97</Paragraphs>
  <ScaleCrop>false</ScaleCrop>
  <Company>Author-it Software Corporation Ltd.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MARC037 Operate inboard and outboard motors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