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B8B" w:rsidP="00170B8B">
      <w:pPr>
        <w:pStyle w:val="Title"/>
      </w:pPr>
      <w:r>
        <w:fldChar w:fldCharType="begin"/>
      </w:r>
      <w:r>
        <w:instrText xml:space="preserve"> TITLE   \* MERGEFORMAT </w:instrText>
      </w:r>
      <w:r>
        <w:fldChar w:fldCharType="separate"/>
      </w:r>
      <w:r>
        <w:t>MARC037 Operate inboard and outboard motors</w:t>
      </w:r>
      <w:r>
        <w:fldChar w:fldCharType="end"/>
      </w:r>
    </w:p>
    <w:p w:rsidR="00170B8B" w:rsidP="00170B8B">
      <w:pPr>
        <w:pStyle w:val="Version"/>
        <w:sectPr w:rsidSect="00925A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5A63" w:rsidP="00925A63">
      <w:pPr>
        <w:pStyle w:val="SuperHeading"/>
      </w:pPr>
      <w:r w:rsidRPr="00925A63">
        <w:t>MARC037 Operate inboard and outboard motors</w:t>
      </w:r>
    </w:p>
    <w:p w:rsidR="00000000" w:rsidRPr="00925A63" w:rsidP="00925A63">
      <w:pPr>
        <w:pStyle w:val="Heading1"/>
      </w:pPr>
      <w:bookmarkStart w:id="1" w:name="O_1284892"/>
      <w:bookmarkEnd w:id="1"/>
      <w:r w:rsidRPr="00925A63">
        <w:t>Modification History</w:t>
      </w:r>
    </w:p>
    <w:tbl>
      <w:tblPr>
        <w:tblW w:w="9497" w:type="dxa"/>
        <w:tblLayout w:type="fixed"/>
        <w:tblCellMar>
          <w:left w:w="62" w:type="dxa"/>
          <w:right w:w="62" w:type="dxa"/>
        </w:tblCellMar>
        <w:tblLook w:val="0000"/>
      </w:tblPr>
      <w:tblGrid>
        <w:gridCol w:w="9497"/>
      </w:tblGrid>
      <w:tr w:rsidTr="00925A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rPr>
                <w:rStyle w:val="SpecialBold"/>
              </w:rPr>
              <w:t>Release 2</w:t>
            </w:r>
            <w:r w:rsidRPr="00925A63">
              <w:t>. This is the second release of this unit of competency in the MAR Maritime Training Package.</w:t>
            </w:r>
          </w:p>
          <w:p w:rsidR="00000000" w:rsidRPr="00925A63" w:rsidP="00925A63">
            <w:pPr>
              <w:pStyle w:val="ListBullet"/>
            </w:pPr>
            <w:r w:rsidRPr="00925A63">
              <w:t>Minor statement changes in unit Application</w:t>
            </w:r>
          </w:p>
          <w:p w:rsidR="00000000" w:rsidRPr="00925A63" w:rsidP="00925A63">
            <w:pPr>
              <w:pStyle w:val="ListBullet"/>
            </w:pPr>
            <w:r w:rsidRPr="00925A63">
              <w:t>Minor clarifying statement change to PC1.4</w:t>
            </w:r>
          </w:p>
          <w:p w:rsidR="00000000" w:rsidP="00925A63">
            <w:pPr>
              <w:pStyle w:val="ListBullet"/>
              <w:rPr>
                <w:lang w:val="en-NZ"/>
              </w:rPr>
            </w:pPr>
            <w:r w:rsidRPr="00925A63">
              <w:t>Minor statement changes in Assessme</w:t>
            </w:r>
            <w:r w:rsidRPr="00925A63">
              <w:t>nt Conditions.</w:t>
            </w:r>
          </w:p>
        </w:tc>
      </w:tr>
      <w:tr w:rsidTr="00925A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rPr>
                <w:rStyle w:val="SpecialBold"/>
              </w:rPr>
              <w:t>Release 1</w:t>
            </w:r>
            <w:r w:rsidRPr="00925A63">
              <w:t>. New unit of competency. Licensing/regulatory information has been incorporated in accordance with Regulatory requirements. Assessment Requirements have been strengthened in accordance with Regulatory requirements.</w:t>
            </w:r>
          </w:p>
        </w:tc>
      </w:tr>
    </w:tbl>
    <w:p w:rsidR="00000000" w:rsidRPr="00925A63" w:rsidP="00925A63">
      <w:pPr>
        <w:pStyle w:val="NoPaddingFontSize1"/>
      </w:pPr>
    </w:p>
    <w:p w:rsidR="00000000" w:rsidRPr="00925A63" w:rsidP="00925A63">
      <w:pPr>
        <w:pStyle w:val="AllowPageBreak"/>
      </w:pPr>
    </w:p>
    <w:p w:rsidR="00000000" w:rsidRPr="00925A63" w:rsidP="00925A63">
      <w:pPr>
        <w:pStyle w:val="Heading1"/>
      </w:pPr>
      <w:bookmarkStart w:id="2" w:name="O_1284891"/>
      <w:bookmarkEnd w:id="2"/>
      <w:r w:rsidRPr="00925A63">
        <w:t>Application</w:t>
      </w:r>
    </w:p>
    <w:tbl>
      <w:tblPr>
        <w:tblW w:w="9497" w:type="dxa"/>
        <w:tblLayout w:type="fixed"/>
        <w:tblCellMar>
          <w:left w:w="62" w:type="dxa"/>
          <w:right w:w="62" w:type="dxa"/>
        </w:tblCellMar>
        <w:tblLook w:val="0000"/>
      </w:tblPr>
      <w:tblGrid>
        <w:gridCol w:w="9497"/>
      </w:tblGrid>
      <w:tr w:rsidTr="00925A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t>This unit involves the skills and knowledge required to operate inboard and outboard motors, and to diagnose basic faults.</w:t>
            </w:r>
          </w:p>
          <w:p w:rsidR="00000000" w:rsidRPr="00925A63" w:rsidP="00925A63">
            <w:pPr>
              <w:pStyle w:val="BodyText"/>
            </w:pPr>
            <w:r w:rsidRPr="00925A63">
              <w:t>This unit applies to people working in the maritime industry in the capacity of:</w:t>
            </w:r>
          </w:p>
          <w:p w:rsidR="00000000" w:rsidRPr="00925A63" w:rsidP="00925A63">
            <w:pPr>
              <w:pStyle w:val="ListBullet"/>
            </w:pPr>
            <w:r w:rsidRPr="00925A63">
              <w:t>Coxswain Grade 1 Near Coastal</w:t>
            </w:r>
          </w:p>
          <w:p w:rsidR="00000000" w:rsidRPr="00925A63" w:rsidP="00925A63">
            <w:pPr>
              <w:pStyle w:val="ListBullet"/>
            </w:pPr>
            <w:r w:rsidRPr="00925A63">
              <w:t>Coxswain Grade 2 Near Coastal.</w:t>
            </w:r>
          </w:p>
          <w:p w:rsidR="00000000" w:rsidRPr="00925A63" w:rsidP="00925A63">
            <w:pPr>
              <w:pStyle w:val="BodyText"/>
            </w:pPr>
            <w:r w:rsidRPr="00925A63">
              <w:rPr>
                <w:rStyle w:val="SpecialBold"/>
              </w:rPr>
              <w:t>Licensing/Regulatory Information</w:t>
            </w:r>
          </w:p>
          <w:p w:rsidR="00000000" w:rsidRPr="00925A63" w:rsidP="00925A63">
            <w:pPr>
              <w:pStyle w:val="BodyText"/>
            </w:pPr>
            <w:r w:rsidRPr="00925A63">
              <w:t xml:space="preserve">Legislative and regulatory requirements are applicable to this unit. </w:t>
            </w:r>
          </w:p>
          <w:p w:rsidR="00000000" w:rsidRPr="00925A63" w:rsidP="00925A63">
            <w:pPr>
              <w:pStyle w:val="BodyText"/>
            </w:pPr>
            <w:r w:rsidRPr="00925A63">
              <w:t>This unit is one of the requirements to obtain Australian Maritime Safety Authority (AMSA) certification as a Coxswain Gra</w:t>
            </w:r>
            <w:r w:rsidRPr="00925A63">
              <w:t>de 2 NC and a Coxswain Grade 1 NC, as specified in Marine Order 505.</w:t>
            </w:r>
          </w:p>
          <w:p w:rsidR="00000000" w:rsidRPr="00925A63" w:rsidP="00925A63">
            <w:pPr>
              <w:pStyle w:val="BodyText"/>
            </w:pPr>
            <w:r w:rsidRPr="00925A63">
              <w:t>Seafarers seeking certification should check with AMSA.</w:t>
            </w:r>
          </w:p>
        </w:tc>
      </w:tr>
    </w:tbl>
    <w:p w:rsidR="00000000" w:rsidRPr="00925A63" w:rsidP="00925A63">
      <w:pPr>
        <w:pStyle w:val="NoPaddingFontSize1"/>
      </w:pPr>
    </w:p>
    <w:p w:rsidR="00000000" w:rsidRPr="00925A63" w:rsidP="00925A63">
      <w:pPr>
        <w:pStyle w:val="AllowPageBreak"/>
      </w:pPr>
    </w:p>
    <w:p w:rsidR="00000000" w:rsidRPr="00925A63" w:rsidP="00925A63">
      <w:pPr>
        <w:pStyle w:val="Heading1"/>
      </w:pPr>
      <w:bookmarkStart w:id="3" w:name="O_1284890"/>
      <w:bookmarkEnd w:id="3"/>
      <w:r w:rsidRPr="00925A63">
        <w:t>Pre-requisite Unit</w:t>
      </w:r>
    </w:p>
    <w:tbl>
      <w:tblPr>
        <w:tblW w:w="9497" w:type="dxa"/>
        <w:tblLayout w:type="fixed"/>
        <w:tblCellMar>
          <w:left w:w="62" w:type="dxa"/>
          <w:right w:w="62" w:type="dxa"/>
        </w:tblCellMar>
        <w:tblLook w:val="0000"/>
      </w:tblPr>
      <w:tblGrid>
        <w:gridCol w:w="9497"/>
      </w:tblGrid>
      <w:tr w:rsidTr="00925A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t>Not Applicable.</w:t>
            </w:r>
          </w:p>
        </w:tc>
      </w:tr>
    </w:tbl>
    <w:p w:rsidR="00000000" w:rsidRPr="00925A63" w:rsidP="00925A63">
      <w:pPr>
        <w:pStyle w:val="NoPaddingFontSize1"/>
      </w:pPr>
    </w:p>
    <w:p w:rsidR="00000000" w:rsidRPr="00925A63" w:rsidP="00925A63">
      <w:pPr>
        <w:pStyle w:val="AllowPageBreak"/>
      </w:pPr>
    </w:p>
    <w:p w:rsidR="00000000" w:rsidRPr="00925A63" w:rsidP="00925A63">
      <w:pPr>
        <w:pStyle w:val="Heading1"/>
      </w:pPr>
      <w:bookmarkStart w:id="4" w:name="O_1284889"/>
      <w:bookmarkEnd w:id="4"/>
      <w:r w:rsidRPr="00925A63">
        <w:t>Competency Field</w:t>
      </w:r>
    </w:p>
    <w:tbl>
      <w:tblPr>
        <w:tblW w:w="9497" w:type="dxa"/>
        <w:tblLayout w:type="fixed"/>
        <w:tblCellMar>
          <w:left w:w="62" w:type="dxa"/>
          <w:right w:w="62" w:type="dxa"/>
        </w:tblCellMar>
        <w:tblLook w:val="0000"/>
      </w:tblPr>
      <w:tblGrid>
        <w:gridCol w:w="9497"/>
      </w:tblGrid>
      <w:tr w:rsidTr="00925A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t>C – Equipment Operations</w:t>
            </w:r>
          </w:p>
        </w:tc>
      </w:tr>
    </w:tbl>
    <w:p w:rsidR="00000000" w:rsidRPr="00925A63" w:rsidP="00925A63">
      <w:pPr>
        <w:pStyle w:val="NoPaddingFontSize1"/>
      </w:pPr>
    </w:p>
    <w:p w:rsidR="00000000" w:rsidRPr="00925A63" w:rsidP="00925A63">
      <w:pPr>
        <w:pStyle w:val="AllowPageBreak"/>
      </w:pPr>
    </w:p>
    <w:p w:rsidR="00000000" w:rsidRPr="00925A63" w:rsidP="00925A63">
      <w:pPr>
        <w:pStyle w:val="Heading1"/>
      </w:pPr>
      <w:bookmarkStart w:id="5" w:name="O_1284888"/>
      <w:bookmarkEnd w:id="5"/>
      <w:r w:rsidRPr="00925A63">
        <w:t>Unit Sector</w:t>
      </w:r>
    </w:p>
    <w:tbl>
      <w:tblPr>
        <w:tblW w:w="9497" w:type="dxa"/>
        <w:tblLayout w:type="fixed"/>
        <w:tblCellMar>
          <w:left w:w="62" w:type="dxa"/>
          <w:right w:w="62" w:type="dxa"/>
        </w:tblCellMar>
        <w:tblLook w:val="0000"/>
      </w:tblPr>
      <w:tblGrid>
        <w:gridCol w:w="9497"/>
      </w:tblGrid>
      <w:tr w:rsidTr="00925A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t>Not Applicable.</w:t>
            </w:r>
          </w:p>
        </w:tc>
      </w:tr>
    </w:tbl>
    <w:p w:rsidR="00000000" w:rsidRPr="00925A63" w:rsidP="00925A63">
      <w:pPr>
        <w:pStyle w:val="NoPaddingFontSize1"/>
      </w:pPr>
    </w:p>
    <w:p w:rsidR="00000000" w:rsidRPr="00925A63" w:rsidP="00925A63">
      <w:pPr>
        <w:pStyle w:val="AllowPageBreak"/>
      </w:pPr>
    </w:p>
    <w:p w:rsidR="00000000" w:rsidRPr="00925A63" w:rsidP="00925A63">
      <w:pPr>
        <w:pStyle w:val="Heading1"/>
      </w:pPr>
      <w:bookmarkStart w:id="6" w:name="O_1284887"/>
      <w:bookmarkEnd w:id="6"/>
      <w:r w:rsidRPr="00925A63">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925A63">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rPr>
                <w:rStyle w:val="SpecialBold"/>
              </w:rPr>
              <w:t>PERFORMANCE CRITERIA</w:t>
            </w:r>
          </w:p>
        </w:tc>
      </w:tr>
      <w:tr w:rsidTr="00925A63">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t>Performance criteria describe the performance needed to demonstrate achievement of the element.</w:t>
            </w:r>
          </w:p>
        </w:tc>
      </w:tr>
      <w:tr w:rsidTr="00925A6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rPr>
                <w:rStyle w:val="SpecialBold"/>
              </w:rPr>
              <w:t>1</w:t>
            </w:r>
          </w:p>
        </w:tc>
        <w:tc>
          <w:tcPr>
            <w:tcW w:w="2852"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rPr>
                <w:rStyle w:val="SpecialBold"/>
              </w:rPr>
              <w:t>Operate inboard and outboard motors</w:t>
            </w:r>
          </w:p>
        </w:tc>
        <w:tc>
          <w:tcPr>
            <w:tcW w:w="697"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t>Pre-start checks are performed on the motor</w:t>
            </w:r>
          </w:p>
        </w:tc>
      </w:tr>
      <w:tr w:rsidTr="00925A6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25A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t>Fuel is checked to ensure there is adequate fuel, including a res</w:t>
            </w:r>
            <w:r w:rsidRPr="00925A63">
              <w:t>erve, on board</w:t>
            </w:r>
          </w:p>
        </w:tc>
      </w:tr>
      <w:tr w:rsidTr="00925A6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25A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t>Motor is started and stopped safely and correctly</w:t>
            </w:r>
          </w:p>
        </w:tc>
      </w:tr>
      <w:tr w:rsidTr="00925A6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25A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t>Motor controls are used to manoeuvre</w:t>
            </w:r>
            <w:r w:rsidRPr="00925A63">
              <w:rPr>
                <w:rStyle w:val="SpecialBold"/>
              </w:rPr>
              <w:t xml:space="preserve"> </w:t>
            </w:r>
            <w:r w:rsidRPr="00925A63">
              <w:t>an outboard or inboard vessel safely to complete work tasks</w:t>
            </w:r>
          </w:p>
        </w:tc>
      </w:tr>
      <w:tr w:rsidTr="00925A6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25A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t>Motor is operated within safe limits during normal manoeuvres</w:t>
            </w:r>
          </w:p>
        </w:tc>
      </w:tr>
      <w:tr w:rsidTr="00925A6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rPr>
                <w:rStyle w:val="SpecialBold"/>
              </w:rPr>
              <w:t>Secure vessel on completion of work task</w:t>
            </w:r>
          </w:p>
        </w:tc>
        <w:tc>
          <w:tcPr>
            <w:tcW w:w="697"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t>Vessel is moored safely</w:t>
            </w:r>
          </w:p>
        </w:tc>
      </w:tr>
      <w:tr w:rsidTr="00925A6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25A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t>Fuel system is closed down</w:t>
            </w:r>
          </w:p>
        </w:tc>
      </w:tr>
      <w:tr w:rsidTr="00925A6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25A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t>Vessel is secured</w:t>
            </w:r>
          </w:p>
        </w:tc>
      </w:tr>
      <w:tr w:rsidTr="00925A6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25A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t>Fuel is stored to minimise environmental and fire hazards as appropriate</w:t>
            </w:r>
          </w:p>
        </w:tc>
      </w:tr>
      <w:tr w:rsidTr="00925A6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25A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rPr>
                <w:rStyle w:val="SpecialBold"/>
              </w:rPr>
              <w:t>2.5</w:t>
            </w:r>
          </w:p>
        </w:tc>
        <w:tc>
          <w:tcPr>
            <w:tcW w:w="5545"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t>Unserviceable equipment is reported and tagged out as unserviceable</w:t>
            </w:r>
          </w:p>
        </w:tc>
      </w:tr>
      <w:tr w:rsidTr="00925A6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rPr>
                <w:rStyle w:val="SpecialBold"/>
              </w:rPr>
              <w:t>Maintain inboard and outboard motors</w:t>
            </w:r>
          </w:p>
        </w:tc>
        <w:tc>
          <w:tcPr>
            <w:tcW w:w="697"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t>Fuel filters are drained of excess water</w:t>
            </w:r>
          </w:p>
        </w:tc>
      </w:tr>
      <w:tr w:rsidTr="00925A6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25A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t>Batteries and connections are maintained to ensure reliable electrical supply to the motor</w:t>
            </w:r>
          </w:p>
        </w:tc>
      </w:tr>
      <w:tr w:rsidTr="00925A6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25A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rPr>
                <w:rStyle w:val="SpecialBold"/>
              </w:rPr>
              <w:t>3.3</w:t>
            </w:r>
          </w:p>
        </w:tc>
        <w:tc>
          <w:tcPr>
            <w:tcW w:w="5545"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t>Engine and gearbox oil is checked and lubrication is applied</w:t>
            </w:r>
          </w:p>
        </w:tc>
      </w:tr>
      <w:tr w:rsidTr="00925A6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25A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rPr>
                <w:rStyle w:val="SpecialBold"/>
              </w:rPr>
              <w:t>3.4</w:t>
            </w:r>
          </w:p>
        </w:tc>
        <w:tc>
          <w:tcPr>
            <w:tcW w:w="5545"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t>Engine mounting gear is checked as necessary</w:t>
            </w:r>
          </w:p>
        </w:tc>
      </w:tr>
      <w:tr w:rsidTr="00925A6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rPr>
                <w:rStyle w:val="SpecialBold"/>
              </w:rPr>
              <w:t>4</w:t>
            </w:r>
          </w:p>
        </w:tc>
        <w:tc>
          <w:tcPr>
            <w:tcW w:w="2852"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rPr>
                <w:rStyle w:val="SpecialBold"/>
              </w:rPr>
              <w:t>Identify basic inboard and outboard motor faults</w:t>
            </w:r>
          </w:p>
        </w:tc>
        <w:tc>
          <w:tcPr>
            <w:tcW w:w="697"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rPr>
                <w:rStyle w:val="SpecialBold"/>
              </w:rPr>
              <w:t>4.1</w:t>
            </w:r>
          </w:p>
        </w:tc>
        <w:tc>
          <w:tcPr>
            <w:tcW w:w="5545"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t>Operating difficulties caused by fuel-related factors are identified</w:t>
            </w:r>
          </w:p>
        </w:tc>
      </w:tr>
      <w:tr w:rsidTr="00925A6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25A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rPr>
                <w:rStyle w:val="SpecialBold"/>
              </w:rPr>
              <w:t>4.2</w:t>
            </w:r>
          </w:p>
        </w:tc>
        <w:tc>
          <w:tcPr>
            <w:tcW w:w="5545"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t>Electrical faults are identified, tagged out and reported</w:t>
            </w:r>
          </w:p>
        </w:tc>
      </w:tr>
      <w:tr w:rsidTr="00925A6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25A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25A63">
            <w:pPr>
              <w:pStyle w:val="BodyText"/>
              <w:rPr>
                <w:lang w:val="en-NZ"/>
              </w:rPr>
            </w:pPr>
            <w:r w:rsidRPr="00925A63">
              <w:rPr>
                <w:rStyle w:val="SpecialBold"/>
              </w:rPr>
              <w:t>4.3</w:t>
            </w:r>
          </w:p>
        </w:tc>
        <w:tc>
          <w:tcPr>
            <w:tcW w:w="5545"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t>Motor propulsion faults are identified, tagged out and reported</w:t>
            </w:r>
          </w:p>
        </w:tc>
      </w:tr>
    </w:tbl>
    <w:p w:rsidR="00000000" w:rsidRPr="00925A63" w:rsidP="00925A63">
      <w:pPr>
        <w:pStyle w:val="NoPaddingFontSize1"/>
      </w:pPr>
    </w:p>
    <w:p w:rsidR="00000000" w:rsidRPr="00925A63" w:rsidP="00925A63">
      <w:pPr>
        <w:pStyle w:val="AllowPageBreak"/>
      </w:pPr>
    </w:p>
    <w:p w:rsidR="00000000" w:rsidRPr="00925A63" w:rsidP="00925A63">
      <w:pPr>
        <w:pStyle w:val="Heading1"/>
      </w:pPr>
      <w:bookmarkStart w:id="7" w:name="O_1284886"/>
      <w:bookmarkEnd w:id="7"/>
      <w:r w:rsidRPr="00925A63">
        <w:t>Foundation Skills</w:t>
      </w:r>
    </w:p>
    <w:tbl>
      <w:tblPr>
        <w:tblW w:w="9497" w:type="dxa"/>
        <w:tblLayout w:type="fixed"/>
        <w:tblCellMar>
          <w:left w:w="62" w:type="dxa"/>
          <w:right w:w="62" w:type="dxa"/>
        </w:tblCellMar>
        <w:tblLook w:val="0000"/>
      </w:tblPr>
      <w:tblGrid>
        <w:gridCol w:w="9497"/>
      </w:tblGrid>
      <w:tr w:rsidTr="00925A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t>Foundation skills essential to performance are explicit in the performance criteria of t</w:t>
            </w:r>
            <w:r w:rsidRPr="00925A63">
              <w:t>his unit of competency.</w:t>
            </w:r>
          </w:p>
        </w:tc>
      </w:tr>
    </w:tbl>
    <w:p w:rsidR="00000000" w:rsidRPr="00925A63" w:rsidP="00925A63">
      <w:pPr>
        <w:pStyle w:val="NoPaddingFontSize1"/>
      </w:pPr>
    </w:p>
    <w:p w:rsidR="00000000" w:rsidRPr="00925A63" w:rsidP="00925A63">
      <w:pPr>
        <w:pStyle w:val="AllowPageBreak"/>
      </w:pPr>
    </w:p>
    <w:p w:rsidR="00000000" w:rsidRPr="00925A63" w:rsidP="00925A63">
      <w:pPr>
        <w:pStyle w:val="Heading1"/>
      </w:pPr>
      <w:bookmarkStart w:id="8" w:name="O_1284885"/>
      <w:bookmarkEnd w:id="8"/>
      <w:r w:rsidRPr="00925A63">
        <w:t>Range of Conditions</w:t>
      </w:r>
    </w:p>
    <w:tbl>
      <w:tblPr>
        <w:tblW w:w="9497" w:type="dxa"/>
        <w:tblLayout w:type="fixed"/>
        <w:tblCellMar>
          <w:left w:w="62" w:type="dxa"/>
          <w:right w:w="62" w:type="dxa"/>
        </w:tblCellMar>
        <w:tblLook w:val="0000"/>
      </w:tblPr>
      <w:tblGrid>
        <w:gridCol w:w="9497"/>
      </w:tblGrid>
      <w:tr w:rsidTr="00925A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t>Range is restricted to essential operating conditions and any other variables essential to the work environment.</w:t>
            </w:r>
          </w:p>
        </w:tc>
      </w:tr>
    </w:tbl>
    <w:p w:rsidR="00000000" w:rsidRPr="00925A63" w:rsidP="00925A63">
      <w:pPr>
        <w:pStyle w:val="NoPaddingFontSize1"/>
      </w:pPr>
    </w:p>
    <w:p w:rsidR="00000000" w:rsidRPr="00925A63" w:rsidP="00925A63">
      <w:pPr>
        <w:pStyle w:val="AllowPageBreak"/>
      </w:pPr>
    </w:p>
    <w:p w:rsidR="00000000" w:rsidRPr="00925A63" w:rsidP="00925A63">
      <w:pPr>
        <w:pStyle w:val="Heading1"/>
      </w:pPr>
      <w:bookmarkStart w:id="9" w:name="O_1284884"/>
      <w:bookmarkEnd w:id="9"/>
      <w:r w:rsidRPr="00925A63">
        <w:t>Unit Mapping Information</w:t>
      </w:r>
    </w:p>
    <w:tbl>
      <w:tblPr>
        <w:tblW w:w="9497" w:type="dxa"/>
        <w:tblLayout w:type="fixed"/>
        <w:tblCellMar>
          <w:left w:w="62" w:type="dxa"/>
          <w:right w:w="62" w:type="dxa"/>
        </w:tblCellMar>
        <w:tblLook w:val="0000"/>
      </w:tblPr>
      <w:tblGrid>
        <w:gridCol w:w="9497"/>
      </w:tblGrid>
      <w:tr w:rsidTr="00925A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t>This unit replaces and is equivalent to MARC005 Operate inboard and outboard motors.</w:t>
            </w:r>
          </w:p>
        </w:tc>
      </w:tr>
    </w:tbl>
    <w:p w:rsidR="00000000" w:rsidRPr="00925A63" w:rsidP="00925A63">
      <w:pPr>
        <w:pStyle w:val="NoPaddingFontSize1"/>
      </w:pPr>
    </w:p>
    <w:p w:rsidR="00000000" w:rsidRPr="00925A63" w:rsidP="00925A63">
      <w:pPr>
        <w:pStyle w:val="AllowPageBreak"/>
      </w:pPr>
    </w:p>
    <w:p w:rsidR="00000000" w:rsidRPr="00925A63" w:rsidP="00925A63">
      <w:pPr>
        <w:pStyle w:val="Heading1"/>
      </w:pPr>
      <w:bookmarkStart w:id="10" w:name="O_1284893"/>
      <w:bookmarkEnd w:id="10"/>
      <w:r w:rsidRPr="00925A63">
        <w:t>Links</w:t>
      </w:r>
    </w:p>
    <w:p w:rsidR="00000000" w:rsidRPr="00925A63" w:rsidP="00170B8B">
      <w:pPr>
        <w:pStyle w:val="BodyText"/>
      </w:pPr>
      <w:r w:rsidRPr="00925A6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83955">
        <w:rPr>
          <w:rStyle w:val="Hyperlink"/>
        </w:rPr>
        <w:t>https://vetnet.gov.au/Pages/TrainingDocs.aspx?q=772efb7b-4cce-47fe-9bbd-ee3b1d1eb4c2</w:t>
      </w:r>
      <w:r>
        <w:fldChar w:fldCharType="end"/>
      </w:r>
    </w:p>
    <w:p w:rsidR="00000000" w:rsidRPr="00925A63" w:rsidP="00170B8B">
      <w:pPr>
        <w:pStyle w:val="BodyText"/>
        <w:sectPr w:rsidSect="00925A63">
          <w:headerReference w:type="default" r:id="rId10"/>
          <w:footerReference w:type="default" r:id="rId11"/>
          <w:pgSz w:w="11908" w:h="16833"/>
          <w:pgMar w:top="1702" w:right="1418" w:bottom="1702" w:left="1418" w:header="992" w:footer="992" w:gutter="0"/>
          <w:cols w:space="720"/>
          <w:noEndnote/>
          <w:docGrid w:linePitch="299"/>
        </w:sectPr>
      </w:pPr>
    </w:p>
    <w:p w:rsidR="00000000" w:rsidRPr="00925A63" w:rsidP="00925A63">
      <w:pPr>
        <w:pStyle w:val="SuperHeading"/>
      </w:pPr>
      <w:r w:rsidRPr="00925A63">
        <w:t>Assessment Requirements for MARC037 Operate inboard and outboard motors</w:t>
      </w:r>
    </w:p>
    <w:p w:rsidR="00000000" w:rsidRPr="00925A63" w:rsidP="00925A63">
      <w:pPr>
        <w:pStyle w:val="Heading1"/>
      </w:pPr>
      <w:bookmarkStart w:id="11" w:name="O_1284882"/>
      <w:bookmarkEnd w:id="11"/>
      <w:r w:rsidRPr="00925A63">
        <w:t>Modification History</w:t>
      </w:r>
    </w:p>
    <w:tbl>
      <w:tblPr>
        <w:tblW w:w="9497" w:type="dxa"/>
        <w:tblLayout w:type="fixed"/>
        <w:tblCellMar>
          <w:left w:w="62" w:type="dxa"/>
          <w:right w:w="62" w:type="dxa"/>
        </w:tblCellMar>
        <w:tblLook w:val="0000"/>
      </w:tblPr>
      <w:tblGrid>
        <w:gridCol w:w="9497"/>
      </w:tblGrid>
      <w:tr w:rsidTr="00925A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rPr>
                <w:rStyle w:val="SpecialBold"/>
              </w:rPr>
              <w:t>Release 2</w:t>
            </w:r>
            <w:r w:rsidRPr="00925A63">
              <w:t>. This is the second release of this unit of competency in the MAR Maritime Training Pa</w:t>
            </w:r>
            <w:r w:rsidRPr="00925A63">
              <w:t>ckage.</w:t>
            </w:r>
          </w:p>
          <w:p w:rsidR="00000000" w:rsidRPr="00925A63" w:rsidP="00925A63">
            <w:pPr>
              <w:pStyle w:val="ListBullet"/>
            </w:pPr>
            <w:r w:rsidRPr="00925A63">
              <w:t>Minor statement changes in unit Application</w:t>
            </w:r>
          </w:p>
          <w:p w:rsidR="00000000" w:rsidRPr="00925A63" w:rsidP="00925A63">
            <w:pPr>
              <w:pStyle w:val="ListBullet"/>
            </w:pPr>
            <w:r w:rsidRPr="00925A63">
              <w:t>Minor clarifying statement change to PC1.4</w:t>
            </w:r>
          </w:p>
          <w:p w:rsidR="00000000" w:rsidP="00925A63">
            <w:pPr>
              <w:pStyle w:val="ListBullet"/>
              <w:rPr>
                <w:lang w:val="en-NZ"/>
              </w:rPr>
            </w:pPr>
            <w:r w:rsidRPr="00925A63">
              <w:t>Minor statement changes in Assessment Conditions.</w:t>
            </w:r>
          </w:p>
        </w:tc>
      </w:tr>
      <w:tr w:rsidTr="00925A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rPr>
                <w:rStyle w:val="SpecialBold"/>
              </w:rPr>
              <w:t>Release 1</w:t>
            </w:r>
            <w:r w:rsidRPr="00925A63">
              <w:t>. New unit of competency. Licensing/regulatory information has been incorporated in accordance with Regulatory requirements. Assessment Requirements have been strengthened in accordance with Regulatory requirements.</w:t>
            </w:r>
          </w:p>
        </w:tc>
      </w:tr>
    </w:tbl>
    <w:p w:rsidR="00000000" w:rsidRPr="00925A63" w:rsidP="00925A63">
      <w:pPr>
        <w:pStyle w:val="NoPaddingFontSize1"/>
      </w:pPr>
    </w:p>
    <w:p w:rsidR="00000000" w:rsidRPr="00925A63" w:rsidP="00925A63">
      <w:pPr>
        <w:pStyle w:val="AllowPageBreak"/>
      </w:pPr>
    </w:p>
    <w:p w:rsidR="00000000" w:rsidRPr="00925A63" w:rsidP="00925A63">
      <w:pPr>
        <w:pStyle w:val="Heading1"/>
      </w:pPr>
      <w:bookmarkStart w:id="12" w:name="O_1284881"/>
      <w:bookmarkEnd w:id="12"/>
      <w:r w:rsidRPr="00925A63">
        <w:t>Performance Evidence</w:t>
      </w:r>
    </w:p>
    <w:tbl>
      <w:tblPr>
        <w:tblW w:w="9497" w:type="dxa"/>
        <w:tblLayout w:type="fixed"/>
        <w:tblCellMar>
          <w:left w:w="62" w:type="dxa"/>
          <w:right w:w="62" w:type="dxa"/>
        </w:tblCellMar>
        <w:tblLook w:val="0000"/>
      </w:tblPr>
      <w:tblGrid>
        <w:gridCol w:w="9497"/>
      </w:tblGrid>
      <w:tr w:rsidTr="00925A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t>Evidence required to demonstrate competence in this unit must be relevant to and satisfy all of the requirements of the elements and performance criteria on at least one occasion and include:</w:t>
            </w:r>
          </w:p>
          <w:p w:rsidR="00000000" w:rsidRPr="00925A63" w:rsidP="00925A63">
            <w:pPr>
              <w:pStyle w:val="ListBullet"/>
            </w:pPr>
            <w:r w:rsidRPr="00925A63">
              <w:t>applying work health and safety (WHS)/occu</w:t>
            </w:r>
            <w:r w:rsidRPr="00925A63">
              <w:t xml:space="preserve">pational health and safety (OHS) requirements and work practices </w:t>
            </w:r>
          </w:p>
          <w:p w:rsidR="00000000" w:rsidRPr="00925A63" w:rsidP="00925A63">
            <w:pPr>
              <w:pStyle w:val="ListBullet"/>
            </w:pPr>
            <w:r w:rsidRPr="00925A63">
              <w:t>conducting pre-start checks, including checking:</w:t>
            </w:r>
          </w:p>
          <w:p w:rsidR="00000000" w:rsidRPr="00925A63" w:rsidP="00925A63">
            <w:pPr>
              <w:pStyle w:val="ListBullet2"/>
            </w:pPr>
            <w:r w:rsidRPr="00925A63">
              <w:t xml:space="preserve">cooling system </w:t>
            </w:r>
          </w:p>
          <w:p w:rsidR="00000000" w:rsidRPr="00925A63" w:rsidP="00925A63">
            <w:pPr>
              <w:pStyle w:val="ListBullet2"/>
            </w:pPr>
            <w:r w:rsidRPr="00925A63">
              <w:t>fuel</w:t>
            </w:r>
          </w:p>
          <w:p w:rsidR="00000000" w:rsidRPr="00925A63" w:rsidP="00925A63">
            <w:pPr>
              <w:pStyle w:val="ListBullet2"/>
            </w:pPr>
            <w:r w:rsidRPr="00925A63">
              <w:t>lubricating oil</w:t>
            </w:r>
          </w:p>
          <w:p w:rsidR="00000000" w:rsidRPr="00925A63" w:rsidP="00925A63">
            <w:pPr>
              <w:pStyle w:val="ListBullet2"/>
            </w:pPr>
            <w:r w:rsidRPr="00925A63">
              <w:t>motor attachment points</w:t>
            </w:r>
          </w:p>
          <w:p w:rsidR="00000000" w:rsidRPr="00925A63" w:rsidP="00925A63">
            <w:pPr>
              <w:pStyle w:val="ListBullet2"/>
            </w:pPr>
            <w:r w:rsidRPr="00925A63">
              <w:t>water depth</w:t>
            </w:r>
          </w:p>
          <w:p w:rsidR="00000000" w:rsidRPr="00925A63" w:rsidP="00925A63">
            <w:pPr>
              <w:pStyle w:val="ListBullet"/>
            </w:pPr>
            <w:r w:rsidRPr="00925A63">
              <w:t>conducting shutdown checks on inboard and outboard motors, and tagging out and reporting faults</w:t>
            </w:r>
          </w:p>
          <w:p w:rsidR="00000000" w:rsidRPr="00925A63" w:rsidP="00925A63">
            <w:pPr>
              <w:pStyle w:val="ListBullet"/>
            </w:pPr>
            <w:r w:rsidRPr="00925A63">
              <w:t>estimating fuel consumption</w:t>
            </w:r>
          </w:p>
          <w:p w:rsidR="00000000" w:rsidRPr="00925A63" w:rsidP="00925A63">
            <w:pPr>
              <w:pStyle w:val="ListBullet"/>
            </w:pPr>
            <w:r w:rsidRPr="00925A63">
              <w:t>reading and interpreting company standard operating procedures (SOPs) about operating inboard and outboard engines</w:t>
            </w:r>
          </w:p>
          <w:p w:rsidR="00000000" w:rsidRPr="00925A63" w:rsidP="00925A63">
            <w:pPr>
              <w:pStyle w:val="ListBullet"/>
            </w:pPr>
            <w:r w:rsidRPr="00925A63">
              <w:t>storing inboard o</w:t>
            </w:r>
            <w:r w:rsidRPr="00925A63">
              <w:t xml:space="preserve">r outboard motors </w:t>
            </w:r>
          </w:p>
          <w:p w:rsidR="00000000" w:rsidRPr="00925A63" w:rsidP="00925A63">
            <w:pPr>
              <w:pStyle w:val="ListBullet"/>
            </w:pPr>
            <w:r w:rsidRPr="00925A63">
              <w:t>using inboard and outboard motor steering system.</w:t>
            </w:r>
          </w:p>
        </w:tc>
      </w:tr>
    </w:tbl>
    <w:p w:rsidR="00000000" w:rsidRPr="00925A63" w:rsidP="00925A63">
      <w:pPr>
        <w:pStyle w:val="NoPaddingFontSize1"/>
      </w:pPr>
    </w:p>
    <w:p w:rsidR="00000000" w:rsidRPr="00925A63" w:rsidP="00925A63">
      <w:pPr>
        <w:pStyle w:val="AllowPageBreak"/>
      </w:pPr>
    </w:p>
    <w:p w:rsidR="00000000" w:rsidRPr="00925A63" w:rsidP="00925A63">
      <w:pPr>
        <w:pStyle w:val="Heading1"/>
      </w:pPr>
      <w:bookmarkStart w:id="13" w:name="O_1284880"/>
      <w:bookmarkEnd w:id="13"/>
      <w:r w:rsidRPr="00925A63">
        <w:t>Knowledge Evidence</w:t>
      </w:r>
    </w:p>
    <w:tbl>
      <w:tblPr>
        <w:tblW w:w="9497" w:type="dxa"/>
        <w:tblLayout w:type="fixed"/>
        <w:tblCellMar>
          <w:left w:w="62" w:type="dxa"/>
          <w:right w:w="62" w:type="dxa"/>
        </w:tblCellMar>
        <w:tblLook w:val="0000"/>
      </w:tblPr>
      <w:tblGrid>
        <w:gridCol w:w="9497"/>
      </w:tblGrid>
      <w:tr w:rsidTr="00925A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t>Evidence required to demonstrate competence in this unit must be relevant to and satisfy all of the requirements of the elements and performance criteria and include knowledge of:</w:t>
            </w:r>
          </w:p>
          <w:p w:rsidR="00000000" w:rsidRPr="00925A63" w:rsidP="00925A63">
            <w:pPr>
              <w:pStyle w:val="ListBullet"/>
            </w:pPr>
            <w:r w:rsidRPr="00925A63">
              <w:t>battery connection and hazards</w:t>
            </w:r>
          </w:p>
          <w:p w:rsidR="00000000" w:rsidRPr="00925A63" w:rsidP="00925A63">
            <w:pPr>
              <w:pStyle w:val="ListBullet"/>
            </w:pPr>
            <w:r w:rsidRPr="00925A63">
              <w:t xml:space="preserve">International Convention for the Prevention </w:t>
            </w:r>
            <w:r w:rsidRPr="00925A63">
              <w:t>of Pollution from Ships (MARPOL) requirements as it applies to operating inboard and outboard motors</w:t>
            </w:r>
          </w:p>
          <w:p w:rsidR="00000000" w:rsidRPr="00925A63" w:rsidP="00925A63">
            <w:pPr>
              <w:pStyle w:val="ListBullet"/>
            </w:pPr>
            <w:r w:rsidRPr="00925A63">
              <w:t>motor:</w:t>
            </w:r>
          </w:p>
          <w:p w:rsidR="00000000" w:rsidRPr="00925A63" w:rsidP="00925A63">
            <w:pPr>
              <w:pStyle w:val="ListBullet2"/>
            </w:pPr>
            <w:r w:rsidRPr="00925A63">
              <w:t>cooling systems</w:t>
            </w:r>
          </w:p>
          <w:p w:rsidR="00000000" w:rsidRPr="00925A63" w:rsidP="00925A63">
            <w:pPr>
              <w:pStyle w:val="ListBullet2"/>
            </w:pPr>
            <w:r w:rsidRPr="00925A63">
              <w:t>fuel systems</w:t>
            </w:r>
          </w:p>
          <w:p w:rsidR="00000000" w:rsidRPr="00925A63" w:rsidP="00925A63">
            <w:pPr>
              <w:pStyle w:val="ListBullet2"/>
            </w:pPr>
            <w:r w:rsidRPr="00925A63">
              <w:t>lubricating systems</w:t>
            </w:r>
          </w:p>
          <w:p w:rsidR="00000000" w:rsidRPr="00925A63" w:rsidP="00925A63">
            <w:pPr>
              <w:pStyle w:val="ListBullet"/>
            </w:pPr>
            <w:r w:rsidRPr="00925A63">
              <w:t>risks associated with portable fuel tanks</w:t>
            </w:r>
          </w:p>
          <w:p w:rsidR="00000000" w:rsidRPr="00925A63" w:rsidP="00925A63">
            <w:pPr>
              <w:pStyle w:val="ListBullet"/>
            </w:pPr>
            <w:r w:rsidRPr="00925A63">
              <w:t>standard procedures to tag out and report faults</w:t>
            </w:r>
          </w:p>
          <w:p w:rsidR="00000000" w:rsidRPr="00925A63" w:rsidP="00925A63">
            <w:pPr>
              <w:pStyle w:val="ListBullet"/>
            </w:pPr>
            <w:r w:rsidRPr="00925A63">
              <w:t xml:space="preserve">starting motors </w:t>
            </w:r>
          </w:p>
          <w:p w:rsidR="00000000" w:rsidRPr="00925A63" w:rsidP="00925A63">
            <w:pPr>
              <w:pStyle w:val="ListBullet"/>
            </w:pPr>
            <w:r w:rsidRPr="00925A63">
              <w:t>troubleshooting techniques</w:t>
            </w:r>
          </w:p>
          <w:p w:rsidR="00000000" w:rsidRPr="00925A63" w:rsidP="00925A63">
            <w:pPr>
              <w:pStyle w:val="ListBullet"/>
            </w:pPr>
            <w:r w:rsidRPr="00925A63">
              <w:t>WHS/OHS requirements and work practices.</w:t>
            </w:r>
          </w:p>
        </w:tc>
      </w:tr>
    </w:tbl>
    <w:p w:rsidR="00000000" w:rsidRPr="00925A63" w:rsidP="00925A63">
      <w:pPr>
        <w:pStyle w:val="NoPaddingFontSize1"/>
      </w:pPr>
    </w:p>
    <w:p w:rsidR="00000000" w:rsidRPr="00925A63" w:rsidP="00925A63">
      <w:pPr>
        <w:pStyle w:val="AllowPageBreak"/>
      </w:pPr>
    </w:p>
    <w:p w:rsidR="00000000" w:rsidRPr="00925A63" w:rsidP="00925A63">
      <w:pPr>
        <w:pStyle w:val="Heading1"/>
      </w:pPr>
      <w:bookmarkStart w:id="14" w:name="O_1284879"/>
      <w:bookmarkEnd w:id="14"/>
      <w:r w:rsidRPr="00925A63">
        <w:t>Assessment Conditions</w:t>
      </w:r>
    </w:p>
    <w:tbl>
      <w:tblPr>
        <w:tblW w:w="9497" w:type="dxa"/>
        <w:tblLayout w:type="fixed"/>
        <w:tblCellMar>
          <w:left w:w="62" w:type="dxa"/>
          <w:right w:w="62" w:type="dxa"/>
        </w:tblCellMar>
        <w:tblLook w:val="0000"/>
      </w:tblPr>
      <w:tblGrid>
        <w:gridCol w:w="9497"/>
      </w:tblGrid>
      <w:tr w:rsidTr="00925A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A63" w:rsidP="00925A63">
            <w:pPr>
              <w:pStyle w:val="BodyText"/>
            </w:pPr>
            <w:r w:rsidRPr="00925A63">
              <w:t>Assessors must ho</w:t>
            </w:r>
            <w:r w:rsidRPr="00925A63">
              <w:t>ld credentials specified within the Standards for Registered Training Organisations current at the time of assessment.</w:t>
            </w:r>
          </w:p>
          <w:p w:rsidR="00000000" w:rsidRPr="00925A63" w:rsidP="00925A63">
            <w:pPr>
              <w:pStyle w:val="BodyText"/>
            </w:pPr>
            <w:r w:rsidRPr="00925A63">
              <w:t xml:space="preserve">Assessment must satisfy the Principles of Assessment and Rules of Evidence and all regulatory requirements included within the Standards </w:t>
            </w:r>
            <w:r w:rsidRPr="00925A63">
              <w:t>for Registered Training current at the time of assessment.</w:t>
            </w:r>
          </w:p>
          <w:p w:rsidR="00000000" w:rsidRPr="00925A63" w:rsidP="00925A63">
            <w:pPr>
              <w:pStyle w:val="BodyText"/>
            </w:pPr>
            <w:r w:rsidRPr="00925A63">
              <w:t>Assessment processes and techniques must be appropriate to the language, literacy and numeracy requirements of the work being performed and the needs of the candidate.</w:t>
            </w:r>
          </w:p>
          <w:p w:rsidR="00000000" w:rsidRPr="00925A63" w:rsidP="00925A63">
            <w:pPr>
              <w:pStyle w:val="BodyText"/>
            </w:pPr>
            <w:r w:rsidRPr="00925A63">
              <w:t>Practical assessment must occ</w:t>
            </w:r>
            <w:r w:rsidRPr="00925A63">
              <w:t>ur in a workplace, or realistic simulated workplace, under the normal range of workplace conditions.</w:t>
            </w:r>
          </w:p>
          <w:p w:rsidR="00000000" w:rsidRPr="00925A63" w:rsidP="00925A63">
            <w:pPr>
              <w:pStyle w:val="BodyText"/>
            </w:pPr>
            <w:r w:rsidRPr="00925A63">
              <w:t xml:space="preserve">Simulations and scenarios may be used where situations cannot be provided in the workplace or may occur only rarely, in particular for situations relating </w:t>
            </w:r>
            <w:r w:rsidRPr="00925A63">
              <w:t>to emergency procedures and adverse weather conditions where assessment would be unsafe, impractical or may lead to environmental damage.</w:t>
            </w:r>
          </w:p>
          <w:p w:rsidR="00000000" w:rsidRPr="00925A63" w:rsidP="00925A63">
            <w:pPr>
              <w:pStyle w:val="BodyText"/>
            </w:pPr>
            <w:r w:rsidRPr="00925A63">
              <w:t>Resources for assessment must include access to:</w:t>
            </w:r>
          </w:p>
          <w:p w:rsidR="00000000" w:rsidRPr="00925A63" w:rsidP="00925A63">
            <w:pPr>
              <w:pStyle w:val="ListBullet"/>
            </w:pPr>
            <w:r w:rsidRPr="00925A63">
              <w:t>applicable documentation, such as legislation, regulations, codes of</w:t>
            </w:r>
            <w:r w:rsidRPr="00925A63">
              <w:t xml:space="preserve"> practice, safety management system, workplace procedures and operational manuals </w:t>
            </w:r>
          </w:p>
          <w:p w:rsidR="00000000" w:rsidRPr="00925A63" w:rsidP="00925A63">
            <w:pPr>
              <w:pStyle w:val="ListBullet"/>
            </w:pPr>
            <w:r w:rsidRPr="00925A63">
              <w:t>a vessel greater than or equal to 5.0 metres in length with propulsion power of greater than or equal to 75 kW, or appropriate engine ashore</w:t>
            </w:r>
          </w:p>
          <w:p w:rsidR="00000000" w:rsidRPr="00925A63" w:rsidP="00925A63">
            <w:pPr>
              <w:pStyle w:val="ListBullet"/>
            </w:pPr>
            <w:r w:rsidRPr="00925A63">
              <w:t>tools, equipment, machinery, mat</w:t>
            </w:r>
            <w:r w:rsidRPr="00925A63">
              <w:t>erials and relevant personal protective equipment (PPE) currently used in industry.</w:t>
            </w:r>
          </w:p>
        </w:tc>
      </w:tr>
    </w:tbl>
    <w:p w:rsidR="00000000" w:rsidRPr="00925A63" w:rsidP="00925A63">
      <w:pPr>
        <w:pStyle w:val="NoPaddingFontSize1"/>
      </w:pPr>
    </w:p>
    <w:p w:rsidR="00000000" w:rsidRPr="00925A63" w:rsidP="00925A63">
      <w:pPr>
        <w:pStyle w:val="AllowPageBreak"/>
      </w:pPr>
    </w:p>
    <w:p w:rsidR="00000000" w:rsidRPr="00925A63" w:rsidP="00925A63">
      <w:pPr>
        <w:pStyle w:val="Heading1"/>
      </w:pPr>
      <w:bookmarkStart w:id="15" w:name="O_1284894"/>
      <w:bookmarkEnd w:id="15"/>
      <w:r w:rsidRPr="00925A63">
        <w:t>Links</w:t>
      </w:r>
    </w:p>
    <w:p w:rsidR="00000000" w:rsidRPr="00925A63" w:rsidP="00170B8B">
      <w:pPr>
        <w:pStyle w:val="BodyText"/>
      </w:pPr>
      <w:r w:rsidRPr="00925A6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83955">
        <w:rPr>
          <w:rStyle w:val="Hyperlink"/>
        </w:rPr>
        <w:t>https://vetnet.gov.au/Pages/TrainingDocs.aspx?q=772efb7b-4cce-47fe-9bbd-ee3b1d1eb4c2</w:t>
      </w:r>
      <w:r>
        <w:fldChar w:fldCharType="end"/>
      </w:r>
    </w:p>
    <w:p w:rsidR="00000000" w:rsidRPr="00925A63" w:rsidP="00925A63"/>
    <w:sectPr w:rsidSect="00925A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A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A63" w:rsidRPr="00170B8B" w:rsidP="00170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A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8B" w:rsidP="00925A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0B8B" w:rsidP="00925A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70B8B" w:rsidP="00925A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A63" w:rsidP="00925A63">
    <w:pPr>
      <w:pStyle w:val="Footer"/>
      <w:framePr w:wrap="around"/>
    </w:pPr>
    <w:r>
      <w:fldChar w:fldCharType="begin"/>
    </w:r>
    <w:r>
      <w:instrText xml:space="preserve"> DOCPROPERTY  Subject  \* MERGEFORMAT </w:instrText>
    </w:r>
    <w:r>
      <w:fldChar w:fldCharType="separate"/>
    </w:r>
    <w:r w:rsidR="00170B8B">
      <w:t>Approved</w:t>
    </w:r>
    <w:r w:rsidR="00170B8B">
      <w:fldChar w:fldCharType="end"/>
    </w:r>
    <w:r>
      <w:tab/>
      <w:t xml:space="preserve">Page </w:t>
    </w:r>
    <w:r>
      <w:fldChar w:fldCharType="begin"/>
    </w:r>
    <w:r>
      <w:instrText xml:space="preserve"> PAGE  \* Arabic  \* MERGEFORMAT </w:instrText>
    </w:r>
    <w:r>
      <w:fldChar w:fldCharType="separate"/>
    </w:r>
    <w:r w:rsidR="00170B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0B8B">
      <w:rPr>
        <w:noProof/>
      </w:rPr>
      <w:t>4</w:t>
    </w:r>
    <w:r>
      <w:rPr>
        <w:noProof/>
      </w:rPr>
      <w:fldChar w:fldCharType="end"/>
    </w:r>
  </w:p>
  <w:p w:rsidR="00925A63" w:rsidP="00925A63">
    <w:pPr>
      <w:pStyle w:val="Footer"/>
      <w:framePr w:wrap="around"/>
    </w:pPr>
    <w:r>
      <w:t xml:space="preserve">© Commonwealth of Australia, </w:t>
    </w:r>
    <w:r>
      <w:fldChar w:fldCharType="begin"/>
    </w:r>
    <w:r>
      <w:instrText xml:space="preserve"> DATE  \@ "yyyy"  \* MERGEFORMAT </w:instrText>
    </w:r>
    <w:r>
      <w:fldChar w:fldCharType="separate"/>
    </w:r>
    <w:r w:rsidR="00170B8B">
      <w:rPr>
        <w:noProof/>
      </w:rPr>
      <w:t>2025</w:t>
    </w:r>
    <w:r>
      <w:fldChar w:fldCharType="end"/>
    </w:r>
    <w:r>
      <w:tab/>
    </w:r>
    <w:r>
      <w:fldChar w:fldCharType="begin"/>
    </w:r>
    <w:r>
      <w:instrText xml:space="preserve"> DOCPROPERTY  Author  \* MERGEFORMAT </w:instrText>
    </w:r>
    <w:r>
      <w:fldChar w:fldCharType="separate"/>
    </w:r>
    <w:r w:rsidR="00170B8B">
      <w:t>Industry Skills Australia</w:t>
    </w:r>
    <w:r w:rsidR="00170B8B">
      <w:fldChar w:fldCharType="end"/>
    </w:r>
  </w:p>
  <w:p w:rsidR="00925A63" w:rsidP="00925A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A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5A63" w:rsidRPr="00170B8B" w:rsidP="00170B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A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8B" w:rsidRPr="002D2AF8" w:rsidP="00925A63">
    <w:pPr>
      <w:pStyle w:val="Header"/>
      <w:framePr w:wrap="around"/>
    </w:pPr>
    <w:r>
      <w:fldChar w:fldCharType="begin"/>
    </w:r>
    <w:r>
      <w:instrText xml:space="preserve"> TITLE   \* MERGEFORMAT </w:instrText>
    </w:r>
    <w:r>
      <w:fldChar w:fldCharType="separate"/>
    </w:r>
    <w:r>
      <w:t>MARC037 Operate inboard and outboard motors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70B8B" w:rsidP="00925A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A63" w:rsidRPr="002D2AF8" w:rsidP="00925A63">
    <w:pPr>
      <w:pStyle w:val="Header"/>
      <w:framePr w:wrap="around"/>
    </w:pPr>
    <w:r>
      <w:fldChar w:fldCharType="begin"/>
    </w:r>
    <w:r>
      <w:instrText xml:space="preserve"> TITLE   \* MERGEFORMAT </w:instrText>
    </w:r>
    <w:r>
      <w:fldChar w:fldCharType="separate"/>
    </w:r>
    <w:r w:rsidR="00170B8B">
      <w:t>MARC037 Operate inboard and outboard motors</w:t>
    </w:r>
    <w:r w:rsidR="00170B8B">
      <w:fldChar w:fldCharType="end"/>
    </w:r>
    <w:r>
      <w:tab/>
      <w:t xml:space="preserve">Date this document was generated: </w:t>
    </w:r>
    <w:r>
      <w:fldChar w:fldCharType="begin"/>
    </w:r>
    <w:r>
      <w:instrText xml:space="preserve"> CREATEDATE  \@ "d MMMM yyyy"  \* MERGEFORMAT </w:instrText>
    </w:r>
    <w:r>
      <w:fldChar w:fldCharType="separate"/>
    </w:r>
    <w:r w:rsidR="00170B8B">
      <w:rPr>
        <w:noProof/>
      </w:rPr>
      <w:t>1 March 2025</w:t>
    </w:r>
    <w:r>
      <w:fldChar w:fldCharType="end"/>
    </w:r>
  </w:p>
  <w:p w:rsidR="00925A63" w:rsidP="00925A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E681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1848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3092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5A63"/>
    <w:pPr>
      <w:spacing w:before="360" w:after="60"/>
      <w:outlineLvl w:val="0"/>
    </w:pPr>
    <w:rPr>
      <w:sz w:val="32"/>
    </w:rPr>
  </w:style>
  <w:style w:type="paragraph" w:styleId="Heading2">
    <w:name w:val="heading 2"/>
    <w:basedOn w:val="HeadingBase"/>
    <w:next w:val="BodyText"/>
    <w:link w:val="Heading2Char"/>
    <w:qFormat/>
    <w:rsid w:val="00925A63"/>
    <w:pPr>
      <w:keepLines/>
      <w:spacing w:before="240" w:after="120"/>
      <w:outlineLvl w:val="1"/>
    </w:pPr>
    <w:rPr>
      <w:sz w:val="28"/>
      <w:szCs w:val="40"/>
    </w:rPr>
  </w:style>
  <w:style w:type="paragraph" w:styleId="Heading3">
    <w:name w:val="heading 3"/>
    <w:basedOn w:val="HeadingBase"/>
    <w:next w:val="BodyText"/>
    <w:link w:val="Heading3Char"/>
    <w:qFormat/>
    <w:rsid w:val="00925A63"/>
    <w:pPr>
      <w:spacing w:before="180" w:after="120"/>
      <w:outlineLvl w:val="2"/>
    </w:pPr>
    <w:rPr>
      <w:spacing w:val="-10"/>
      <w:kern w:val="32"/>
    </w:rPr>
  </w:style>
  <w:style w:type="paragraph" w:styleId="Heading4">
    <w:name w:val="heading 4"/>
    <w:basedOn w:val="HeadingBase"/>
    <w:next w:val="BodyText"/>
    <w:link w:val="Heading4Char"/>
    <w:qFormat/>
    <w:rsid w:val="00925A63"/>
    <w:pPr>
      <w:spacing w:before="160" w:after="120"/>
      <w:outlineLvl w:val="3"/>
    </w:pPr>
    <w:rPr>
      <w:sz w:val="22"/>
    </w:rPr>
  </w:style>
  <w:style w:type="paragraph" w:styleId="Heading5">
    <w:name w:val="heading 5"/>
    <w:basedOn w:val="HeadingBase"/>
    <w:next w:val="Normal"/>
    <w:link w:val="Heading5Char"/>
    <w:qFormat/>
    <w:rsid w:val="00925A63"/>
    <w:pPr>
      <w:spacing w:before="80"/>
      <w:outlineLvl w:val="4"/>
    </w:pPr>
    <w:rPr>
      <w:color w:val="918585"/>
      <w:sz w:val="20"/>
    </w:rPr>
  </w:style>
  <w:style w:type="paragraph" w:styleId="Heading6">
    <w:name w:val="heading 6"/>
    <w:basedOn w:val="HeadingBase"/>
    <w:next w:val="Normal"/>
    <w:link w:val="Heading6Char"/>
    <w:qFormat/>
    <w:rsid w:val="00925A63"/>
    <w:pPr>
      <w:spacing w:before="60"/>
      <w:outlineLvl w:val="5"/>
    </w:pPr>
    <w:rPr>
      <w:color w:val="918585"/>
      <w:sz w:val="20"/>
    </w:rPr>
  </w:style>
  <w:style w:type="paragraph" w:styleId="Heading7">
    <w:name w:val="heading 7"/>
    <w:basedOn w:val="Normal"/>
    <w:next w:val="Normal"/>
    <w:link w:val="Heading7Char"/>
    <w:qFormat/>
    <w:rsid w:val="00925A63"/>
    <w:pPr>
      <w:ind w:left="720"/>
      <w:outlineLvl w:val="6"/>
    </w:pPr>
    <w:rPr>
      <w:i/>
    </w:rPr>
  </w:style>
  <w:style w:type="paragraph" w:styleId="Heading8">
    <w:name w:val="heading 8"/>
    <w:basedOn w:val="Normal"/>
    <w:next w:val="Normal"/>
    <w:link w:val="Heading8Char"/>
    <w:qFormat/>
    <w:rsid w:val="00925A63"/>
    <w:pPr>
      <w:ind w:left="720"/>
      <w:outlineLvl w:val="7"/>
    </w:pPr>
    <w:rPr>
      <w:i/>
    </w:rPr>
  </w:style>
  <w:style w:type="paragraph" w:styleId="Heading9">
    <w:name w:val="heading 9"/>
    <w:basedOn w:val="Normal"/>
    <w:next w:val="Normal"/>
    <w:link w:val="Heading9Char"/>
    <w:qFormat/>
    <w:rsid w:val="00925A63"/>
    <w:pPr>
      <w:ind w:left="720"/>
      <w:outlineLvl w:val="8"/>
    </w:pPr>
    <w:rPr>
      <w:i/>
    </w:rPr>
  </w:style>
  <w:style w:type="character" w:default="1" w:styleId="DefaultParagraphFont">
    <w:name w:val="Default Paragraph Font"/>
    <w:uiPriority w:val="1"/>
    <w:unhideWhenUsed/>
    <w:rsid w:val="00925A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A63"/>
  </w:style>
  <w:style w:type="character" w:customStyle="1" w:styleId="Heading1Char">
    <w:name w:val="Heading 1 Char"/>
    <w:basedOn w:val="DefaultParagraphFont"/>
    <w:link w:val="Heading1"/>
    <w:rsid w:val="00925A63"/>
    <w:rPr>
      <w:rFonts w:ascii="Times New Roman" w:eastAsia="Times New Roman" w:hAnsi="Times New Roman" w:cs="Times New Roman"/>
      <w:b/>
      <w:sz w:val="32"/>
      <w:szCs w:val="20"/>
      <w:lang w:eastAsia="en-US"/>
    </w:rPr>
  </w:style>
  <w:style w:type="paragraph" w:styleId="BodyText">
    <w:name w:val="Body Text"/>
    <w:basedOn w:val="Normal"/>
    <w:link w:val="BodyTextChar"/>
    <w:rsid w:val="00925A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5A63"/>
    <w:rPr>
      <w:rFonts w:ascii="Times New Roman" w:eastAsia="Times New Roman" w:hAnsi="Times New Roman" w:cs="Times New Roman"/>
      <w:sz w:val="24"/>
      <w:lang w:eastAsia="en-US"/>
    </w:rPr>
  </w:style>
  <w:style w:type="paragraph" w:styleId="ListBullet">
    <w:name w:val="List Bullet"/>
    <w:basedOn w:val="List"/>
    <w:rsid w:val="00925A63"/>
    <w:pPr>
      <w:numPr>
        <w:numId w:val="12"/>
      </w:numPr>
      <w:tabs>
        <w:tab w:val="clear" w:pos="340"/>
      </w:tabs>
      <w:spacing w:before="40" w:after="40"/>
    </w:pPr>
  </w:style>
  <w:style w:type="character" w:customStyle="1" w:styleId="SpecialBold">
    <w:name w:val="Special Bold"/>
    <w:basedOn w:val="DefaultParagraphFont"/>
    <w:rsid w:val="00925A63"/>
    <w:rPr>
      <w:b/>
      <w:spacing w:val="0"/>
    </w:rPr>
  </w:style>
  <w:style w:type="paragraph" w:styleId="ListBullet2">
    <w:name w:val="List Bullet 2"/>
    <w:basedOn w:val="List2"/>
    <w:rsid w:val="00925A63"/>
    <w:pPr>
      <w:numPr>
        <w:numId w:val="13"/>
      </w:numPr>
      <w:tabs>
        <w:tab w:val="clear" w:pos="680"/>
      </w:tabs>
    </w:pPr>
  </w:style>
  <w:style w:type="paragraph" w:customStyle="1" w:styleId="SuperHeading">
    <w:name w:val="SuperHeading"/>
    <w:basedOn w:val="Normal"/>
    <w:rsid w:val="00925A63"/>
    <w:pPr>
      <w:spacing w:before="240" w:after="120"/>
      <w:outlineLvl w:val="0"/>
    </w:pPr>
    <w:rPr>
      <w:rFonts w:ascii="Times New Roman" w:hAnsi="Times New Roman"/>
      <w:b/>
      <w:sz w:val="32"/>
    </w:rPr>
  </w:style>
  <w:style w:type="paragraph" w:customStyle="1" w:styleId="AllowPageBreak">
    <w:name w:val="AllowPageBreak"/>
    <w:rsid w:val="00925A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25A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5A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5A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5A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5A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5A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5A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5A63"/>
    <w:rPr>
      <w:rFonts w:ascii="Courier New" w:eastAsia="Times New Roman" w:hAnsi="Courier New" w:cs="Times New Roman"/>
      <w:i/>
      <w:szCs w:val="20"/>
      <w:lang w:eastAsia="en-US"/>
    </w:rPr>
  </w:style>
  <w:style w:type="paragraph" w:customStyle="1" w:styleId="HeadingBase">
    <w:name w:val="Heading Base"/>
    <w:rsid w:val="00925A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5A63"/>
    <w:pPr>
      <w:tabs>
        <w:tab w:val="right" w:leader="dot" w:pos="9072"/>
      </w:tabs>
      <w:ind w:left="567"/>
    </w:pPr>
    <w:rPr>
      <w:szCs w:val="22"/>
    </w:rPr>
  </w:style>
  <w:style w:type="paragraph" w:customStyle="1" w:styleId="TOCBase">
    <w:name w:val="TOC Base"/>
    <w:rsid w:val="00925A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5A63"/>
    <w:pPr>
      <w:tabs>
        <w:tab w:val="right" w:leader="dot" w:pos="9072"/>
      </w:tabs>
      <w:spacing w:before="40" w:after="40"/>
      <w:ind w:left="284"/>
    </w:pPr>
    <w:rPr>
      <w:rFonts w:ascii="Times New Roman" w:hAnsi="Times New Roman"/>
    </w:rPr>
  </w:style>
  <w:style w:type="paragraph" w:styleId="TOC1">
    <w:name w:val="toc 1"/>
    <w:basedOn w:val="TOCBase"/>
    <w:next w:val="Normal"/>
    <w:rsid w:val="00925A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5A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5A63"/>
    <w:rPr>
      <w:rFonts w:ascii="Times New Roman" w:eastAsia="Times New Roman" w:hAnsi="Times New Roman" w:cs="Times New Roman"/>
      <w:sz w:val="16"/>
      <w:lang w:eastAsia="en-US"/>
    </w:rPr>
  </w:style>
  <w:style w:type="paragraph" w:styleId="Title">
    <w:name w:val="Title"/>
    <w:basedOn w:val="HeadingBase"/>
    <w:link w:val="TitleChar"/>
    <w:qFormat/>
    <w:rsid w:val="00925A63"/>
    <w:pPr>
      <w:spacing w:before="5040"/>
      <w:jc w:val="center"/>
    </w:pPr>
    <w:rPr>
      <w:sz w:val="48"/>
      <w:szCs w:val="72"/>
      <w:lang w:val="en-US"/>
    </w:rPr>
  </w:style>
  <w:style w:type="character" w:customStyle="1" w:styleId="TitleChar">
    <w:name w:val="Title Char"/>
    <w:basedOn w:val="DefaultParagraphFont"/>
    <w:link w:val="Title"/>
    <w:rsid w:val="00925A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5A63"/>
    <w:pPr>
      <w:tabs>
        <w:tab w:val="left" w:pos="3600"/>
        <w:tab w:val="left" w:pos="3958"/>
      </w:tabs>
    </w:pPr>
  </w:style>
  <w:style w:type="paragraph" w:styleId="List">
    <w:name w:val="List"/>
    <w:basedOn w:val="BodyText"/>
    <w:next w:val="BodyText"/>
    <w:rsid w:val="00925A63"/>
    <w:pPr>
      <w:tabs>
        <w:tab w:val="left" w:pos="340"/>
      </w:tabs>
      <w:spacing w:before="60" w:after="60"/>
      <w:ind w:left="340" w:hanging="340"/>
    </w:pPr>
  </w:style>
  <w:style w:type="paragraph" w:customStyle="1" w:styleId="Note">
    <w:name w:val="Note"/>
    <w:basedOn w:val="BodyText"/>
    <w:rsid w:val="00925A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5A63"/>
    <w:pPr>
      <w:framePr w:wrap="auto" w:hAnchor="text" w:y="6049"/>
    </w:pPr>
    <w:rPr>
      <w:color w:val="000000"/>
      <w:sz w:val="40"/>
    </w:rPr>
  </w:style>
  <w:style w:type="paragraph" w:customStyle="1" w:styleId="TOCTitle">
    <w:name w:val="TOCTitle"/>
    <w:basedOn w:val="Heading1"/>
    <w:rsid w:val="00925A63"/>
    <w:pPr>
      <w:spacing w:after="240"/>
      <w:jc w:val="center"/>
      <w:outlineLvl w:val="9"/>
    </w:pPr>
    <w:rPr>
      <w:caps/>
    </w:rPr>
  </w:style>
  <w:style w:type="paragraph" w:customStyle="1" w:styleId="Version">
    <w:name w:val="Version"/>
    <w:rsid w:val="00925A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5A63"/>
    <w:pPr>
      <w:keepNext w:val="0"/>
      <w:tabs>
        <w:tab w:val="right" w:pos="4176"/>
      </w:tabs>
      <w:ind w:left="198" w:hanging="198"/>
    </w:pPr>
    <w:rPr>
      <w:rFonts w:ascii="Garamond" w:hAnsi="Garamond"/>
    </w:rPr>
  </w:style>
  <w:style w:type="paragraph" w:styleId="IndexHeading">
    <w:name w:val="index heading"/>
    <w:basedOn w:val="Normal"/>
    <w:next w:val="Index1"/>
    <w:semiHidden/>
    <w:rsid w:val="00925A63"/>
    <w:pPr>
      <w:spacing w:before="120" w:after="120"/>
    </w:pPr>
    <w:rPr>
      <w:rFonts w:ascii="Arial" w:hAnsi="Arial"/>
      <w:b/>
      <w:color w:val="918585"/>
      <w:sz w:val="24"/>
    </w:rPr>
  </w:style>
  <w:style w:type="paragraph" w:styleId="Header">
    <w:name w:val="header"/>
    <w:basedOn w:val="Normal"/>
    <w:link w:val="HeaderChar"/>
    <w:rsid w:val="00925A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5A63"/>
    <w:rPr>
      <w:rFonts w:ascii="Times New Roman" w:eastAsia="Times New Roman" w:hAnsi="Times New Roman" w:cs="Times New Roman"/>
      <w:sz w:val="16"/>
      <w:szCs w:val="20"/>
      <w:lang w:val="en-GB" w:eastAsia="en-US"/>
    </w:rPr>
  </w:style>
  <w:style w:type="paragraph" w:customStyle="1" w:styleId="Chapter">
    <w:name w:val="Chapter"/>
    <w:basedOn w:val="Normal"/>
    <w:rsid w:val="00925A63"/>
    <w:pPr>
      <w:spacing w:before="240"/>
    </w:pPr>
    <w:rPr>
      <w:rFonts w:ascii="Times New Roman" w:hAnsi="Times New Roman"/>
      <w:smallCaps/>
      <w:spacing w:val="80"/>
      <w:sz w:val="28"/>
    </w:rPr>
  </w:style>
  <w:style w:type="paragraph" w:customStyle="1" w:styleId="InChapter">
    <w:name w:val="InChapter"/>
    <w:basedOn w:val="Heading3"/>
    <w:rsid w:val="00925A63"/>
    <w:pPr>
      <w:spacing w:after="240"/>
      <w:outlineLvl w:val="9"/>
    </w:pPr>
    <w:rPr>
      <w:noProof/>
    </w:rPr>
  </w:style>
  <w:style w:type="paragraph" w:styleId="Index2">
    <w:name w:val="index 2"/>
    <w:basedOn w:val="Normal"/>
    <w:next w:val="Normal"/>
    <w:semiHidden/>
    <w:rsid w:val="00925A63"/>
    <w:pPr>
      <w:tabs>
        <w:tab w:val="right" w:pos="4176"/>
      </w:tabs>
      <w:ind w:left="568" w:hanging="284"/>
    </w:pPr>
    <w:rPr>
      <w:rFonts w:ascii="Garamond" w:hAnsi="Garamond"/>
    </w:rPr>
  </w:style>
  <w:style w:type="paragraph" w:customStyle="1" w:styleId="Byline">
    <w:name w:val="Byline"/>
    <w:rsid w:val="00925A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5A63"/>
    <w:pPr>
      <w:tabs>
        <w:tab w:val="clear" w:pos="3600"/>
        <w:tab w:val="clear" w:pos="3958"/>
      </w:tabs>
      <w:jc w:val="right"/>
    </w:pPr>
  </w:style>
  <w:style w:type="character" w:styleId="Emphasis">
    <w:name w:val="Emphasis"/>
    <w:basedOn w:val="DefaultParagraphFont"/>
    <w:qFormat/>
    <w:rsid w:val="00925A63"/>
    <w:rPr>
      <w:i/>
    </w:rPr>
  </w:style>
  <w:style w:type="paragraph" w:styleId="Caption">
    <w:name w:val="caption"/>
    <w:basedOn w:val="BodyText"/>
    <w:next w:val="Normal"/>
    <w:qFormat/>
    <w:rsid w:val="00925A63"/>
    <w:pPr>
      <w:framePr w:w="2268" w:hSpace="181" w:vSpace="181" w:wrap="around" w:vAnchor="text" w:hAnchor="page" w:x="1135" w:y="285" w:anchorLock="1"/>
    </w:pPr>
    <w:rPr>
      <w:i/>
    </w:rPr>
  </w:style>
  <w:style w:type="paragraph" w:customStyle="1" w:styleId="MiniTOCTitle">
    <w:name w:val="MiniTOCTitle"/>
    <w:basedOn w:val="Heading4"/>
    <w:rsid w:val="00925A63"/>
    <w:pPr>
      <w:spacing w:before="240"/>
      <w:outlineLvl w:val="9"/>
    </w:pPr>
    <w:rPr>
      <w:noProof/>
      <w:sz w:val="24"/>
    </w:rPr>
  </w:style>
  <w:style w:type="paragraph" w:customStyle="1" w:styleId="MiniTOCItem">
    <w:name w:val="MiniTOCItem"/>
    <w:basedOn w:val="ListBullet"/>
    <w:rsid w:val="00925A63"/>
    <w:pPr>
      <w:numPr>
        <w:numId w:val="0"/>
      </w:numPr>
      <w:tabs>
        <w:tab w:val="right" w:leader="dot" w:pos="6521"/>
      </w:tabs>
      <w:spacing w:before="0" w:after="0"/>
    </w:pPr>
  </w:style>
  <w:style w:type="paragraph" w:customStyle="1" w:styleId="TOFTitle">
    <w:name w:val="TOFTitle"/>
    <w:basedOn w:val="TOCTitle"/>
    <w:rsid w:val="00925A63"/>
  </w:style>
  <w:style w:type="paragraph" w:styleId="TableofFigures">
    <w:name w:val="table of figures"/>
    <w:basedOn w:val="Normal"/>
    <w:next w:val="Normal"/>
    <w:semiHidden/>
    <w:rsid w:val="00925A63"/>
    <w:pPr>
      <w:tabs>
        <w:tab w:val="right" w:leader="dot" w:pos="9072"/>
      </w:tabs>
      <w:ind w:left="970" w:hanging="403"/>
    </w:pPr>
    <w:rPr>
      <w:rFonts w:ascii="Times New Roman" w:hAnsi="Times New Roman"/>
      <w:b/>
    </w:rPr>
  </w:style>
  <w:style w:type="paragraph" w:styleId="ListNumber">
    <w:name w:val="List Number"/>
    <w:basedOn w:val="List"/>
    <w:rsid w:val="00925A63"/>
    <w:pPr>
      <w:numPr>
        <w:numId w:val="15"/>
      </w:numPr>
      <w:tabs>
        <w:tab w:val="clear" w:pos="340"/>
      </w:tabs>
    </w:pPr>
  </w:style>
  <w:style w:type="character" w:customStyle="1" w:styleId="WingdingSymbols">
    <w:name w:val="Wingding Symbols"/>
    <w:rsid w:val="00925A63"/>
    <w:rPr>
      <w:rFonts w:ascii="Wingdings" w:hAnsi="Wingdings"/>
    </w:rPr>
  </w:style>
  <w:style w:type="paragraph" w:customStyle="1" w:styleId="TableHeading">
    <w:name w:val="Table Heading"/>
    <w:basedOn w:val="HeadingBase"/>
    <w:rsid w:val="00925A63"/>
    <w:pPr>
      <w:keepLines/>
      <w:pBdr>
        <w:bottom w:val="single" w:sz="6" w:space="1" w:color="918585"/>
      </w:pBdr>
      <w:spacing w:before="240"/>
    </w:pPr>
  </w:style>
  <w:style w:type="character" w:customStyle="1" w:styleId="HotSpot">
    <w:name w:val="HotSpot"/>
    <w:rsid w:val="00925A63"/>
    <w:rPr>
      <w:color w:val="0033CC"/>
      <w:u w:val="none"/>
    </w:rPr>
  </w:style>
  <w:style w:type="paragraph" w:customStyle="1" w:styleId="BodyTextRight">
    <w:name w:val="Body Text Right"/>
    <w:basedOn w:val="BodyText"/>
    <w:rsid w:val="00925A63"/>
    <w:pPr>
      <w:spacing w:before="0" w:after="0"/>
      <w:jc w:val="right"/>
    </w:pPr>
  </w:style>
  <w:style w:type="paragraph" w:styleId="Index3">
    <w:name w:val="index 3"/>
    <w:basedOn w:val="ListNumber2"/>
    <w:next w:val="Normal"/>
    <w:semiHidden/>
    <w:rsid w:val="00925A63"/>
    <w:pPr>
      <w:numPr>
        <w:numId w:val="0"/>
      </w:numPr>
      <w:tabs>
        <w:tab w:val="right" w:leader="dot" w:pos="4176"/>
      </w:tabs>
    </w:pPr>
  </w:style>
  <w:style w:type="paragraph" w:styleId="ListNumber2">
    <w:name w:val="List Number 2"/>
    <w:basedOn w:val="List2"/>
    <w:rsid w:val="00925A63"/>
    <w:pPr>
      <w:numPr>
        <w:numId w:val="10"/>
      </w:numPr>
      <w:tabs>
        <w:tab w:val="clear" w:pos="1060"/>
      </w:tabs>
    </w:pPr>
  </w:style>
  <w:style w:type="paragraph" w:customStyle="1" w:styleId="MarginNote">
    <w:name w:val="Margin Note"/>
    <w:basedOn w:val="BodyText"/>
    <w:rsid w:val="00925A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5A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5A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5A63"/>
    <w:rPr>
      <w:sz w:val="32"/>
    </w:rPr>
  </w:style>
  <w:style w:type="paragraph" w:customStyle="1" w:styleId="HeadingProcedure">
    <w:name w:val="Heading Procedure"/>
    <w:basedOn w:val="HeadingBase"/>
    <w:next w:val="Normal"/>
    <w:rsid w:val="00925A63"/>
    <w:pPr>
      <w:tabs>
        <w:tab w:val="left" w:pos="0"/>
      </w:tabs>
      <w:spacing w:before="120" w:after="60"/>
    </w:pPr>
    <w:rPr>
      <w:i/>
      <w:color w:val="918585"/>
      <w:sz w:val="22"/>
    </w:rPr>
  </w:style>
  <w:style w:type="paragraph" w:customStyle="1" w:styleId="TableBodyText">
    <w:name w:val="Table Body Text"/>
    <w:basedOn w:val="BodyText"/>
    <w:rsid w:val="00925A63"/>
    <w:pPr>
      <w:spacing w:before="60" w:after="60"/>
    </w:pPr>
  </w:style>
  <w:style w:type="paragraph" w:styleId="ListContinue">
    <w:name w:val="List Continue"/>
    <w:basedOn w:val="List"/>
    <w:rsid w:val="00925A63"/>
    <w:pPr>
      <w:ind w:firstLine="0"/>
    </w:pPr>
  </w:style>
  <w:style w:type="paragraph" w:customStyle="1" w:styleId="ListNote">
    <w:name w:val="List Note"/>
    <w:basedOn w:val="List"/>
    <w:rsid w:val="00925A63"/>
    <w:pPr>
      <w:pBdr>
        <w:top w:val="single" w:sz="6" w:space="2" w:color="918585"/>
        <w:bottom w:val="single" w:sz="6" w:space="2" w:color="918585"/>
      </w:pBdr>
      <w:tabs>
        <w:tab w:val="left" w:pos="1021"/>
      </w:tabs>
      <w:ind w:firstLine="0"/>
    </w:pPr>
  </w:style>
  <w:style w:type="paragraph" w:customStyle="1" w:styleId="Warning">
    <w:name w:val="Warning"/>
    <w:basedOn w:val="BodyText"/>
    <w:rsid w:val="00925A63"/>
    <w:pPr>
      <w:shd w:val="clear" w:color="auto" w:fill="D9D9D9"/>
      <w:tabs>
        <w:tab w:val="left" w:pos="992"/>
      </w:tabs>
      <w:ind w:left="119" w:right="119"/>
    </w:pPr>
    <w:rPr>
      <w:sz w:val="20"/>
    </w:rPr>
  </w:style>
  <w:style w:type="paragraph" w:customStyle="1" w:styleId="MarginIcons">
    <w:name w:val="Margin Icons"/>
    <w:basedOn w:val="BodyText"/>
    <w:rsid w:val="00925A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5A63"/>
    <w:rPr>
      <w:rFonts w:ascii="Courier New" w:hAnsi="Courier New"/>
    </w:rPr>
  </w:style>
  <w:style w:type="paragraph" w:customStyle="1" w:styleId="NoteBullet">
    <w:name w:val="Note Bullet"/>
    <w:basedOn w:val="Note"/>
    <w:rsid w:val="00925A63"/>
    <w:pPr>
      <w:tabs>
        <w:tab w:val="clear" w:pos="680"/>
      </w:tabs>
      <w:spacing w:before="60" w:after="60"/>
    </w:pPr>
  </w:style>
  <w:style w:type="paragraph" w:customStyle="1" w:styleId="SubHeading2">
    <w:name w:val="SubHeading2"/>
    <w:basedOn w:val="HeadingBase"/>
    <w:rsid w:val="00925A63"/>
    <w:pPr>
      <w:spacing w:before="240" w:after="60"/>
    </w:pPr>
    <w:rPr>
      <w:sz w:val="20"/>
    </w:rPr>
  </w:style>
  <w:style w:type="paragraph" w:customStyle="1" w:styleId="SubHeading1">
    <w:name w:val="SubHeading1"/>
    <w:basedOn w:val="HeadingBase"/>
    <w:rsid w:val="00925A63"/>
    <w:pPr>
      <w:spacing w:before="240" w:after="60"/>
    </w:pPr>
    <w:rPr>
      <w:color w:val="918585"/>
      <w:sz w:val="22"/>
    </w:rPr>
  </w:style>
  <w:style w:type="paragraph" w:customStyle="1" w:styleId="SideHeading">
    <w:name w:val="Side Heading"/>
    <w:basedOn w:val="HeadingBase"/>
    <w:rsid w:val="00925A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5A63"/>
    <w:pPr>
      <w:tabs>
        <w:tab w:val="num" w:pos="360"/>
      </w:tabs>
    </w:pPr>
  </w:style>
  <w:style w:type="paragraph" w:styleId="PlainText">
    <w:name w:val="Plain Text"/>
    <w:basedOn w:val="Normal"/>
    <w:link w:val="PlainTextChar"/>
    <w:rsid w:val="00925A63"/>
    <w:rPr>
      <w:sz w:val="20"/>
    </w:rPr>
  </w:style>
  <w:style w:type="character" w:customStyle="1" w:styleId="PlainTextChar">
    <w:name w:val="Plain Text Char"/>
    <w:basedOn w:val="DefaultParagraphFont"/>
    <w:link w:val="PlainText"/>
    <w:rsid w:val="00925A63"/>
    <w:rPr>
      <w:rFonts w:ascii="Courier New" w:eastAsia="Times New Roman" w:hAnsi="Courier New" w:cs="Times New Roman"/>
      <w:sz w:val="20"/>
      <w:szCs w:val="20"/>
      <w:lang w:eastAsia="en-US"/>
    </w:rPr>
  </w:style>
  <w:style w:type="character" w:customStyle="1" w:styleId="MenuOption">
    <w:name w:val="Menu Option"/>
    <w:basedOn w:val="DefaultParagraphFont"/>
    <w:rsid w:val="00925A63"/>
    <w:rPr>
      <w:b/>
      <w:smallCaps/>
    </w:rPr>
  </w:style>
  <w:style w:type="paragraph" w:customStyle="1" w:styleId="TableListNumber">
    <w:name w:val="Table List Number"/>
    <w:basedOn w:val="ListNumber"/>
    <w:rsid w:val="00925A63"/>
    <w:pPr>
      <w:numPr>
        <w:numId w:val="0"/>
      </w:numPr>
    </w:pPr>
  </w:style>
  <w:style w:type="paragraph" w:styleId="TOC4">
    <w:name w:val="toc 4"/>
    <w:basedOn w:val="TOCBase"/>
    <w:next w:val="Normal"/>
    <w:semiHidden/>
    <w:rsid w:val="00925A63"/>
    <w:pPr>
      <w:tabs>
        <w:tab w:val="right" w:leader="dot" w:pos="9071"/>
      </w:tabs>
      <w:ind w:left="1701"/>
    </w:pPr>
  </w:style>
  <w:style w:type="paragraph" w:customStyle="1" w:styleId="ListAlpha">
    <w:name w:val="List Alpha"/>
    <w:basedOn w:val="List"/>
    <w:rsid w:val="00925A63"/>
    <w:pPr>
      <w:numPr>
        <w:numId w:val="9"/>
      </w:numPr>
    </w:pPr>
  </w:style>
  <w:style w:type="paragraph" w:customStyle="1" w:styleId="ListAlpha2">
    <w:name w:val="List Alpha 2"/>
    <w:basedOn w:val="List2"/>
    <w:rsid w:val="00925A63"/>
    <w:pPr>
      <w:numPr>
        <w:numId w:val="8"/>
      </w:numPr>
    </w:pPr>
  </w:style>
  <w:style w:type="paragraph" w:styleId="List2">
    <w:name w:val="List 2"/>
    <w:basedOn w:val="BodyText"/>
    <w:rsid w:val="00925A63"/>
    <w:pPr>
      <w:tabs>
        <w:tab w:val="left" w:pos="680"/>
      </w:tabs>
      <w:spacing w:before="60" w:after="60"/>
      <w:ind w:left="680" w:hanging="340"/>
    </w:pPr>
  </w:style>
  <w:style w:type="paragraph" w:styleId="List3">
    <w:name w:val="List 3"/>
    <w:basedOn w:val="BodyText"/>
    <w:rsid w:val="00925A63"/>
    <w:pPr>
      <w:tabs>
        <w:tab w:val="left" w:pos="1021"/>
      </w:tabs>
      <w:spacing w:before="60" w:after="60"/>
      <w:ind w:left="1020" w:hanging="340"/>
    </w:pPr>
  </w:style>
  <w:style w:type="paragraph" w:styleId="List4">
    <w:name w:val="List 4"/>
    <w:basedOn w:val="BodyText"/>
    <w:rsid w:val="00925A63"/>
    <w:pPr>
      <w:tabs>
        <w:tab w:val="left" w:pos="1361"/>
      </w:tabs>
      <w:spacing w:before="60" w:after="60"/>
      <w:ind w:left="1361" w:hanging="340"/>
    </w:pPr>
  </w:style>
  <w:style w:type="paragraph" w:styleId="List5">
    <w:name w:val="List 5"/>
    <w:basedOn w:val="BodyText"/>
    <w:rsid w:val="00925A63"/>
    <w:pPr>
      <w:tabs>
        <w:tab w:val="left" w:pos="1701"/>
      </w:tabs>
      <w:spacing w:before="60" w:after="60"/>
      <w:ind w:left="1701" w:hanging="340"/>
    </w:pPr>
  </w:style>
  <w:style w:type="paragraph" w:styleId="ListBullet3">
    <w:name w:val="List Bullet 3"/>
    <w:basedOn w:val="List3"/>
    <w:rsid w:val="00925A63"/>
    <w:pPr>
      <w:numPr>
        <w:numId w:val="14"/>
      </w:numPr>
      <w:tabs>
        <w:tab w:val="clear" w:pos="1021"/>
      </w:tabs>
      <w:ind w:left="1037" w:hanging="357"/>
    </w:pPr>
  </w:style>
  <w:style w:type="paragraph" w:styleId="ListBullet4">
    <w:name w:val="List Bullet 4"/>
    <w:basedOn w:val="List4"/>
    <w:rsid w:val="00925A63"/>
    <w:pPr>
      <w:numPr>
        <w:numId w:val="3"/>
      </w:numPr>
      <w:tabs>
        <w:tab w:val="clear" w:pos="1361"/>
      </w:tabs>
    </w:pPr>
  </w:style>
  <w:style w:type="paragraph" w:styleId="ListBullet5">
    <w:name w:val="List Bullet 5"/>
    <w:basedOn w:val="List5"/>
    <w:rsid w:val="00925A63"/>
    <w:pPr>
      <w:numPr>
        <w:numId w:val="4"/>
      </w:numPr>
    </w:pPr>
  </w:style>
  <w:style w:type="paragraph" w:styleId="ListContinue2">
    <w:name w:val="List Continue 2"/>
    <w:basedOn w:val="List2"/>
    <w:rsid w:val="00925A63"/>
    <w:pPr>
      <w:ind w:firstLine="0"/>
    </w:pPr>
  </w:style>
  <w:style w:type="paragraph" w:styleId="ListContinue3">
    <w:name w:val="List Continue 3"/>
    <w:basedOn w:val="List3"/>
    <w:rsid w:val="00925A63"/>
    <w:pPr>
      <w:ind w:left="1021" w:firstLine="0"/>
    </w:pPr>
  </w:style>
  <w:style w:type="paragraph" w:styleId="ListContinue4">
    <w:name w:val="List Continue 4"/>
    <w:basedOn w:val="List4"/>
    <w:rsid w:val="00925A63"/>
    <w:pPr>
      <w:ind w:firstLine="0"/>
    </w:pPr>
  </w:style>
  <w:style w:type="paragraph" w:styleId="ListContinue5">
    <w:name w:val="List Continue 5"/>
    <w:basedOn w:val="List5"/>
    <w:rsid w:val="00925A63"/>
    <w:pPr>
      <w:ind w:firstLine="0"/>
    </w:pPr>
  </w:style>
  <w:style w:type="paragraph" w:styleId="ListNumber3">
    <w:name w:val="List Number 3"/>
    <w:basedOn w:val="List3"/>
    <w:rsid w:val="00925A63"/>
    <w:pPr>
      <w:numPr>
        <w:numId w:val="5"/>
      </w:numPr>
    </w:pPr>
  </w:style>
  <w:style w:type="paragraph" w:styleId="ListNumber4">
    <w:name w:val="List Number 4"/>
    <w:basedOn w:val="List4"/>
    <w:rsid w:val="00925A63"/>
    <w:pPr>
      <w:numPr>
        <w:numId w:val="6"/>
      </w:numPr>
    </w:pPr>
  </w:style>
  <w:style w:type="paragraph" w:styleId="ListNumber5">
    <w:name w:val="List Number 5"/>
    <w:basedOn w:val="List5"/>
    <w:rsid w:val="00925A63"/>
    <w:pPr>
      <w:numPr>
        <w:numId w:val="7"/>
      </w:numPr>
    </w:pPr>
  </w:style>
  <w:style w:type="paragraph" w:styleId="BlockText">
    <w:name w:val="Block Text"/>
    <w:basedOn w:val="Normal"/>
    <w:rsid w:val="00925A63"/>
    <w:pPr>
      <w:spacing w:after="120"/>
      <w:ind w:left="1440" w:right="1440"/>
    </w:pPr>
  </w:style>
  <w:style w:type="character" w:customStyle="1" w:styleId="Subscript">
    <w:name w:val="Subscript"/>
    <w:basedOn w:val="DefaultParagraphFont"/>
    <w:rsid w:val="00925A63"/>
    <w:rPr>
      <w:sz w:val="16"/>
      <w:vertAlign w:val="subscript"/>
    </w:rPr>
  </w:style>
  <w:style w:type="character" w:customStyle="1" w:styleId="Superscript">
    <w:name w:val="Superscript"/>
    <w:basedOn w:val="DefaultParagraphFont"/>
    <w:rsid w:val="00925A63"/>
    <w:rPr>
      <w:sz w:val="16"/>
      <w:vertAlign w:val="superscript"/>
    </w:rPr>
  </w:style>
  <w:style w:type="character" w:customStyle="1" w:styleId="Symbols">
    <w:name w:val="Symbols"/>
    <w:basedOn w:val="DefaultParagraphFont"/>
    <w:rsid w:val="00925A63"/>
    <w:rPr>
      <w:rFonts w:ascii="Symbol" w:hAnsi="Symbol"/>
    </w:rPr>
  </w:style>
  <w:style w:type="character" w:customStyle="1" w:styleId="MenuOptions">
    <w:name w:val="Menu Options"/>
    <w:basedOn w:val="DefaultParagraphFont"/>
    <w:rsid w:val="00925A63"/>
    <w:rPr>
      <w:rFonts w:ascii="Arial Narrow" w:hAnsi="Arial Narrow"/>
      <w:smallCaps/>
    </w:rPr>
  </w:style>
  <w:style w:type="character" w:customStyle="1" w:styleId="Buttons">
    <w:name w:val="Buttons"/>
    <w:basedOn w:val="DefaultParagraphFont"/>
    <w:rsid w:val="00925A63"/>
    <w:rPr>
      <w:b/>
    </w:rPr>
  </w:style>
  <w:style w:type="character" w:customStyle="1" w:styleId="Underlined">
    <w:name w:val="Underlined"/>
    <w:basedOn w:val="DefaultParagraphFont"/>
    <w:rsid w:val="00925A63"/>
    <w:rPr>
      <w:u w:val="single"/>
    </w:rPr>
  </w:style>
  <w:style w:type="paragraph" w:customStyle="1" w:styleId="TableBodyTextRight">
    <w:name w:val="Table Body Text Right"/>
    <w:basedOn w:val="TableBodyText"/>
    <w:rsid w:val="00925A63"/>
    <w:pPr>
      <w:widowControl w:val="0"/>
      <w:autoSpaceDE w:val="0"/>
      <w:autoSpaceDN w:val="0"/>
      <w:adjustRightInd w:val="0"/>
      <w:jc w:val="right"/>
    </w:pPr>
    <w:rPr>
      <w:rFonts w:cs="Arial"/>
      <w:szCs w:val="18"/>
    </w:rPr>
  </w:style>
  <w:style w:type="paragraph" w:customStyle="1" w:styleId="CopyrightText">
    <w:name w:val="Copyright Text"/>
    <w:basedOn w:val="BodyText"/>
    <w:rsid w:val="00925A63"/>
    <w:rPr>
      <w:sz w:val="18"/>
    </w:rPr>
  </w:style>
  <w:style w:type="paragraph" w:customStyle="1" w:styleId="BodySmallRight">
    <w:name w:val="Body Small Right"/>
    <w:basedOn w:val="BodyTextRight"/>
    <w:rsid w:val="00925A63"/>
    <w:rPr>
      <w:sz w:val="18"/>
      <w:szCs w:val="18"/>
    </w:rPr>
  </w:style>
  <w:style w:type="paragraph" w:customStyle="1" w:styleId="MarginEdition">
    <w:name w:val="Margin Edition"/>
    <w:basedOn w:val="MarginNote"/>
    <w:rsid w:val="00925A63"/>
    <w:pPr>
      <w:spacing w:before="0" w:after="0"/>
    </w:pPr>
    <w:rPr>
      <w:rFonts w:ascii="Times New Roman" w:hAnsi="Times New Roman"/>
      <w:color w:val="999999"/>
    </w:rPr>
  </w:style>
  <w:style w:type="paragraph" w:customStyle="1" w:styleId="Spacer">
    <w:name w:val="Spacer"/>
    <w:basedOn w:val="Normal"/>
    <w:rsid w:val="00925A63"/>
    <w:rPr>
      <w:sz w:val="2"/>
      <w:szCs w:val="2"/>
    </w:rPr>
  </w:style>
  <w:style w:type="character" w:customStyle="1" w:styleId="Small">
    <w:name w:val="Small"/>
    <w:basedOn w:val="DefaultParagraphFont"/>
    <w:rsid w:val="00925A63"/>
    <w:rPr>
      <w:sz w:val="16"/>
    </w:rPr>
  </w:style>
  <w:style w:type="paragraph" w:customStyle="1" w:styleId="WideTable">
    <w:name w:val="Wide Table"/>
    <w:basedOn w:val="Normal"/>
    <w:rsid w:val="00925A63"/>
    <w:pPr>
      <w:ind w:left="-1418"/>
    </w:pPr>
    <w:rPr>
      <w:sz w:val="2"/>
      <w:szCs w:val="2"/>
    </w:rPr>
  </w:style>
  <w:style w:type="character" w:styleId="PageNumber">
    <w:name w:val="page number"/>
    <w:basedOn w:val="DefaultParagraphFont"/>
    <w:rsid w:val="00925A63"/>
  </w:style>
  <w:style w:type="paragraph" w:styleId="Quote">
    <w:name w:val="Quote"/>
    <w:basedOn w:val="Heading1"/>
    <w:link w:val="QuoteChar"/>
    <w:qFormat/>
    <w:rsid w:val="00925A63"/>
    <w:rPr>
      <w:b w:val="0"/>
      <w:sz w:val="72"/>
      <w:szCs w:val="72"/>
      <w:lang w:val="en-NZ"/>
    </w:rPr>
  </w:style>
  <w:style w:type="character" w:customStyle="1" w:styleId="QuoteChar">
    <w:name w:val="Quote Char"/>
    <w:basedOn w:val="DefaultParagraphFont"/>
    <w:link w:val="Quote"/>
    <w:rsid w:val="00925A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5A63"/>
    <w:pPr>
      <w:pageBreakBefore/>
    </w:pPr>
  </w:style>
  <w:style w:type="paragraph" w:customStyle="1" w:styleId="Border">
    <w:name w:val="Border"/>
    <w:basedOn w:val="Normal"/>
    <w:qFormat/>
    <w:rsid w:val="00925A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5A63"/>
    <w:rPr>
      <w:b/>
      <w:bCs/>
      <w:i/>
      <w:iCs/>
      <w:color w:val="auto"/>
    </w:rPr>
  </w:style>
  <w:style w:type="paragraph" w:styleId="IntenseQuote">
    <w:name w:val="Intense Quote"/>
    <w:basedOn w:val="Normal"/>
    <w:next w:val="Normal"/>
    <w:link w:val="IntenseQuoteChar"/>
    <w:uiPriority w:val="30"/>
    <w:qFormat/>
    <w:rsid w:val="00925A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5A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5A63"/>
    <w:rPr>
      <w:smallCaps/>
      <w:color w:val="auto"/>
      <w:u w:val="single"/>
    </w:rPr>
  </w:style>
  <w:style w:type="character" w:styleId="IntenseReference">
    <w:name w:val="Intense Reference"/>
    <w:basedOn w:val="DefaultParagraphFont"/>
    <w:uiPriority w:val="32"/>
    <w:qFormat/>
    <w:rsid w:val="00925A63"/>
    <w:rPr>
      <w:b/>
      <w:bCs/>
      <w:smallCaps/>
      <w:color w:val="auto"/>
      <w:spacing w:val="5"/>
      <w:u w:val="single"/>
    </w:rPr>
  </w:style>
  <w:style w:type="paragraph" w:customStyle="1" w:styleId="2ColumnHeading">
    <w:name w:val="2Column Heading"/>
    <w:basedOn w:val="BodyText"/>
    <w:qFormat/>
    <w:rsid w:val="00925A63"/>
    <w:pPr>
      <w:spacing w:after="60"/>
      <w:ind w:left="-2268"/>
    </w:pPr>
    <w:rPr>
      <w:b/>
    </w:rPr>
  </w:style>
  <w:style w:type="paragraph" w:customStyle="1" w:styleId="Heading1TOC">
    <w:name w:val="Heading1 TOC"/>
    <w:basedOn w:val="Normal"/>
    <w:qFormat/>
    <w:rsid w:val="00925A63"/>
    <w:pPr>
      <w:spacing w:before="240" w:after="120"/>
    </w:pPr>
    <w:rPr>
      <w:rFonts w:ascii="Times New Roman" w:hAnsi="Times New Roman"/>
      <w:b/>
      <w:sz w:val="32"/>
    </w:rPr>
  </w:style>
  <w:style w:type="paragraph" w:customStyle="1" w:styleId="Heading2TOC">
    <w:name w:val="Heading2 TOC"/>
    <w:basedOn w:val="Normal"/>
    <w:qFormat/>
    <w:rsid w:val="00925A63"/>
    <w:pPr>
      <w:spacing w:before="240" w:after="60"/>
    </w:pPr>
    <w:rPr>
      <w:rFonts w:ascii="Times New Roman" w:hAnsi="Times New Roman"/>
      <w:b/>
      <w:sz w:val="28"/>
    </w:rPr>
  </w:style>
  <w:style w:type="character" w:customStyle="1" w:styleId="Underline">
    <w:name w:val="Underline"/>
    <w:basedOn w:val="DefaultParagraphFont"/>
    <w:qFormat/>
    <w:rsid w:val="00925A63"/>
    <w:rPr>
      <w:u w:val="single"/>
    </w:rPr>
  </w:style>
  <w:style w:type="character" w:customStyle="1" w:styleId="BoldandItalics">
    <w:name w:val="Bold and Italics"/>
    <w:qFormat/>
    <w:rsid w:val="00925A63"/>
    <w:rPr>
      <w:b/>
      <w:i/>
      <w:u w:val="none"/>
    </w:rPr>
  </w:style>
  <w:style w:type="paragraph" w:styleId="BalloonText">
    <w:name w:val="Balloon Text"/>
    <w:basedOn w:val="Normal"/>
    <w:link w:val="BalloonTextChar"/>
    <w:rsid w:val="00925A63"/>
    <w:rPr>
      <w:rFonts w:ascii="Tahoma" w:hAnsi="Tahoma" w:cs="Tahoma"/>
      <w:sz w:val="16"/>
      <w:szCs w:val="16"/>
    </w:rPr>
  </w:style>
  <w:style w:type="character" w:customStyle="1" w:styleId="BalloonTextChar">
    <w:name w:val="Balloon Text Char"/>
    <w:basedOn w:val="DefaultParagraphFont"/>
    <w:link w:val="BalloonText"/>
    <w:rsid w:val="00925A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5A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5A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5A63"/>
    <w:rPr>
      <w:b/>
      <w:color w:val="660033"/>
      <w:spacing w:val="0"/>
    </w:rPr>
  </w:style>
  <w:style w:type="paragraph" w:customStyle="1" w:styleId="Nameditemlist">
    <w:name w:val="Named item list"/>
    <w:basedOn w:val="BodyText"/>
    <w:qFormat/>
    <w:rsid w:val="00925A63"/>
    <w:pPr>
      <w:tabs>
        <w:tab w:val="left" w:pos="2835"/>
      </w:tabs>
      <w:ind w:left="2835" w:hanging="2835"/>
    </w:pPr>
  </w:style>
  <w:style w:type="paragraph" w:customStyle="1" w:styleId="BodyTextnopadding">
    <w:name w:val="Body Text no padding"/>
    <w:basedOn w:val="BodyText"/>
    <w:qFormat/>
    <w:rsid w:val="00925A63"/>
    <w:pPr>
      <w:spacing w:before="0" w:after="0"/>
    </w:pPr>
  </w:style>
  <w:style w:type="paragraph" w:customStyle="1" w:styleId="BodyTextBold">
    <w:name w:val="Body Text Bold"/>
    <w:basedOn w:val="BodyText"/>
    <w:qFormat/>
    <w:rsid w:val="00925A63"/>
    <w:rPr>
      <w:b/>
    </w:rPr>
  </w:style>
  <w:style w:type="character" w:styleId="Hyperlink">
    <w:name w:val="Hyperlink"/>
    <w:basedOn w:val="DefaultParagraphFont"/>
    <w:uiPriority w:val="99"/>
    <w:unhideWhenUsed/>
    <w:rsid w:val="00170B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984</Words>
  <Characters>6116</Characters>
  <Application>Microsoft Office Word</Application>
  <DocSecurity>0</DocSecurity>
  <Lines>244</Lines>
  <Paragraphs>151</Paragraphs>
  <ScaleCrop>false</ScaleCrop>
  <Company>Author-it Software Corporation Ltd.</Company>
  <LinksUpToDate>false</LinksUpToDate>
  <CharactersWithSpaces>6949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MARC037 Operate inboard and outboard motors</dc:title>
  <dc:subject>Approved</dc:subject>
  <dc:creator>Industry Skills Australia</dc:creator>
  <cp:keywords>Release: 2</cp:keywords>
  <dc:description>Review Date: 12 April 2008</dc:description>
  <cp:lastModifiedBy>HSD_TPCMSd.prod</cp:lastModifiedBy>
  <cp:revision>3</cp:revision>
  <dcterms:created xsi:type="dcterms:W3CDTF">2025-03-01T08:32:00Z</dcterms:created>
  <dcterms:modified xsi:type="dcterms:W3CDTF">2025-03-01T08:32:00Z</dcterms:modified>
</cp:coreProperties>
</file>