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03C" w:rsidP="002820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MARC036 Operate deck machinery</w:t>
      </w:r>
      <w:r>
        <w:fldChar w:fldCharType="end"/>
      </w:r>
    </w:p>
    <w:p w:rsidR="0028203C" w:rsidP="0028203C">
      <w:pPr>
        <w:pStyle w:val="Version"/>
        <w:sectPr w:rsidSect="007D08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D08A5" w:rsidP="007D08A5">
      <w:pPr>
        <w:pStyle w:val="SuperHeading"/>
      </w:pPr>
      <w:r w:rsidRPr="007D08A5">
        <w:t>MARC036 Operate deck machinery</w:t>
      </w:r>
    </w:p>
    <w:p w:rsidR="00000000" w:rsidRPr="007D08A5" w:rsidP="007D08A5">
      <w:pPr>
        <w:pStyle w:val="Heading1"/>
      </w:pPr>
      <w:bookmarkStart w:id="1" w:name="O_1284874"/>
      <w:bookmarkEnd w:id="1"/>
      <w:r w:rsidRPr="007D08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8A5" w:rsidP="007D08A5">
            <w:pPr>
              <w:pStyle w:val="BodyText"/>
            </w:pPr>
            <w:r w:rsidRPr="007D08A5">
              <w:rPr>
                <w:rStyle w:val="SpecialBold"/>
              </w:rPr>
              <w:t>Release 2</w:t>
            </w:r>
            <w:r w:rsidRPr="007D08A5">
              <w:t>. This is the second release of this unit of competency in the MAR Maritime Training Package.</w:t>
            </w:r>
          </w:p>
          <w:p w:rsidR="00000000" w:rsidRPr="007D08A5" w:rsidP="007D08A5">
            <w:pPr>
              <w:pStyle w:val="ListBullet"/>
            </w:pPr>
            <w:r w:rsidRPr="007D08A5">
              <w:t>Minor statement changes in unit Application</w:t>
            </w:r>
          </w:p>
          <w:p w:rsidR="00000000" w:rsidRPr="007D08A5" w:rsidP="007D08A5">
            <w:pPr>
              <w:pStyle w:val="ListBullet"/>
            </w:pPr>
            <w:r w:rsidRPr="007D08A5">
              <w:t>Minor statement changes in Performance Evidence</w:t>
            </w:r>
          </w:p>
          <w:p w:rsidR="00000000" w:rsidRPr="007D08A5" w:rsidP="007D08A5">
            <w:pPr>
              <w:pStyle w:val="ListBullet"/>
            </w:pPr>
            <w:r w:rsidRPr="007D08A5">
              <w:t>Minor statement changes in Knowledge Ev</w:t>
            </w:r>
            <w:r w:rsidRPr="007D08A5">
              <w:t>idence</w:t>
            </w:r>
          </w:p>
          <w:p w:rsidR="00000000" w:rsidP="007D08A5">
            <w:pPr>
              <w:pStyle w:val="ListBullet"/>
              <w:rPr>
                <w:lang w:val="en-NZ"/>
              </w:rPr>
            </w:pPr>
            <w:r w:rsidRPr="007D08A5">
              <w:t>Minor statement changes in Assessment Conditions.</w:t>
            </w:r>
          </w:p>
        </w:tc>
      </w:tr>
      <w:tr w:rsidTr="007D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8A5" w:rsidP="007D08A5">
            <w:pPr>
              <w:pStyle w:val="BodyText"/>
            </w:pPr>
            <w:r w:rsidRPr="007D08A5">
              <w:rPr>
                <w:rStyle w:val="SpecialBold"/>
              </w:rPr>
              <w:t>Release 1</w:t>
            </w:r>
            <w:r w:rsidRPr="007D08A5">
              <w:t>. New unit of competency. Licensing/regulatory information has been incorporated in accordance with Regulatory requirements. Assessment Requirements have been strengthened in accordance wit</w:t>
            </w:r>
            <w:r w:rsidRPr="007D08A5">
              <w:t>h Regulatory requirements.</w:t>
            </w:r>
          </w:p>
        </w:tc>
      </w:tr>
    </w:tbl>
    <w:p w:rsidR="00000000" w:rsidRPr="007D08A5" w:rsidP="007D08A5">
      <w:pPr>
        <w:pStyle w:val="NoPaddingFontSize1"/>
      </w:pPr>
    </w:p>
    <w:p w:rsidR="00000000" w:rsidRPr="007D08A5" w:rsidP="007D08A5">
      <w:pPr>
        <w:pStyle w:val="AllowPageBreak"/>
      </w:pPr>
    </w:p>
    <w:p w:rsidR="00000000" w:rsidRPr="007D08A5" w:rsidP="007D08A5">
      <w:pPr>
        <w:pStyle w:val="Heading1"/>
      </w:pPr>
      <w:bookmarkStart w:id="2" w:name="O_1284873"/>
      <w:bookmarkEnd w:id="2"/>
      <w:r w:rsidRPr="007D08A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8A5" w:rsidP="007D08A5">
            <w:pPr>
              <w:pStyle w:val="BodyText"/>
            </w:pPr>
            <w:r w:rsidRPr="007D08A5">
              <w:t>This unit involves the skills and knowledge required to safely use deck machinery on a vessel.</w:t>
            </w:r>
          </w:p>
          <w:p w:rsidR="00000000" w:rsidRPr="007D08A5" w:rsidP="007D08A5">
            <w:pPr>
              <w:pStyle w:val="BodyText"/>
            </w:pPr>
            <w:r w:rsidRPr="007D08A5">
              <w:t>This unit applies to people working in the maritime industry in the capacity of:</w:t>
            </w:r>
          </w:p>
          <w:p w:rsidR="00000000" w:rsidRPr="007D08A5" w:rsidP="007D08A5">
            <w:pPr>
              <w:pStyle w:val="ListBullet"/>
            </w:pPr>
            <w:r w:rsidRPr="007D08A5">
              <w:t>Marine Engine Driver Grade 1 Near Coastal</w:t>
            </w:r>
          </w:p>
          <w:p w:rsidR="00000000" w:rsidRPr="007D08A5" w:rsidP="007D08A5">
            <w:pPr>
              <w:pStyle w:val="ListBullet"/>
            </w:pPr>
            <w:r w:rsidRPr="007D08A5">
              <w:t>Marine Engine Driver Grade 2 Near Coastal</w:t>
            </w:r>
          </w:p>
          <w:p w:rsidR="00000000" w:rsidRPr="007D08A5" w:rsidP="007D08A5">
            <w:pPr>
              <w:pStyle w:val="ListBullet"/>
            </w:pPr>
            <w:r w:rsidRPr="007D08A5">
              <w:t>Marine Engine Driver Grade 3 Near Coastal</w:t>
            </w:r>
          </w:p>
          <w:p w:rsidR="00000000" w:rsidRPr="007D08A5" w:rsidP="007D08A5">
            <w:pPr>
              <w:pStyle w:val="BodyText"/>
            </w:pPr>
            <w:r w:rsidRPr="007D08A5">
              <w:rPr>
                <w:rStyle w:val="SpecialBold"/>
              </w:rPr>
              <w:t>Licensing/Regulatory Information</w:t>
            </w:r>
          </w:p>
          <w:p w:rsidR="00000000" w:rsidRPr="007D08A5" w:rsidP="007D08A5">
            <w:pPr>
              <w:pStyle w:val="BodyText"/>
            </w:pPr>
            <w:r w:rsidRPr="007D08A5">
              <w:t xml:space="preserve">Legislative and regulatory requirements are applicable to this unit. </w:t>
            </w:r>
          </w:p>
          <w:p w:rsidR="00000000" w:rsidRPr="007D08A5" w:rsidP="007D08A5">
            <w:pPr>
              <w:pStyle w:val="BodyText"/>
            </w:pPr>
            <w:r w:rsidRPr="007D08A5">
              <w:t>This unit is one of the req</w:t>
            </w:r>
            <w:r w:rsidRPr="007D08A5">
              <w:t xml:space="preserve">uirements to obtain Australian Maritime Safety Authority (AMSA) certification as a Marine Engine Driver Grade 3 NC, Marine Engine Driver Grade 2 NC and a Marine Engine Driver Grade 1 NC as specified in Marine Order 505. </w:t>
            </w:r>
          </w:p>
          <w:p w:rsidR="00000000" w:rsidRPr="007D08A5" w:rsidP="007D08A5">
            <w:pPr>
              <w:pStyle w:val="BodyText"/>
            </w:pPr>
            <w:r w:rsidRPr="007D08A5">
              <w:t>Seafarers seeking certification sho</w:t>
            </w:r>
            <w:r w:rsidRPr="007D08A5">
              <w:t>uld check with AMSA.</w:t>
            </w:r>
          </w:p>
        </w:tc>
      </w:tr>
    </w:tbl>
    <w:p w:rsidR="00000000" w:rsidRPr="007D08A5" w:rsidP="007D08A5">
      <w:pPr>
        <w:pStyle w:val="NoPaddingFontSize1"/>
      </w:pPr>
    </w:p>
    <w:p w:rsidR="00000000" w:rsidRPr="007D08A5" w:rsidP="007D08A5">
      <w:pPr>
        <w:pStyle w:val="AllowPageBreak"/>
      </w:pPr>
    </w:p>
    <w:p w:rsidR="00000000" w:rsidRPr="007D08A5" w:rsidP="007D08A5">
      <w:pPr>
        <w:pStyle w:val="Heading1"/>
      </w:pPr>
      <w:bookmarkStart w:id="3" w:name="O_1284872"/>
      <w:bookmarkEnd w:id="3"/>
      <w:r w:rsidRPr="007D08A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8A5" w:rsidP="007D08A5">
            <w:pPr>
              <w:pStyle w:val="BodyText"/>
            </w:pPr>
            <w:r w:rsidRPr="007D08A5">
              <w:t>Not Applicable.</w:t>
            </w:r>
          </w:p>
        </w:tc>
      </w:tr>
    </w:tbl>
    <w:p w:rsidR="00000000" w:rsidRPr="007D08A5" w:rsidP="007D08A5">
      <w:pPr>
        <w:pStyle w:val="NoPaddingFontSize1"/>
      </w:pPr>
    </w:p>
    <w:p w:rsidR="00000000" w:rsidRPr="007D08A5" w:rsidP="007D08A5">
      <w:pPr>
        <w:pStyle w:val="AllowPageBreak"/>
      </w:pPr>
    </w:p>
    <w:p w:rsidR="00000000" w:rsidRPr="007D08A5" w:rsidP="007D08A5">
      <w:pPr>
        <w:pStyle w:val="Heading1"/>
      </w:pPr>
      <w:bookmarkStart w:id="4" w:name="O_1284871"/>
      <w:bookmarkEnd w:id="4"/>
      <w:r w:rsidRPr="007D08A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8A5" w:rsidP="007D08A5">
            <w:pPr>
              <w:pStyle w:val="BodyText"/>
            </w:pPr>
            <w:r w:rsidRPr="007D08A5">
              <w:t>C - Equipment Operations</w:t>
            </w:r>
          </w:p>
        </w:tc>
      </w:tr>
    </w:tbl>
    <w:p w:rsidR="00000000" w:rsidRPr="007D08A5" w:rsidP="007D08A5">
      <w:pPr>
        <w:pStyle w:val="NoPaddingFontSize1"/>
      </w:pPr>
    </w:p>
    <w:p w:rsidR="00000000" w:rsidRPr="007D08A5" w:rsidP="007D08A5">
      <w:pPr>
        <w:pStyle w:val="AllowPageBreak"/>
      </w:pPr>
    </w:p>
    <w:p w:rsidR="00000000" w:rsidRPr="007D08A5" w:rsidP="007D08A5">
      <w:pPr>
        <w:pStyle w:val="Heading1"/>
      </w:pPr>
      <w:bookmarkStart w:id="5" w:name="O_1284870"/>
      <w:bookmarkEnd w:id="5"/>
      <w:r w:rsidRPr="007D08A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8A5" w:rsidP="007D08A5">
            <w:pPr>
              <w:pStyle w:val="BodyText"/>
            </w:pPr>
            <w:r w:rsidRPr="007D08A5">
              <w:t>Not Applicable.</w:t>
            </w:r>
          </w:p>
        </w:tc>
      </w:tr>
    </w:tbl>
    <w:p w:rsidR="00000000" w:rsidRPr="007D08A5" w:rsidP="007D08A5">
      <w:pPr>
        <w:pStyle w:val="NoPaddingFontSize1"/>
      </w:pPr>
    </w:p>
    <w:p w:rsidR="00000000" w:rsidRPr="007D08A5" w:rsidP="007D08A5">
      <w:pPr>
        <w:pStyle w:val="AllowPageBreak"/>
      </w:pPr>
    </w:p>
    <w:p w:rsidR="00000000" w:rsidRPr="007D08A5" w:rsidP="007D08A5">
      <w:pPr>
        <w:pStyle w:val="Heading1"/>
      </w:pPr>
      <w:bookmarkStart w:id="6" w:name="O_1284869"/>
      <w:bookmarkEnd w:id="6"/>
      <w:r w:rsidRPr="007D08A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D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8A5" w:rsidP="007D08A5">
            <w:pPr>
              <w:pStyle w:val="BodyText"/>
            </w:pPr>
            <w:r w:rsidRPr="007D08A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8A5">
            <w:pPr>
              <w:pStyle w:val="BodyText"/>
              <w:rPr>
                <w:lang w:val="en-NZ"/>
              </w:rPr>
            </w:pPr>
            <w:r w:rsidRPr="007D08A5">
              <w:rPr>
                <w:rStyle w:val="SpecialBold"/>
              </w:rPr>
              <w:t>PERFORMANCE CRITERIA</w:t>
            </w:r>
          </w:p>
        </w:tc>
      </w:tr>
      <w:tr w:rsidTr="007D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8A5">
            <w:pPr>
              <w:pStyle w:val="BodyText"/>
              <w:rPr>
                <w:lang w:val="en-NZ"/>
              </w:rPr>
            </w:pPr>
            <w:r w:rsidRPr="007D08A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8A5">
            <w:pPr>
              <w:pStyle w:val="BodyText"/>
              <w:rPr>
                <w:lang w:val="en-NZ"/>
              </w:rPr>
            </w:pPr>
            <w:r w:rsidRPr="007D08A5">
              <w:t>Performance criteria describe the performance needed to demonstrate achievement of the element.</w:t>
            </w:r>
          </w:p>
        </w:tc>
      </w:tr>
      <w:tr w:rsidTr="007D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8A5" w:rsidP="007D08A5">
            <w:pPr>
              <w:pStyle w:val="BodyText"/>
            </w:pPr>
            <w:r w:rsidRPr="007D08A5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8A5" w:rsidP="007D08A5">
            <w:pPr>
              <w:pStyle w:val="BodyText"/>
            </w:pPr>
            <w:r w:rsidRPr="007D08A5">
              <w:rPr>
                <w:rStyle w:val="SpecialBold"/>
              </w:rPr>
              <w:t>Prepare lifting equipment and deck machinery for use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8A5">
            <w:pPr>
              <w:pStyle w:val="BodyText"/>
              <w:rPr>
                <w:lang w:val="en-NZ"/>
              </w:rPr>
            </w:pPr>
            <w:r w:rsidRPr="007D08A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8A5">
            <w:pPr>
              <w:pStyle w:val="BodyText"/>
              <w:rPr>
                <w:lang w:val="en-NZ"/>
              </w:rPr>
            </w:pPr>
            <w:r w:rsidRPr="007D08A5">
              <w:t>Relevant personal protective equipment and machinery is selected, used and stored according to work health and safety (WHS)/occupational health and safety (OHS) requirements</w:t>
            </w:r>
          </w:p>
        </w:tc>
      </w:tr>
      <w:tr w:rsidTr="007D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8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8A5">
            <w:pPr>
              <w:pStyle w:val="BodyText"/>
              <w:rPr>
                <w:lang w:val="en-NZ"/>
              </w:rPr>
            </w:pPr>
            <w:r w:rsidRPr="007D08A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8A5">
            <w:pPr>
              <w:pStyle w:val="BodyText"/>
              <w:rPr>
                <w:lang w:val="en-NZ"/>
              </w:rPr>
            </w:pPr>
            <w:r w:rsidRPr="007D08A5">
              <w:t>Routine pre-operational checks are carried out on lifting equipment and dec</w:t>
            </w:r>
            <w:r w:rsidRPr="007D08A5">
              <w:t>k machinery according to manufacturer specifications, regulatory and organisational requirements</w:t>
            </w:r>
          </w:p>
        </w:tc>
      </w:tr>
      <w:tr w:rsidTr="007D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8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8A5">
            <w:pPr>
              <w:pStyle w:val="BodyText"/>
              <w:rPr>
                <w:lang w:val="en-NZ"/>
              </w:rPr>
            </w:pPr>
            <w:r w:rsidRPr="007D08A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8A5">
            <w:pPr>
              <w:pStyle w:val="BodyText"/>
              <w:rPr>
                <w:lang w:val="en-NZ"/>
              </w:rPr>
            </w:pPr>
            <w:r w:rsidRPr="007D08A5">
              <w:t>Deviations from the norm are promptly identified and rectified</w:t>
            </w:r>
          </w:p>
        </w:tc>
      </w:tr>
      <w:tr w:rsidTr="007D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8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8A5">
            <w:pPr>
              <w:pStyle w:val="BodyText"/>
              <w:rPr>
                <w:lang w:val="en-NZ"/>
              </w:rPr>
            </w:pPr>
            <w:r w:rsidRPr="007D08A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8A5">
            <w:pPr>
              <w:pStyle w:val="BodyText"/>
              <w:rPr>
                <w:lang w:val="en-NZ"/>
              </w:rPr>
            </w:pPr>
            <w:r w:rsidRPr="007D08A5">
              <w:t>Adjustments are made to achieve a safe and efficient operation</w:t>
            </w:r>
          </w:p>
        </w:tc>
      </w:tr>
      <w:tr w:rsidTr="007D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8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8A5">
            <w:pPr>
              <w:pStyle w:val="BodyText"/>
              <w:rPr>
                <w:lang w:val="en-NZ"/>
              </w:rPr>
            </w:pPr>
            <w:r w:rsidRPr="007D08A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8A5">
            <w:pPr>
              <w:pStyle w:val="BodyText"/>
              <w:rPr>
                <w:lang w:val="en-NZ"/>
              </w:rPr>
            </w:pPr>
            <w:r w:rsidRPr="007D08A5">
              <w:t>Inability to start machinery is reported promptly and accurately to appropriate personnel</w:t>
            </w:r>
          </w:p>
        </w:tc>
      </w:tr>
      <w:tr w:rsidTr="007D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8A5" w:rsidP="007D08A5">
            <w:pPr>
              <w:pStyle w:val="BodyText"/>
            </w:pPr>
            <w:r w:rsidRPr="007D08A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8A5" w:rsidP="007D08A5">
            <w:pPr>
              <w:pStyle w:val="BodyText"/>
            </w:pPr>
            <w:r w:rsidRPr="007D08A5">
              <w:rPr>
                <w:rStyle w:val="SpecialBold"/>
              </w:rPr>
              <w:t>Operate lifting equipment and deck machinery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8A5">
            <w:pPr>
              <w:pStyle w:val="BodyText"/>
              <w:rPr>
                <w:lang w:val="en-NZ"/>
              </w:rPr>
            </w:pPr>
            <w:r w:rsidRPr="007D08A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8A5">
            <w:pPr>
              <w:pStyle w:val="BodyText"/>
              <w:rPr>
                <w:lang w:val="en-NZ"/>
              </w:rPr>
            </w:pPr>
            <w:r w:rsidRPr="007D08A5">
              <w:t>Machinery is operated in a safe and controlled manner</w:t>
            </w:r>
          </w:p>
        </w:tc>
      </w:tr>
      <w:tr w:rsidTr="007D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8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8A5">
            <w:pPr>
              <w:pStyle w:val="BodyText"/>
              <w:rPr>
                <w:lang w:val="en-NZ"/>
              </w:rPr>
            </w:pPr>
            <w:r w:rsidRPr="007D08A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8A5">
            <w:pPr>
              <w:pStyle w:val="BodyText"/>
              <w:rPr>
                <w:lang w:val="en-NZ"/>
              </w:rPr>
            </w:pPr>
            <w:r w:rsidRPr="007D08A5">
              <w:t>Machinery is opera</w:t>
            </w:r>
            <w:r w:rsidRPr="007D08A5">
              <w:t>ted within defined operating limits when running, to achieve optimum safety and efficiency</w:t>
            </w:r>
          </w:p>
        </w:tc>
      </w:tr>
      <w:tr w:rsidTr="007D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8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8A5">
            <w:pPr>
              <w:pStyle w:val="BodyText"/>
              <w:rPr>
                <w:lang w:val="en-NZ"/>
              </w:rPr>
            </w:pPr>
            <w:r w:rsidRPr="007D08A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8A5">
            <w:pPr>
              <w:pStyle w:val="BodyText"/>
              <w:rPr>
                <w:lang w:val="en-NZ"/>
              </w:rPr>
            </w:pPr>
            <w:r w:rsidRPr="007D08A5">
              <w:t xml:space="preserve">Deviations from normal operations are promptly identified </w:t>
            </w:r>
          </w:p>
        </w:tc>
      </w:tr>
      <w:tr w:rsidTr="007D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8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8A5">
            <w:pPr>
              <w:pStyle w:val="BodyText"/>
              <w:rPr>
                <w:lang w:val="en-NZ"/>
              </w:rPr>
            </w:pPr>
            <w:r w:rsidRPr="007D08A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8A5">
            <w:pPr>
              <w:pStyle w:val="BodyText"/>
              <w:rPr>
                <w:lang w:val="en-NZ"/>
              </w:rPr>
            </w:pPr>
            <w:r w:rsidRPr="007D08A5">
              <w:t>Action is taken to rectify basic operational faults to maintain optimum safety and efficienc</w:t>
            </w:r>
            <w:r w:rsidRPr="007D08A5">
              <w:t>y</w:t>
            </w:r>
          </w:p>
        </w:tc>
      </w:tr>
      <w:tr w:rsidTr="007D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8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8A5">
            <w:pPr>
              <w:pStyle w:val="BodyText"/>
              <w:rPr>
                <w:lang w:val="en-NZ"/>
              </w:rPr>
            </w:pPr>
            <w:r w:rsidRPr="007D08A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8A5">
            <w:pPr>
              <w:pStyle w:val="BodyText"/>
              <w:rPr>
                <w:lang w:val="en-NZ"/>
              </w:rPr>
            </w:pPr>
            <w:r w:rsidRPr="007D08A5">
              <w:t>Appropriate action is taken in a malfunction or emergency</w:t>
            </w:r>
          </w:p>
        </w:tc>
      </w:tr>
      <w:tr w:rsidTr="007D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8A5" w:rsidP="007D08A5">
            <w:pPr>
              <w:pStyle w:val="BodyText"/>
            </w:pPr>
            <w:r w:rsidRPr="007D08A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8A5" w:rsidP="007D08A5">
            <w:pPr>
              <w:pStyle w:val="BodyText"/>
            </w:pPr>
            <w:r w:rsidRPr="007D08A5">
              <w:rPr>
                <w:rStyle w:val="SpecialBold"/>
              </w:rPr>
              <w:t xml:space="preserve">Check and complete lifting equipment and deck machinery </w:t>
            </w:r>
            <w:r w:rsidRPr="007D08A5">
              <w:rPr>
                <w:rStyle w:val="SpecialBold"/>
              </w:rPr>
              <w:t>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8A5">
            <w:pPr>
              <w:pStyle w:val="BodyText"/>
              <w:rPr>
                <w:lang w:val="en-NZ"/>
              </w:rPr>
            </w:pPr>
            <w:r w:rsidRPr="007D08A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8A5">
            <w:pPr>
              <w:pStyle w:val="BodyText"/>
              <w:rPr>
                <w:lang w:val="en-NZ"/>
              </w:rPr>
            </w:pPr>
            <w:r w:rsidRPr="007D08A5">
              <w:t>Equipment and machinery shutdown procedures are carried out according to manufacturer specifications and organisational procedures</w:t>
            </w:r>
          </w:p>
        </w:tc>
      </w:tr>
      <w:tr w:rsidTr="007D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8A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8A5">
            <w:pPr>
              <w:pStyle w:val="BodyText"/>
              <w:rPr>
                <w:lang w:val="en-NZ"/>
              </w:rPr>
            </w:pPr>
            <w:r w:rsidRPr="007D08A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8A5" w:rsidP="007D08A5">
            <w:pPr>
              <w:pStyle w:val="BodyText"/>
            </w:pPr>
            <w:r w:rsidRPr="007D08A5">
              <w:t>Equipment and machinery damage, malfunctions or irregular performance is recorded and reported according to orga</w:t>
            </w:r>
            <w:r w:rsidRPr="007D08A5">
              <w:t xml:space="preserve">nisational procedures </w:t>
            </w:r>
          </w:p>
        </w:tc>
      </w:tr>
    </w:tbl>
    <w:p w:rsidR="00000000" w:rsidRPr="007D08A5" w:rsidP="007D08A5">
      <w:pPr>
        <w:pStyle w:val="NoPaddingFontSize1"/>
      </w:pPr>
    </w:p>
    <w:p w:rsidR="00000000" w:rsidRPr="007D08A5" w:rsidP="007D08A5">
      <w:pPr>
        <w:pStyle w:val="AllowPageBreak"/>
      </w:pPr>
    </w:p>
    <w:p w:rsidR="00000000" w:rsidRPr="007D08A5" w:rsidP="007D08A5">
      <w:pPr>
        <w:pStyle w:val="Heading1"/>
      </w:pPr>
      <w:bookmarkStart w:id="7" w:name="O_1284868"/>
      <w:bookmarkEnd w:id="7"/>
      <w:r w:rsidRPr="007D08A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8A5" w:rsidP="007D08A5">
            <w:pPr>
              <w:pStyle w:val="BodyText"/>
            </w:pPr>
            <w:r w:rsidRPr="007D08A5">
              <w:t>Foundation skills essential to performance are explicit in the performance criteria of this unit of competency.</w:t>
            </w:r>
          </w:p>
        </w:tc>
      </w:tr>
    </w:tbl>
    <w:p w:rsidR="00000000" w:rsidRPr="007D08A5" w:rsidP="007D08A5">
      <w:pPr>
        <w:pStyle w:val="NoPaddingFontSize1"/>
      </w:pPr>
    </w:p>
    <w:p w:rsidR="00000000" w:rsidRPr="007D08A5" w:rsidP="007D08A5">
      <w:pPr>
        <w:pStyle w:val="AllowPageBreak"/>
      </w:pPr>
    </w:p>
    <w:p w:rsidR="00000000" w:rsidRPr="007D08A5" w:rsidP="007D08A5">
      <w:pPr>
        <w:pStyle w:val="Heading1"/>
      </w:pPr>
      <w:bookmarkStart w:id="8" w:name="O_1284867"/>
      <w:bookmarkEnd w:id="8"/>
      <w:r w:rsidRPr="007D08A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8A5" w:rsidP="007D08A5">
            <w:pPr>
              <w:pStyle w:val="BodyText"/>
            </w:pPr>
            <w:r w:rsidRPr="007D08A5">
              <w:t>Range is restricted to essential operatin</w:t>
            </w:r>
            <w:r w:rsidRPr="007D08A5">
              <w:t>g conditions and any other variables essential to the work environment.</w:t>
            </w:r>
          </w:p>
        </w:tc>
      </w:tr>
    </w:tbl>
    <w:p w:rsidR="00000000" w:rsidRPr="007D08A5" w:rsidP="007D08A5">
      <w:pPr>
        <w:pStyle w:val="NoPaddingFontSize1"/>
      </w:pPr>
    </w:p>
    <w:p w:rsidR="00000000" w:rsidRPr="007D08A5" w:rsidP="007D08A5">
      <w:pPr>
        <w:pStyle w:val="AllowPageBreak"/>
      </w:pPr>
    </w:p>
    <w:p w:rsidR="00000000" w:rsidRPr="007D08A5" w:rsidP="007D08A5">
      <w:pPr>
        <w:pStyle w:val="Heading1"/>
      </w:pPr>
      <w:bookmarkStart w:id="9" w:name="O_1284866"/>
      <w:bookmarkEnd w:id="9"/>
      <w:r w:rsidRPr="007D08A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8A5" w:rsidP="007D08A5">
            <w:pPr>
              <w:pStyle w:val="BodyText"/>
            </w:pPr>
            <w:r w:rsidRPr="007D08A5">
              <w:t>This unit replaces and is equivalent to MARC004 Operate deck machinery.</w:t>
            </w:r>
          </w:p>
        </w:tc>
      </w:tr>
    </w:tbl>
    <w:p w:rsidR="00000000" w:rsidRPr="007D08A5" w:rsidP="007D08A5">
      <w:pPr>
        <w:pStyle w:val="NoPaddingFontSize1"/>
      </w:pPr>
    </w:p>
    <w:p w:rsidR="00000000" w:rsidRPr="007D08A5" w:rsidP="007D08A5">
      <w:pPr>
        <w:pStyle w:val="AllowPageBreak"/>
      </w:pPr>
    </w:p>
    <w:p w:rsidR="00000000" w:rsidRPr="007D08A5" w:rsidP="007D08A5">
      <w:pPr>
        <w:pStyle w:val="Heading1"/>
      </w:pPr>
      <w:bookmarkStart w:id="10" w:name="O_1284875"/>
      <w:bookmarkEnd w:id="10"/>
      <w:r w:rsidRPr="007D08A5">
        <w:t>Links</w:t>
      </w:r>
    </w:p>
    <w:p w:rsidR="00000000" w:rsidRPr="007D08A5" w:rsidP="0028203C">
      <w:pPr>
        <w:pStyle w:val="BodyText"/>
      </w:pPr>
      <w:r w:rsidRPr="007D08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CD0AFF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7D08A5" w:rsidP="007D08A5"/>
    <w:sectPr w:rsidSect="007D08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8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8A5" w:rsidRPr="0028203C" w:rsidP="002820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8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03C" w:rsidP="007D08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203C" w:rsidP="007D08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8203C" w:rsidP="007D08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8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0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08A5" w:rsidRPr="0028203C" w:rsidP="002820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8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03C" w:rsidRPr="002D2AF8" w:rsidP="007D08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MARC036 Operate deck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28203C" w:rsidP="007D08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D01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A8A9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8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8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8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8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8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8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8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8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8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8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8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8A5"/>
  </w:style>
  <w:style w:type="character" w:customStyle="1" w:styleId="Heading1Char">
    <w:name w:val="Heading 1 Char"/>
    <w:basedOn w:val="DefaultParagraphFont"/>
    <w:link w:val="Heading1"/>
    <w:rsid w:val="007D08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8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8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08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08A5"/>
    <w:rPr>
      <w:b/>
      <w:spacing w:val="0"/>
    </w:rPr>
  </w:style>
  <w:style w:type="paragraph" w:customStyle="1" w:styleId="SuperHeading">
    <w:name w:val="SuperHeading"/>
    <w:basedOn w:val="Normal"/>
    <w:rsid w:val="007D08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08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D08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8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8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8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8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8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8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8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8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8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8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8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8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8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8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8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8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8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08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08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08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8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8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08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08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8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8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8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8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8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8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8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8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08A5"/>
    <w:rPr>
      <w:i/>
    </w:rPr>
  </w:style>
  <w:style w:type="paragraph" w:styleId="Caption">
    <w:name w:val="caption"/>
    <w:basedOn w:val="BodyText"/>
    <w:next w:val="Normal"/>
    <w:qFormat/>
    <w:rsid w:val="007D08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8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8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8A5"/>
  </w:style>
  <w:style w:type="paragraph" w:styleId="TableofFigures">
    <w:name w:val="table of figures"/>
    <w:basedOn w:val="Normal"/>
    <w:next w:val="Normal"/>
    <w:semiHidden/>
    <w:rsid w:val="007D08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8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08A5"/>
    <w:rPr>
      <w:rFonts w:ascii="Wingdings" w:hAnsi="Wingdings"/>
    </w:rPr>
  </w:style>
  <w:style w:type="paragraph" w:customStyle="1" w:styleId="TableHeading">
    <w:name w:val="Table Heading"/>
    <w:basedOn w:val="HeadingBase"/>
    <w:rsid w:val="007D08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08A5"/>
    <w:rPr>
      <w:color w:val="0033CC"/>
      <w:u w:val="none"/>
    </w:rPr>
  </w:style>
  <w:style w:type="paragraph" w:customStyle="1" w:styleId="BodyTextRight">
    <w:name w:val="Body Text Right"/>
    <w:basedOn w:val="BodyText"/>
    <w:rsid w:val="007D08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08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8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8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8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8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8A5"/>
    <w:rPr>
      <w:sz w:val="32"/>
    </w:rPr>
  </w:style>
  <w:style w:type="paragraph" w:customStyle="1" w:styleId="HeadingProcedure">
    <w:name w:val="Heading Procedure"/>
    <w:basedOn w:val="HeadingBase"/>
    <w:next w:val="Normal"/>
    <w:rsid w:val="007D08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8A5"/>
    <w:pPr>
      <w:spacing w:before="60" w:after="60"/>
    </w:pPr>
  </w:style>
  <w:style w:type="paragraph" w:styleId="ListContinue">
    <w:name w:val="List Continue"/>
    <w:basedOn w:val="List"/>
    <w:rsid w:val="007D08A5"/>
    <w:pPr>
      <w:ind w:firstLine="0"/>
    </w:pPr>
  </w:style>
  <w:style w:type="paragraph" w:customStyle="1" w:styleId="ListNote">
    <w:name w:val="List Note"/>
    <w:basedOn w:val="List"/>
    <w:rsid w:val="007D08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8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8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8A5"/>
    <w:rPr>
      <w:rFonts w:ascii="Courier New" w:hAnsi="Courier New"/>
    </w:rPr>
  </w:style>
  <w:style w:type="paragraph" w:customStyle="1" w:styleId="NoteBullet">
    <w:name w:val="Note Bullet"/>
    <w:basedOn w:val="Note"/>
    <w:rsid w:val="007D08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8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8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8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8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08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8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8A5"/>
    <w:rPr>
      <w:b/>
      <w:smallCaps/>
    </w:rPr>
  </w:style>
  <w:style w:type="paragraph" w:customStyle="1" w:styleId="TableListNumber">
    <w:name w:val="Table List Number"/>
    <w:basedOn w:val="ListNumber"/>
    <w:rsid w:val="007D08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8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8A5"/>
    <w:pPr>
      <w:numPr>
        <w:numId w:val="8"/>
      </w:numPr>
    </w:pPr>
  </w:style>
  <w:style w:type="paragraph" w:customStyle="1" w:styleId="ListAlpha2">
    <w:name w:val="List Alpha 2"/>
    <w:basedOn w:val="List2"/>
    <w:rsid w:val="007D08A5"/>
    <w:pPr>
      <w:numPr>
        <w:numId w:val="7"/>
      </w:numPr>
    </w:pPr>
  </w:style>
  <w:style w:type="paragraph" w:styleId="List2">
    <w:name w:val="List 2"/>
    <w:basedOn w:val="BodyText"/>
    <w:rsid w:val="007D08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8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8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8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08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08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08A5"/>
    <w:pPr>
      <w:numPr>
        <w:numId w:val="3"/>
      </w:numPr>
    </w:pPr>
  </w:style>
  <w:style w:type="paragraph" w:styleId="ListContinue2">
    <w:name w:val="List Continue 2"/>
    <w:basedOn w:val="List2"/>
    <w:rsid w:val="007D08A5"/>
    <w:pPr>
      <w:ind w:firstLine="0"/>
    </w:pPr>
  </w:style>
  <w:style w:type="paragraph" w:styleId="ListContinue3">
    <w:name w:val="List Continue 3"/>
    <w:basedOn w:val="List3"/>
    <w:rsid w:val="007D08A5"/>
    <w:pPr>
      <w:ind w:left="1021" w:firstLine="0"/>
    </w:pPr>
  </w:style>
  <w:style w:type="paragraph" w:styleId="ListContinue4">
    <w:name w:val="List Continue 4"/>
    <w:basedOn w:val="List4"/>
    <w:rsid w:val="007D08A5"/>
    <w:pPr>
      <w:ind w:firstLine="0"/>
    </w:pPr>
  </w:style>
  <w:style w:type="paragraph" w:styleId="ListContinue5">
    <w:name w:val="List Continue 5"/>
    <w:basedOn w:val="List5"/>
    <w:rsid w:val="007D08A5"/>
    <w:pPr>
      <w:ind w:firstLine="0"/>
    </w:pPr>
  </w:style>
  <w:style w:type="paragraph" w:styleId="ListNumber3">
    <w:name w:val="List Number 3"/>
    <w:basedOn w:val="List3"/>
    <w:rsid w:val="007D08A5"/>
    <w:pPr>
      <w:numPr>
        <w:numId w:val="4"/>
      </w:numPr>
    </w:pPr>
  </w:style>
  <w:style w:type="paragraph" w:styleId="ListNumber4">
    <w:name w:val="List Number 4"/>
    <w:basedOn w:val="List4"/>
    <w:rsid w:val="007D08A5"/>
    <w:pPr>
      <w:numPr>
        <w:numId w:val="5"/>
      </w:numPr>
    </w:pPr>
  </w:style>
  <w:style w:type="paragraph" w:styleId="ListNumber5">
    <w:name w:val="List Number 5"/>
    <w:basedOn w:val="List5"/>
    <w:rsid w:val="007D08A5"/>
    <w:pPr>
      <w:numPr>
        <w:numId w:val="6"/>
      </w:numPr>
    </w:pPr>
  </w:style>
  <w:style w:type="paragraph" w:styleId="BlockText">
    <w:name w:val="Block Text"/>
    <w:basedOn w:val="Normal"/>
    <w:rsid w:val="007D08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8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8A5"/>
    <w:rPr>
      <w:sz w:val="16"/>
      <w:vertAlign w:val="superscript"/>
    </w:rPr>
  </w:style>
  <w:style w:type="character" w:customStyle="1" w:styleId="Symbols">
    <w:name w:val="Symbols"/>
    <w:basedOn w:val="DefaultParagraphFont"/>
    <w:rsid w:val="007D08A5"/>
    <w:rPr>
      <w:rFonts w:ascii="Symbol" w:hAnsi="Symbol"/>
    </w:rPr>
  </w:style>
  <w:style w:type="character" w:customStyle="1" w:styleId="MenuOptions">
    <w:name w:val="Menu Options"/>
    <w:basedOn w:val="DefaultParagraphFont"/>
    <w:rsid w:val="007D08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8A5"/>
    <w:rPr>
      <w:b/>
    </w:rPr>
  </w:style>
  <w:style w:type="character" w:customStyle="1" w:styleId="Underlined">
    <w:name w:val="Underlined"/>
    <w:basedOn w:val="DefaultParagraphFont"/>
    <w:rsid w:val="007D08A5"/>
    <w:rPr>
      <w:u w:val="single"/>
    </w:rPr>
  </w:style>
  <w:style w:type="paragraph" w:customStyle="1" w:styleId="TableBodyTextRight">
    <w:name w:val="Table Body Text Right"/>
    <w:basedOn w:val="TableBodyText"/>
    <w:rsid w:val="007D08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8A5"/>
    <w:rPr>
      <w:sz w:val="18"/>
    </w:rPr>
  </w:style>
  <w:style w:type="paragraph" w:customStyle="1" w:styleId="BodySmallRight">
    <w:name w:val="Body Small Right"/>
    <w:basedOn w:val="BodyTextRight"/>
    <w:rsid w:val="007D08A5"/>
    <w:rPr>
      <w:sz w:val="18"/>
      <w:szCs w:val="18"/>
    </w:rPr>
  </w:style>
  <w:style w:type="paragraph" w:customStyle="1" w:styleId="MarginEdition">
    <w:name w:val="Margin Edition"/>
    <w:basedOn w:val="MarginNote"/>
    <w:rsid w:val="007D08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8A5"/>
    <w:rPr>
      <w:sz w:val="2"/>
      <w:szCs w:val="2"/>
    </w:rPr>
  </w:style>
  <w:style w:type="character" w:customStyle="1" w:styleId="Small">
    <w:name w:val="Small"/>
    <w:basedOn w:val="DefaultParagraphFont"/>
    <w:rsid w:val="007D08A5"/>
    <w:rPr>
      <w:sz w:val="16"/>
    </w:rPr>
  </w:style>
  <w:style w:type="paragraph" w:customStyle="1" w:styleId="WideTable">
    <w:name w:val="Wide Table"/>
    <w:basedOn w:val="Normal"/>
    <w:rsid w:val="007D08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8A5"/>
  </w:style>
  <w:style w:type="paragraph" w:styleId="Quote">
    <w:name w:val="Quote"/>
    <w:basedOn w:val="Heading1"/>
    <w:link w:val="QuoteChar"/>
    <w:qFormat/>
    <w:rsid w:val="007D08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8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8A5"/>
    <w:pPr>
      <w:pageBreakBefore/>
    </w:pPr>
  </w:style>
  <w:style w:type="paragraph" w:customStyle="1" w:styleId="Border">
    <w:name w:val="Border"/>
    <w:basedOn w:val="Normal"/>
    <w:qFormat/>
    <w:rsid w:val="007D08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8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8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8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8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8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8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8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8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8A5"/>
    <w:rPr>
      <w:u w:val="single"/>
    </w:rPr>
  </w:style>
  <w:style w:type="character" w:customStyle="1" w:styleId="BoldandItalics">
    <w:name w:val="Bold and Italics"/>
    <w:qFormat/>
    <w:rsid w:val="007D08A5"/>
    <w:rPr>
      <w:b/>
      <w:i/>
      <w:u w:val="none"/>
    </w:rPr>
  </w:style>
  <w:style w:type="paragraph" w:styleId="BalloonText">
    <w:name w:val="Balloon Text"/>
    <w:basedOn w:val="Normal"/>
    <w:link w:val="BalloonTextChar"/>
    <w:rsid w:val="007D08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8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8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8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8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8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08A5"/>
    <w:pPr>
      <w:spacing w:before="0" w:after="0"/>
    </w:pPr>
  </w:style>
  <w:style w:type="paragraph" w:customStyle="1" w:styleId="BodyTextBold">
    <w:name w:val="Body Text Bold"/>
    <w:basedOn w:val="BodyText"/>
    <w:qFormat/>
    <w:rsid w:val="007D08A5"/>
    <w:rPr>
      <w:b/>
    </w:rPr>
  </w:style>
  <w:style w:type="character" w:styleId="Hyperlink">
    <w:name w:val="Hyperlink"/>
    <w:basedOn w:val="DefaultParagraphFont"/>
    <w:uiPriority w:val="99"/>
    <w:unhideWhenUsed/>
    <w:rsid w:val="002820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521</Words>
  <Characters>3280</Characters>
  <Application>Microsoft Office Word</Application>
  <DocSecurity>0</DocSecurity>
  <Lines>149</Lines>
  <Paragraphs>84</Paragraphs>
  <ScaleCrop>false</ScaleCrop>
  <Company>Author-it Software Corporation Ltd.</Company>
  <LinksUpToDate>false</LinksUpToDate>
  <CharactersWithSpaces>3717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MARC036 Operate deck machinery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2024-11-25T11:01:00Z</dcterms:created>
  <dcterms:modified xsi:type="dcterms:W3CDTF">2024-11-25T11:01:00Z</dcterms:modified>
</cp:coreProperties>
</file>