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309" w:rsidP="00592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MARC033 Complete engine room tasks</w:t>
      </w:r>
      <w:r>
        <w:fldChar w:fldCharType="end"/>
      </w:r>
    </w:p>
    <w:p w:rsidR="00592309" w:rsidP="00592309">
      <w:pPr>
        <w:pStyle w:val="Version"/>
        <w:sectPr w:rsidSect="00D04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4B2D" w:rsidP="00D04B2D">
      <w:pPr>
        <w:pStyle w:val="SuperHeading"/>
      </w:pPr>
      <w:r w:rsidRPr="00D04B2D">
        <w:t>Assessment Requirements for MARC033 Complete engine room tasks</w:t>
      </w:r>
    </w:p>
    <w:p w:rsidR="00000000" w:rsidRPr="00D04B2D" w:rsidP="00D04B2D">
      <w:pPr>
        <w:pStyle w:val="Heading1"/>
      </w:pPr>
      <w:bookmarkStart w:id="1" w:name="O_1284810"/>
      <w:bookmarkEnd w:id="1"/>
      <w:r w:rsidRPr="00D04B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B2D" w:rsidP="00D04B2D">
            <w:pPr>
              <w:pStyle w:val="BodyText"/>
            </w:pPr>
            <w:r w:rsidRPr="00D04B2D">
              <w:rPr>
                <w:rStyle w:val="SpecialBold"/>
              </w:rPr>
              <w:t>Release 2</w:t>
            </w:r>
            <w:r w:rsidRPr="00D04B2D">
              <w:t>. This is the second release of this unit of competency in the MAR Maritime Training Package.</w:t>
            </w:r>
          </w:p>
          <w:p w:rsidR="00000000" w:rsidRPr="00D04B2D" w:rsidP="00D04B2D">
            <w:pPr>
              <w:pStyle w:val="ListBullet"/>
            </w:pPr>
            <w:r w:rsidRPr="00D04B2D">
              <w:t>Minor statement changes in unit Application</w:t>
            </w:r>
          </w:p>
          <w:p w:rsidR="00000000" w:rsidRPr="00D04B2D" w:rsidP="00D04B2D">
            <w:pPr>
              <w:pStyle w:val="ListBullet"/>
            </w:pPr>
            <w:r w:rsidRPr="00D04B2D">
              <w:t>Minor re-ordering of Knowledge Evidence</w:t>
            </w:r>
          </w:p>
          <w:p w:rsidR="00000000" w:rsidP="00D04B2D">
            <w:pPr>
              <w:pStyle w:val="ListBullet"/>
              <w:rPr>
                <w:lang w:val="en-NZ"/>
              </w:rPr>
            </w:pPr>
            <w:r w:rsidRPr="00D04B2D">
              <w:t>Minor statement changes in Assessment Conditions.</w:t>
            </w:r>
          </w:p>
        </w:tc>
      </w:tr>
      <w:tr w:rsidTr="00D04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B2D" w:rsidP="00D04B2D">
            <w:pPr>
              <w:pStyle w:val="BodyText"/>
            </w:pPr>
            <w:r w:rsidRPr="00D04B2D">
              <w:rPr>
                <w:rStyle w:val="SpecialBold"/>
              </w:rPr>
              <w:t>Release 1</w:t>
            </w:r>
            <w:r w:rsidRPr="00D04B2D">
              <w:t>. New unit of competency. Licensing/regulatory information has been incorporated in accordance with Regulatory requirements. Assessment Requirements have be</w:t>
            </w:r>
            <w:r w:rsidRPr="00D04B2D">
              <w:t>en strengthened in accordance with Regulatory requirements.</w:t>
            </w:r>
          </w:p>
        </w:tc>
      </w:tr>
    </w:tbl>
    <w:p w:rsidR="00000000" w:rsidRPr="00D04B2D" w:rsidP="00D04B2D">
      <w:pPr>
        <w:pStyle w:val="NoPaddingFontSize1"/>
      </w:pPr>
    </w:p>
    <w:p w:rsidR="00000000" w:rsidRPr="00D04B2D" w:rsidP="00D04B2D">
      <w:pPr>
        <w:pStyle w:val="AllowPageBreak"/>
      </w:pPr>
    </w:p>
    <w:p w:rsidR="00000000" w:rsidRPr="00D04B2D" w:rsidP="00D04B2D">
      <w:pPr>
        <w:pStyle w:val="Heading1"/>
      </w:pPr>
      <w:bookmarkStart w:id="2" w:name="O_1284809"/>
      <w:bookmarkEnd w:id="2"/>
      <w:r w:rsidRPr="00D04B2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B2D" w:rsidP="00D04B2D">
            <w:pPr>
              <w:pStyle w:val="BodyText"/>
            </w:pPr>
            <w:r w:rsidRPr="00D04B2D">
              <w:t xml:space="preserve">Evidence required to demonstrate competence in this unit must be relevant to and satisfy all of the requirements of the elements and performance criteria </w:t>
            </w:r>
            <w:r w:rsidRPr="00D04B2D">
              <w:t>on at least one occasion and include:</w:t>
            </w:r>
          </w:p>
          <w:p w:rsidR="00000000" w:rsidRPr="00D04B2D" w:rsidP="00D04B2D">
            <w:pPr>
              <w:pStyle w:val="ListBullet"/>
            </w:pPr>
            <w:r w:rsidRPr="00D04B2D">
              <w:t>applying work health and safety (WHS)/occupational health and safety (OHS) practices, including hazard identification, risk assessment and risk control options</w:t>
            </w:r>
          </w:p>
          <w:p w:rsidR="00000000" w:rsidRPr="00D04B2D" w:rsidP="00D04B2D">
            <w:pPr>
              <w:pStyle w:val="ListBullet"/>
            </w:pPr>
            <w:r w:rsidRPr="00D04B2D">
              <w:t>carrying out housekeeping tasks, including:</w:t>
            </w:r>
          </w:p>
          <w:p w:rsidR="00000000" w:rsidRPr="00D04B2D" w:rsidP="00D04B2D">
            <w:pPr>
              <w:pStyle w:val="ListBullet2"/>
            </w:pPr>
            <w:r w:rsidRPr="00D04B2D">
              <w:t>correct disposal of waste</w:t>
            </w:r>
          </w:p>
          <w:p w:rsidR="00000000" w:rsidRPr="00D04B2D" w:rsidP="00D04B2D">
            <w:pPr>
              <w:pStyle w:val="ListBullet2"/>
            </w:pPr>
            <w:r w:rsidRPr="00D04B2D">
              <w:t xml:space="preserve">pumping of bilges </w:t>
            </w:r>
          </w:p>
          <w:p w:rsidR="00000000" w:rsidRPr="00D04B2D" w:rsidP="00D04B2D">
            <w:pPr>
              <w:pStyle w:val="ListBullet2"/>
            </w:pPr>
            <w:r w:rsidRPr="00D04B2D">
              <w:t>removal or lashing of loose items</w:t>
            </w:r>
          </w:p>
          <w:p w:rsidR="00000000" w:rsidRPr="00D04B2D" w:rsidP="00D04B2D">
            <w:pPr>
              <w:pStyle w:val="ListBullet"/>
            </w:pPr>
            <w:r w:rsidRPr="00D04B2D">
              <w:t>completing all work to specifications</w:t>
            </w:r>
          </w:p>
          <w:p w:rsidR="00000000" w:rsidRPr="00D04B2D" w:rsidP="00D04B2D">
            <w:pPr>
              <w:pStyle w:val="ListBullet"/>
            </w:pPr>
            <w:r w:rsidRPr="00D04B2D">
              <w:t>converting:</w:t>
            </w:r>
          </w:p>
          <w:p w:rsidR="00000000" w:rsidRPr="00D04B2D" w:rsidP="00D04B2D">
            <w:pPr>
              <w:pStyle w:val="ListBullet2"/>
            </w:pPr>
            <w:r w:rsidRPr="00D04B2D">
              <w:t>fractions to decimals</w:t>
            </w:r>
          </w:p>
          <w:p w:rsidR="00000000" w:rsidRPr="00D04B2D" w:rsidP="00D04B2D">
            <w:pPr>
              <w:pStyle w:val="ListBullet2"/>
            </w:pPr>
            <w:r w:rsidRPr="00D04B2D">
              <w:t>units to multiples of base units</w:t>
            </w:r>
          </w:p>
          <w:p w:rsidR="00000000" w:rsidRPr="00D04B2D" w:rsidP="00D04B2D">
            <w:pPr>
              <w:pStyle w:val="ListBullet"/>
            </w:pPr>
            <w:r w:rsidRPr="00D04B2D">
              <w:t>keeping running and maintenance logs</w:t>
            </w:r>
          </w:p>
          <w:p w:rsidR="00000000" w:rsidRPr="00D04B2D" w:rsidP="00D04B2D">
            <w:pPr>
              <w:pStyle w:val="ListBullet"/>
            </w:pPr>
            <w:r w:rsidRPr="00D04B2D">
              <w:t>performing calculations involvin</w:t>
            </w:r>
            <w:r w:rsidRPr="00D04B2D">
              <w:t>g:</w:t>
            </w:r>
          </w:p>
          <w:p w:rsidR="00000000" w:rsidRPr="00D04B2D" w:rsidP="00D04B2D">
            <w:pPr>
              <w:pStyle w:val="ListBullet2"/>
            </w:pPr>
            <w:r w:rsidRPr="00D04B2D">
              <w:t>consumption of fuel and lubricating oil, hourly fuel consumption, theoretical steaming times and distances</w:t>
            </w:r>
          </w:p>
          <w:p w:rsidR="00000000" w:rsidRPr="00D04B2D" w:rsidP="00D04B2D">
            <w:pPr>
              <w:pStyle w:val="ListBullet2"/>
            </w:pPr>
            <w:r w:rsidRPr="00D04B2D">
              <w:t>volume and capacity of regular shaped tanks</w:t>
            </w:r>
          </w:p>
          <w:p w:rsidR="00000000" w:rsidRPr="00D04B2D" w:rsidP="00D04B2D">
            <w:pPr>
              <w:pStyle w:val="ListBullet"/>
            </w:pPr>
            <w:r w:rsidRPr="00D04B2D">
              <w:t>sequencing tasks</w:t>
            </w:r>
          </w:p>
          <w:p w:rsidR="00000000" w:rsidRPr="00D04B2D" w:rsidP="00D04B2D">
            <w:pPr>
              <w:pStyle w:val="ListBullet"/>
            </w:pPr>
            <w:r w:rsidRPr="00D04B2D">
              <w:t xml:space="preserve">writing simple reports. </w:t>
            </w:r>
          </w:p>
        </w:tc>
      </w:tr>
    </w:tbl>
    <w:p w:rsidR="00000000" w:rsidRPr="00D04B2D" w:rsidP="00D04B2D">
      <w:pPr>
        <w:pStyle w:val="NoPaddingFontSize1"/>
      </w:pPr>
    </w:p>
    <w:p w:rsidR="00000000" w:rsidRPr="00D04B2D" w:rsidP="00D04B2D">
      <w:pPr>
        <w:pStyle w:val="AllowPageBreak"/>
      </w:pPr>
    </w:p>
    <w:p w:rsidR="00000000" w:rsidRPr="00D04B2D" w:rsidP="00D04B2D">
      <w:pPr>
        <w:pStyle w:val="Heading1"/>
      </w:pPr>
      <w:bookmarkStart w:id="3" w:name="O_1284808"/>
      <w:bookmarkEnd w:id="3"/>
      <w:r w:rsidRPr="00D04B2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B2D" w:rsidP="00D04B2D">
            <w:pPr>
              <w:pStyle w:val="BodyText"/>
            </w:pPr>
            <w:r w:rsidRPr="00D04B2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04B2D" w:rsidP="00D04B2D">
            <w:pPr>
              <w:pStyle w:val="ListBullet"/>
            </w:pPr>
            <w:r w:rsidRPr="00D04B2D">
              <w:t>appropriate actions to address the following incidents during refuelling op</w:t>
            </w:r>
            <w:r w:rsidRPr="00D04B2D">
              <w:t>erations:</w:t>
            </w:r>
          </w:p>
          <w:p w:rsidR="00000000" w:rsidRPr="00D04B2D" w:rsidP="00D04B2D">
            <w:pPr>
              <w:pStyle w:val="ListBullet2"/>
            </w:pPr>
            <w:r w:rsidRPr="00D04B2D">
              <w:t>fire</w:t>
            </w:r>
          </w:p>
          <w:p w:rsidR="00000000" w:rsidRPr="00D04B2D" w:rsidP="00D04B2D">
            <w:pPr>
              <w:pStyle w:val="ListBullet2"/>
            </w:pPr>
            <w:r w:rsidRPr="00D04B2D">
              <w:t>spillage on board</w:t>
            </w:r>
          </w:p>
          <w:p w:rsidR="00000000" w:rsidRPr="00D04B2D" w:rsidP="00D04B2D">
            <w:pPr>
              <w:pStyle w:val="ListBullet2"/>
            </w:pPr>
            <w:r w:rsidRPr="00D04B2D">
              <w:t>spillage over the side</w:t>
            </w:r>
          </w:p>
          <w:p w:rsidR="00000000" w:rsidRPr="00D04B2D" w:rsidP="00D04B2D">
            <w:pPr>
              <w:pStyle w:val="ListBullet"/>
            </w:pPr>
            <w:r w:rsidRPr="00D04B2D">
              <w:t>common International System of Units (SI units), such as kilogram, tonne, litre and metre</w:t>
            </w:r>
          </w:p>
          <w:p w:rsidR="00000000" w:rsidRPr="00D04B2D" w:rsidP="00D04B2D">
            <w:pPr>
              <w:pStyle w:val="ListBullet"/>
            </w:pPr>
            <w:r w:rsidRPr="00D04B2D">
              <w:t>correct storage and use of:</w:t>
            </w:r>
          </w:p>
          <w:p w:rsidR="00000000" w:rsidRPr="00D04B2D" w:rsidP="00D04B2D">
            <w:pPr>
              <w:pStyle w:val="ListBullet2"/>
            </w:pPr>
            <w:r w:rsidRPr="00D04B2D">
              <w:t>chemicals</w:t>
            </w:r>
          </w:p>
          <w:p w:rsidR="00000000" w:rsidRPr="00D04B2D" w:rsidP="00D04B2D">
            <w:pPr>
              <w:pStyle w:val="ListBullet2"/>
            </w:pPr>
            <w:r w:rsidRPr="00D04B2D">
              <w:t>equipment</w:t>
            </w:r>
          </w:p>
          <w:p w:rsidR="00000000" w:rsidRPr="00D04B2D" w:rsidP="00D04B2D">
            <w:pPr>
              <w:pStyle w:val="ListBullet2"/>
            </w:pPr>
            <w:r w:rsidRPr="00D04B2D">
              <w:t>tools</w:t>
            </w:r>
          </w:p>
          <w:p w:rsidR="00000000" w:rsidRPr="00D04B2D" w:rsidP="00D04B2D">
            <w:pPr>
              <w:pStyle w:val="ListBullet"/>
            </w:pPr>
            <w:r w:rsidRPr="00D04B2D">
              <w:t>hazards related to flammable and explosive materials, including:</w:t>
            </w:r>
          </w:p>
          <w:p w:rsidR="00000000" w:rsidRPr="00D04B2D" w:rsidP="00D04B2D">
            <w:pPr>
              <w:pStyle w:val="ListBullet2"/>
            </w:pPr>
            <w:r w:rsidRPr="00D04B2D">
              <w:t xml:space="preserve">battery generated gases </w:t>
            </w:r>
          </w:p>
          <w:p w:rsidR="00000000" w:rsidRPr="00D04B2D" w:rsidP="00D04B2D">
            <w:pPr>
              <w:pStyle w:val="ListBullet2"/>
            </w:pPr>
            <w:r w:rsidRPr="00D04B2D">
              <w:t>chemicals</w:t>
            </w:r>
          </w:p>
          <w:p w:rsidR="00000000" w:rsidRPr="00D04B2D" w:rsidP="00D04B2D">
            <w:pPr>
              <w:pStyle w:val="ListBullet2"/>
            </w:pPr>
            <w:r w:rsidRPr="00D04B2D">
              <w:t>fuels</w:t>
            </w:r>
          </w:p>
          <w:p w:rsidR="00000000" w:rsidRPr="00D04B2D" w:rsidP="00D04B2D">
            <w:pPr>
              <w:pStyle w:val="ListBullet2"/>
            </w:pPr>
            <w:r w:rsidRPr="00D04B2D">
              <w:t>liquefied petroleum gas (LPG)</w:t>
            </w:r>
          </w:p>
          <w:p w:rsidR="00000000" w:rsidRPr="00D04B2D" w:rsidP="00D04B2D">
            <w:pPr>
              <w:pStyle w:val="ListBullet2"/>
            </w:pPr>
            <w:r w:rsidRPr="00D04B2D">
              <w:t>lubricating oils</w:t>
            </w:r>
          </w:p>
          <w:p w:rsidR="00000000" w:rsidRPr="00D04B2D" w:rsidP="00D04B2D">
            <w:pPr>
              <w:pStyle w:val="ListBullet2"/>
            </w:pPr>
            <w:r w:rsidRPr="00D04B2D">
              <w:t xml:space="preserve">oil soaked rags (spontaneous combustion) </w:t>
            </w:r>
          </w:p>
          <w:p w:rsidR="00000000" w:rsidRPr="00D04B2D" w:rsidP="00D04B2D">
            <w:pPr>
              <w:pStyle w:val="ListBullet"/>
            </w:pPr>
            <w:r w:rsidRPr="00D04B2D">
              <w:t>principles of simple report writing</w:t>
            </w:r>
          </w:p>
          <w:p w:rsidR="00000000" w:rsidRPr="00D04B2D" w:rsidP="00D04B2D">
            <w:pPr>
              <w:pStyle w:val="ListBullet"/>
            </w:pPr>
            <w:r w:rsidRPr="00D04B2D">
              <w:t>procedures and requirements for cleaning and housekeeping</w:t>
            </w:r>
          </w:p>
          <w:p w:rsidR="00000000" w:rsidRPr="00D04B2D" w:rsidP="00D04B2D">
            <w:pPr>
              <w:pStyle w:val="ListBullet"/>
            </w:pPr>
            <w:r w:rsidRPr="00D04B2D">
              <w:t xml:space="preserve">procedures for monitoring and maintaining levels, and re-ordering of, stock and consumables </w:t>
            </w:r>
          </w:p>
          <w:p w:rsidR="00000000" w:rsidRPr="00D04B2D" w:rsidP="00D04B2D">
            <w:pPr>
              <w:pStyle w:val="ListBullet"/>
            </w:pPr>
            <w:r w:rsidRPr="00D04B2D">
              <w:t>relevant parts of legislation, regulations, codes of practice</w:t>
            </w:r>
          </w:p>
          <w:p w:rsidR="00000000" w:rsidRPr="00D04B2D" w:rsidP="00D04B2D">
            <w:pPr>
              <w:pStyle w:val="ListBullet"/>
            </w:pPr>
            <w:r w:rsidRPr="00D04B2D">
              <w:t>WHS/OHS procedures and practices including:</w:t>
            </w:r>
          </w:p>
          <w:p w:rsidR="00000000" w:rsidRPr="00D04B2D" w:rsidP="00D04B2D">
            <w:pPr>
              <w:pStyle w:val="ListBullet2"/>
            </w:pPr>
            <w:r w:rsidRPr="00D04B2D">
              <w:t>hazard identification, risk assessment and risk control measures</w:t>
            </w:r>
          </w:p>
          <w:p w:rsidR="00000000" w:rsidRPr="00D04B2D" w:rsidP="00D04B2D">
            <w:pPr>
              <w:pStyle w:val="ListBullet2"/>
            </w:pPr>
            <w:r w:rsidRPr="00D04B2D">
              <w:t>identification of hazardous goods</w:t>
            </w:r>
          </w:p>
          <w:p w:rsidR="00000000" w:rsidRPr="00D04B2D" w:rsidP="00D04B2D">
            <w:pPr>
              <w:pStyle w:val="ListBullet2"/>
            </w:pPr>
            <w:r w:rsidRPr="00D04B2D">
              <w:t>safe handling and stowage of flammable and explosive materials</w:t>
            </w:r>
          </w:p>
          <w:p w:rsidR="00000000" w:rsidRPr="00D04B2D" w:rsidP="00D04B2D">
            <w:pPr>
              <w:pStyle w:val="ListBullet2"/>
            </w:pPr>
            <w:r w:rsidRPr="00D04B2D">
              <w:t>safety data sheets (SDS)/material safety data sheets (MSDS).</w:t>
            </w:r>
          </w:p>
        </w:tc>
      </w:tr>
    </w:tbl>
    <w:p w:rsidR="00000000" w:rsidRPr="00D04B2D" w:rsidP="00D04B2D">
      <w:pPr>
        <w:pStyle w:val="NoPaddingFontSize1"/>
      </w:pPr>
    </w:p>
    <w:p w:rsidR="00000000" w:rsidRPr="00D04B2D" w:rsidP="00D04B2D">
      <w:pPr>
        <w:pStyle w:val="AllowPageBreak"/>
      </w:pPr>
    </w:p>
    <w:p w:rsidR="00000000" w:rsidRPr="00D04B2D" w:rsidP="00D04B2D">
      <w:pPr>
        <w:pStyle w:val="Heading1"/>
      </w:pPr>
      <w:bookmarkStart w:id="4" w:name="O_1284807"/>
      <w:bookmarkEnd w:id="4"/>
      <w:r w:rsidRPr="00D04B2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B2D" w:rsidP="00D04B2D">
            <w:pPr>
              <w:pStyle w:val="BodyText"/>
            </w:pPr>
            <w:r w:rsidRPr="00D04B2D">
              <w:t>Assessors must hold credentials specified within the Standards for Registered Training Organisations current at the time of assessment.</w:t>
            </w:r>
          </w:p>
          <w:p w:rsidR="00000000" w:rsidRPr="00D04B2D" w:rsidP="00D04B2D">
            <w:pPr>
              <w:pStyle w:val="BodyText"/>
            </w:pPr>
            <w:r w:rsidRPr="00D04B2D">
              <w:t>Assessment must satisfy the Principles of Assessment and Rules of Evidence and all regulatory requ</w:t>
            </w:r>
            <w:r w:rsidRPr="00D04B2D">
              <w:t>irements included within the Standards for Registered Training current at the time of assessment.</w:t>
            </w:r>
          </w:p>
          <w:p w:rsidR="00000000" w:rsidRPr="00D04B2D" w:rsidP="00D04B2D">
            <w:pPr>
              <w:pStyle w:val="BodyText"/>
            </w:pPr>
            <w:r w:rsidRPr="00D04B2D">
              <w:t>Assessment processes and techniques must be appropriate to the language, literacy and numeracy requirements of the work being performed and the needs of the c</w:t>
            </w:r>
            <w:r w:rsidRPr="00D04B2D">
              <w:t>andidate.</w:t>
            </w:r>
          </w:p>
          <w:p w:rsidR="00000000" w:rsidRPr="00D04B2D" w:rsidP="00D04B2D">
            <w:pPr>
              <w:pStyle w:val="BodyText"/>
            </w:pPr>
            <w:r w:rsidRPr="00D04B2D">
              <w:t>Practical assessment must occur in a workplace, or realistic simulated workplace, under the normal range of workplace conditions.</w:t>
            </w:r>
          </w:p>
          <w:p w:rsidR="00000000" w:rsidRPr="00D04B2D" w:rsidP="00D04B2D">
            <w:pPr>
              <w:pStyle w:val="BodyText"/>
            </w:pPr>
            <w:r w:rsidRPr="00D04B2D">
              <w:t>Simulations and scenarios may be used where situations cannot be provided in the workplace or may occur only rarely,</w:t>
            </w:r>
            <w:r w:rsidRPr="00D04B2D">
              <w:t xml:space="preserve"> in particular for situations relating to emergency procedures and adverse weather conditions where assessment would be unsafe, impractical or may lead to environmental </w:t>
            </w:r>
            <w:r w:rsidRPr="00D04B2D">
              <w:t>damage.</w:t>
            </w:r>
          </w:p>
          <w:p w:rsidR="00000000" w:rsidRPr="00D04B2D" w:rsidP="00D04B2D">
            <w:pPr>
              <w:pStyle w:val="BodyText"/>
            </w:pPr>
            <w:r w:rsidRPr="00D04B2D">
              <w:t>Resources for assessment must include access to:</w:t>
            </w:r>
          </w:p>
          <w:p w:rsidR="00000000" w:rsidRPr="00D04B2D" w:rsidP="00D04B2D">
            <w:pPr>
              <w:pStyle w:val="ListBullet"/>
            </w:pPr>
            <w:r w:rsidRPr="00D04B2D">
              <w:t>applicable documentation, suc</w:t>
            </w:r>
            <w:r w:rsidRPr="00D04B2D">
              <w:t>h as legislation, regulations, codes of practice, safety management systems (SMS), workplace procedures, operational manuals and SDS/MSDS</w:t>
            </w:r>
          </w:p>
          <w:p w:rsidR="00000000" w:rsidRPr="00D04B2D" w:rsidP="00D04B2D">
            <w:pPr>
              <w:pStyle w:val="ListBullet"/>
            </w:pPr>
            <w:r w:rsidRPr="00D04B2D">
              <w:t>a commercial vessel with inboard diesel propulsion power of greater than or equal to 150 kW or appropriate engine, pro</w:t>
            </w:r>
            <w:r w:rsidRPr="00D04B2D">
              <w:t>pulsion plant and auxiliary systems ashore</w:t>
            </w:r>
          </w:p>
          <w:p w:rsidR="00000000" w:rsidRPr="00D04B2D" w:rsidP="00D04B2D">
            <w:pPr>
              <w:pStyle w:val="ListBullet"/>
            </w:pPr>
            <w:r w:rsidRPr="00D04B2D">
              <w:t xml:space="preserve">tools, equipment, machinery, materials and relevant personal protective equipment (PPE) that are currently used in industry. </w:t>
            </w:r>
          </w:p>
        </w:tc>
      </w:tr>
    </w:tbl>
    <w:p w:rsidR="00000000" w:rsidRPr="00D04B2D" w:rsidP="00D04B2D">
      <w:pPr>
        <w:pStyle w:val="NoPaddingFontSize1"/>
      </w:pPr>
    </w:p>
    <w:p w:rsidR="00000000" w:rsidRPr="00D04B2D" w:rsidP="00D04B2D">
      <w:pPr>
        <w:pStyle w:val="AllowPageBreak"/>
      </w:pPr>
    </w:p>
    <w:p w:rsidR="00000000" w:rsidRPr="00D04B2D" w:rsidP="00D04B2D">
      <w:pPr>
        <w:pStyle w:val="Heading1"/>
      </w:pPr>
      <w:bookmarkStart w:id="5" w:name="O_1284822"/>
      <w:bookmarkEnd w:id="5"/>
      <w:r w:rsidRPr="00D04B2D">
        <w:t>Links</w:t>
      </w:r>
    </w:p>
    <w:p w:rsidR="00000000" w:rsidRPr="00D04B2D" w:rsidP="00592309">
      <w:pPr>
        <w:pStyle w:val="BodyText"/>
      </w:pPr>
      <w:r w:rsidRPr="00D04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D4CD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04B2D" w:rsidP="00D04B2D"/>
    <w:sectPr w:rsidSect="00D04B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2D" w:rsidRPr="00592309" w:rsidP="005923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09" w:rsidP="00D04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309" w:rsidP="00D04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92309" w:rsidP="00D04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B2D" w:rsidRPr="00592309" w:rsidP="00592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09" w:rsidRPr="002D2AF8" w:rsidP="00D04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MARC033 Complete engine room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592309" w:rsidP="00D04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CA0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A8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AA4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B2D"/>
  </w:style>
  <w:style w:type="character" w:customStyle="1" w:styleId="Heading1Char">
    <w:name w:val="Heading 1 Char"/>
    <w:basedOn w:val="DefaultParagraphFont"/>
    <w:link w:val="Heading1"/>
    <w:rsid w:val="00D04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B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B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B2D"/>
    <w:rPr>
      <w:b/>
      <w:spacing w:val="0"/>
    </w:rPr>
  </w:style>
  <w:style w:type="paragraph" w:styleId="ListBullet2">
    <w:name w:val="List Bullet 2"/>
    <w:basedOn w:val="List2"/>
    <w:rsid w:val="00D04B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4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B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B2D"/>
    <w:rPr>
      <w:i/>
    </w:rPr>
  </w:style>
  <w:style w:type="paragraph" w:styleId="Caption">
    <w:name w:val="caption"/>
    <w:basedOn w:val="BodyText"/>
    <w:next w:val="Normal"/>
    <w:qFormat/>
    <w:rsid w:val="00D04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B2D"/>
  </w:style>
  <w:style w:type="paragraph" w:styleId="TableofFigures">
    <w:name w:val="table of figures"/>
    <w:basedOn w:val="Normal"/>
    <w:next w:val="Normal"/>
    <w:semiHidden/>
    <w:rsid w:val="00D04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B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B2D"/>
    <w:rPr>
      <w:rFonts w:ascii="Wingdings" w:hAnsi="Wingdings"/>
    </w:rPr>
  </w:style>
  <w:style w:type="paragraph" w:customStyle="1" w:styleId="TableHeading">
    <w:name w:val="Table Heading"/>
    <w:basedOn w:val="HeadingBase"/>
    <w:rsid w:val="00D04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B2D"/>
    <w:rPr>
      <w:color w:val="0033CC"/>
      <w:u w:val="none"/>
    </w:rPr>
  </w:style>
  <w:style w:type="paragraph" w:customStyle="1" w:styleId="BodyTextRight">
    <w:name w:val="Body Text Right"/>
    <w:basedOn w:val="BodyText"/>
    <w:rsid w:val="00D04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B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B2D"/>
    <w:rPr>
      <w:sz w:val="32"/>
    </w:rPr>
  </w:style>
  <w:style w:type="paragraph" w:customStyle="1" w:styleId="HeadingProcedure">
    <w:name w:val="Heading Procedure"/>
    <w:basedOn w:val="HeadingBase"/>
    <w:next w:val="Normal"/>
    <w:rsid w:val="00D04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B2D"/>
    <w:pPr>
      <w:spacing w:before="60" w:after="60"/>
    </w:pPr>
  </w:style>
  <w:style w:type="paragraph" w:styleId="ListContinue">
    <w:name w:val="List Continue"/>
    <w:basedOn w:val="List"/>
    <w:rsid w:val="00D04B2D"/>
    <w:pPr>
      <w:ind w:firstLine="0"/>
    </w:pPr>
  </w:style>
  <w:style w:type="paragraph" w:customStyle="1" w:styleId="ListNote">
    <w:name w:val="List Note"/>
    <w:basedOn w:val="List"/>
    <w:rsid w:val="00D04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B2D"/>
    <w:rPr>
      <w:rFonts w:ascii="Courier New" w:hAnsi="Courier New"/>
    </w:rPr>
  </w:style>
  <w:style w:type="paragraph" w:customStyle="1" w:styleId="NoteBullet">
    <w:name w:val="Note Bullet"/>
    <w:basedOn w:val="Note"/>
    <w:rsid w:val="00D04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B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B2D"/>
    <w:rPr>
      <w:b/>
      <w:smallCaps/>
    </w:rPr>
  </w:style>
  <w:style w:type="paragraph" w:customStyle="1" w:styleId="TableListNumber">
    <w:name w:val="Table List Number"/>
    <w:basedOn w:val="ListNumber"/>
    <w:rsid w:val="00D04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B2D"/>
    <w:pPr>
      <w:numPr>
        <w:numId w:val="9"/>
      </w:numPr>
    </w:pPr>
  </w:style>
  <w:style w:type="paragraph" w:customStyle="1" w:styleId="ListAlpha2">
    <w:name w:val="List Alpha 2"/>
    <w:basedOn w:val="List2"/>
    <w:rsid w:val="00D04B2D"/>
    <w:pPr>
      <w:numPr>
        <w:numId w:val="8"/>
      </w:numPr>
    </w:pPr>
  </w:style>
  <w:style w:type="paragraph" w:styleId="List2">
    <w:name w:val="List 2"/>
    <w:basedOn w:val="BodyText"/>
    <w:rsid w:val="00D04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B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B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B2D"/>
    <w:pPr>
      <w:numPr>
        <w:numId w:val="4"/>
      </w:numPr>
    </w:pPr>
  </w:style>
  <w:style w:type="paragraph" w:styleId="ListContinue2">
    <w:name w:val="List Continue 2"/>
    <w:basedOn w:val="List2"/>
    <w:rsid w:val="00D04B2D"/>
    <w:pPr>
      <w:ind w:firstLine="0"/>
    </w:pPr>
  </w:style>
  <w:style w:type="paragraph" w:styleId="ListContinue3">
    <w:name w:val="List Continue 3"/>
    <w:basedOn w:val="List3"/>
    <w:rsid w:val="00D04B2D"/>
    <w:pPr>
      <w:ind w:left="1021" w:firstLine="0"/>
    </w:pPr>
  </w:style>
  <w:style w:type="paragraph" w:styleId="ListContinue4">
    <w:name w:val="List Continue 4"/>
    <w:basedOn w:val="List4"/>
    <w:rsid w:val="00D04B2D"/>
    <w:pPr>
      <w:ind w:firstLine="0"/>
    </w:pPr>
  </w:style>
  <w:style w:type="paragraph" w:styleId="ListContinue5">
    <w:name w:val="List Continue 5"/>
    <w:basedOn w:val="List5"/>
    <w:rsid w:val="00D04B2D"/>
    <w:pPr>
      <w:ind w:firstLine="0"/>
    </w:pPr>
  </w:style>
  <w:style w:type="paragraph" w:styleId="ListNumber3">
    <w:name w:val="List Number 3"/>
    <w:basedOn w:val="List3"/>
    <w:rsid w:val="00D04B2D"/>
    <w:pPr>
      <w:numPr>
        <w:numId w:val="5"/>
      </w:numPr>
    </w:pPr>
  </w:style>
  <w:style w:type="paragraph" w:styleId="ListNumber4">
    <w:name w:val="List Number 4"/>
    <w:basedOn w:val="List4"/>
    <w:rsid w:val="00D04B2D"/>
    <w:pPr>
      <w:numPr>
        <w:numId w:val="6"/>
      </w:numPr>
    </w:pPr>
  </w:style>
  <w:style w:type="paragraph" w:styleId="ListNumber5">
    <w:name w:val="List Number 5"/>
    <w:basedOn w:val="List5"/>
    <w:rsid w:val="00D04B2D"/>
    <w:pPr>
      <w:numPr>
        <w:numId w:val="7"/>
      </w:numPr>
    </w:pPr>
  </w:style>
  <w:style w:type="paragraph" w:styleId="BlockText">
    <w:name w:val="Block Text"/>
    <w:basedOn w:val="Normal"/>
    <w:rsid w:val="00D04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B2D"/>
    <w:rPr>
      <w:sz w:val="16"/>
      <w:vertAlign w:val="superscript"/>
    </w:rPr>
  </w:style>
  <w:style w:type="character" w:customStyle="1" w:styleId="Symbols">
    <w:name w:val="Symbols"/>
    <w:basedOn w:val="DefaultParagraphFont"/>
    <w:rsid w:val="00D04B2D"/>
    <w:rPr>
      <w:rFonts w:ascii="Symbol" w:hAnsi="Symbol"/>
    </w:rPr>
  </w:style>
  <w:style w:type="character" w:customStyle="1" w:styleId="MenuOptions">
    <w:name w:val="Menu Options"/>
    <w:basedOn w:val="DefaultParagraphFont"/>
    <w:rsid w:val="00D04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B2D"/>
    <w:rPr>
      <w:b/>
    </w:rPr>
  </w:style>
  <w:style w:type="character" w:customStyle="1" w:styleId="Underlined">
    <w:name w:val="Underlined"/>
    <w:basedOn w:val="DefaultParagraphFont"/>
    <w:rsid w:val="00D04B2D"/>
    <w:rPr>
      <w:u w:val="single"/>
    </w:rPr>
  </w:style>
  <w:style w:type="paragraph" w:customStyle="1" w:styleId="TableBodyTextRight">
    <w:name w:val="Table Body Text Right"/>
    <w:basedOn w:val="TableBodyText"/>
    <w:rsid w:val="00D04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B2D"/>
    <w:rPr>
      <w:sz w:val="18"/>
    </w:rPr>
  </w:style>
  <w:style w:type="paragraph" w:customStyle="1" w:styleId="BodySmallRight">
    <w:name w:val="Body Small Right"/>
    <w:basedOn w:val="BodyTextRight"/>
    <w:rsid w:val="00D04B2D"/>
    <w:rPr>
      <w:sz w:val="18"/>
      <w:szCs w:val="18"/>
    </w:rPr>
  </w:style>
  <w:style w:type="paragraph" w:customStyle="1" w:styleId="MarginEdition">
    <w:name w:val="Margin Edition"/>
    <w:basedOn w:val="MarginNote"/>
    <w:rsid w:val="00D04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B2D"/>
    <w:rPr>
      <w:sz w:val="2"/>
      <w:szCs w:val="2"/>
    </w:rPr>
  </w:style>
  <w:style w:type="character" w:customStyle="1" w:styleId="Small">
    <w:name w:val="Small"/>
    <w:basedOn w:val="DefaultParagraphFont"/>
    <w:rsid w:val="00D04B2D"/>
    <w:rPr>
      <w:sz w:val="16"/>
    </w:rPr>
  </w:style>
  <w:style w:type="paragraph" w:customStyle="1" w:styleId="WideTable">
    <w:name w:val="Wide Table"/>
    <w:basedOn w:val="Normal"/>
    <w:rsid w:val="00D04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B2D"/>
  </w:style>
  <w:style w:type="paragraph" w:styleId="Quote">
    <w:name w:val="Quote"/>
    <w:basedOn w:val="Heading1"/>
    <w:link w:val="QuoteChar"/>
    <w:qFormat/>
    <w:rsid w:val="00D04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B2D"/>
    <w:pPr>
      <w:pageBreakBefore/>
    </w:pPr>
  </w:style>
  <w:style w:type="paragraph" w:customStyle="1" w:styleId="Border">
    <w:name w:val="Border"/>
    <w:basedOn w:val="Normal"/>
    <w:qFormat/>
    <w:rsid w:val="00D04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B2D"/>
    <w:rPr>
      <w:u w:val="single"/>
    </w:rPr>
  </w:style>
  <w:style w:type="character" w:customStyle="1" w:styleId="BoldandItalics">
    <w:name w:val="Bold and Italics"/>
    <w:qFormat/>
    <w:rsid w:val="00D04B2D"/>
    <w:rPr>
      <w:b/>
      <w:i/>
      <w:u w:val="none"/>
    </w:rPr>
  </w:style>
  <w:style w:type="paragraph" w:styleId="BalloonText">
    <w:name w:val="Balloon Text"/>
    <w:basedOn w:val="Normal"/>
    <w:link w:val="BalloonTextChar"/>
    <w:rsid w:val="00D04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B2D"/>
    <w:pPr>
      <w:spacing w:before="0" w:after="0"/>
    </w:pPr>
  </w:style>
  <w:style w:type="paragraph" w:customStyle="1" w:styleId="BodyTextBold">
    <w:name w:val="Body Text Bold"/>
    <w:basedOn w:val="BodyText"/>
    <w:qFormat/>
    <w:rsid w:val="00D04B2D"/>
    <w:rPr>
      <w:b/>
    </w:rPr>
  </w:style>
  <w:style w:type="character" w:styleId="Hyperlink">
    <w:name w:val="Hyperlink"/>
    <w:basedOn w:val="DefaultParagraphFont"/>
    <w:uiPriority w:val="99"/>
    <w:unhideWhenUsed/>
    <w:rsid w:val="00592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3863</Characters>
  <Application>Microsoft Office Word</Application>
  <DocSecurity>0</DocSecurity>
  <Lines>99</Lines>
  <Paragraphs>76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MARC033 Complete engine room tasks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2024-11-25T11:03:00Z</dcterms:created>
  <dcterms:modified xsi:type="dcterms:W3CDTF">2024-11-25T11:03:00Z</dcterms:modified>
</cp:coreProperties>
</file>