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325CF" w:rsidP="001325C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MARC032 Perform dogging on board a vessel</w:t>
      </w:r>
      <w:r>
        <w:fldChar w:fldCharType="end"/>
      </w:r>
    </w:p>
    <w:p w:rsidR="001325CF" w:rsidP="001325CF">
      <w:pPr>
        <w:pStyle w:val="Version"/>
        <w:sectPr w:rsidSect="00DC0A7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C0A79" w:rsidP="00DC0A79">
      <w:pPr>
        <w:pStyle w:val="SuperHeading"/>
      </w:pPr>
      <w:r w:rsidRPr="00DC0A79">
        <w:t>MARC032 Perform dogging on board a vessel</w:t>
      </w:r>
    </w:p>
    <w:p w:rsidR="00000000" w:rsidRPr="00DC0A79" w:rsidP="00DC0A79">
      <w:pPr>
        <w:pStyle w:val="Heading1"/>
      </w:pPr>
      <w:bookmarkStart w:id="1" w:name="O_845257"/>
      <w:bookmarkEnd w:id="1"/>
      <w:r w:rsidRPr="00DC0A79">
        <w:t>Modification History</w:t>
      </w:r>
    </w:p>
    <w:p w:rsidR="001325CF" w:rsidP="001325CF">
      <w:pPr>
        <w:pStyle w:val="BodyText"/>
      </w:pPr>
      <w:r w:rsidRPr="00DC0A79">
        <w:t>Release 1. New unit of competency.</w:t>
      </w:r>
    </w:p>
    <w:p w:rsidR="00000000" w:rsidRPr="00DC0A79" w:rsidP="00DC0A79">
      <w:pPr>
        <w:pStyle w:val="Heading1"/>
      </w:pPr>
      <w:bookmarkStart w:id="2" w:name="O_845258"/>
      <w:bookmarkEnd w:id="2"/>
      <w:r w:rsidRPr="00DC0A79">
        <w:t>Application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8"/>
      </w:tblGrid>
      <w:tr w:rsidTr="00DC0A7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0A79" w:rsidP="00DC0A79">
            <w:pPr>
              <w:pStyle w:val="BodyText"/>
            </w:pPr>
            <w:r w:rsidRPr="00DC0A79">
              <w:t>This unit involves the skills, knowledge required to apply slinging techniques, to select and inspect lifting gear and/or direct crane/operator in moving a load.</w:t>
            </w:r>
          </w:p>
          <w:p w:rsidR="00000000" w:rsidRPr="00DC0A79" w:rsidP="00DC0A79">
            <w:pPr>
              <w:pStyle w:val="BodyText"/>
            </w:pPr>
            <w:r w:rsidRPr="00DC0A79">
              <w:t>This uni</w:t>
            </w:r>
            <w:r w:rsidRPr="00DC0A79">
              <w:t>t applies to an Integrated Rating or Able Seafarer-Engine/Deck who applies safe work practices when undertaking basic dogging on a range of vessels.</w:t>
            </w:r>
          </w:p>
          <w:p w:rsidR="00000000" w:rsidRPr="00DC0A79" w:rsidP="00DC0A79">
            <w:pPr>
              <w:pStyle w:val="BodyText"/>
            </w:pPr>
            <w:r w:rsidRPr="00DC0A79">
              <w:t>No licensing, legislative or certification requirements apply to this unit at the time of publication.</w:t>
            </w:r>
          </w:p>
        </w:tc>
      </w:tr>
    </w:tbl>
    <w:p w:rsidR="001325CF" w:rsidP="00DC0A79">
      <w:pPr>
        <w:pStyle w:val="BodyText"/>
      </w:pPr>
    </w:p>
    <w:p w:rsidR="001325CF" w:rsidP="00DC0A79">
      <w:pPr>
        <w:pStyle w:val="BodyText"/>
      </w:pPr>
    </w:p>
    <w:p w:rsidR="00000000" w:rsidRPr="00DC0A79" w:rsidP="00DC0A79">
      <w:pPr>
        <w:pStyle w:val="Heading1"/>
      </w:pPr>
      <w:bookmarkStart w:id="3" w:name="O_845259"/>
      <w:bookmarkEnd w:id="3"/>
      <w:r w:rsidRPr="00DC0A79">
        <w:t>Pre-requisite Unit</w:t>
      </w:r>
    </w:p>
    <w:p w:rsidR="001325CF" w:rsidP="001325CF">
      <w:pPr>
        <w:pStyle w:val="BodyText"/>
      </w:pPr>
      <w:r w:rsidRPr="00DC0A79">
        <w:t>Not applicable.</w:t>
      </w:r>
    </w:p>
    <w:p w:rsidR="00000000" w:rsidRPr="00DC0A79" w:rsidP="00DC0A79">
      <w:pPr>
        <w:pStyle w:val="Heading1"/>
      </w:pPr>
      <w:bookmarkStart w:id="4" w:name="O_845260"/>
      <w:bookmarkEnd w:id="4"/>
      <w:r w:rsidRPr="00DC0A79">
        <w:t>Competency Field</w:t>
      </w:r>
    </w:p>
    <w:p w:rsidR="001325CF" w:rsidP="001325CF">
      <w:pPr>
        <w:pStyle w:val="BodyText"/>
      </w:pPr>
      <w:r w:rsidRPr="00DC0A79">
        <w:t>C – Equipment Operations</w:t>
      </w:r>
    </w:p>
    <w:p w:rsidR="00000000" w:rsidRPr="00DC0A79" w:rsidP="00DC0A79">
      <w:pPr>
        <w:pStyle w:val="Heading1"/>
      </w:pPr>
      <w:bookmarkStart w:id="5" w:name="O_845261"/>
      <w:bookmarkEnd w:id="5"/>
      <w:r w:rsidRPr="00DC0A79">
        <w:t>Unit Sector</w:t>
      </w:r>
    </w:p>
    <w:p w:rsidR="001325CF" w:rsidP="001325CF">
      <w:pPr>
        <w:pStyle w:val="BodyText"/>
      </w:pPr>
      <w:r w:rsidRPr="00DC0A79">
        <w:t>Not applicable.</w:t>
      </w:r>
    </w:p>
    <w:p w:rsidR="00000000" w:rsidRPr="00DC0A79" w:rsidP="00DC0A79">
      <w:pPr>
        <w:pStyle w:val="Heading1"/>
      </w:pPr>
      <w:bookmarkStart w:id="6" w:name="O_845262"/>
      <w:bookmarkEnd w:id="6"/>
      <w:r w:rsidRPr="00DC0A79">
        <w:t>Elements and Performance Criteria</w:t>
      </w:r>
    </w:p>
    <w:tbl>
      <w:tblPr>
        <w:tblW w:w="949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32"/>
        <w:gridCol w:w="2303"/>
        <w:gridCol w:w="719"/>
        <w:gridCol w:w="6045"/>
      </w:tblGrid>
      <w:tr w:rsidTr="001325CF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0A79" w:rsidP="00DC0A79">
            <w:pPr>
              <w:pStyle w:val="BodyText"/>
            </w:pPr>
            <w:r w:rsidRPr="00DC0A79">
              <w:rPr>
                <w:rStyle w:val="SpecialBold"/>
              </w:rPr>
              <w:t>ELEMENTS</w:t>
            </w:r>
          </w:p>
        </w:tc>
        <w:tc>
          <w:tcPr>
            <w:tcW w:w="676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0A79">
            <w:pPr>
              <w:pStyle w:val="BodyText"/>
              <w:rPr>
                <w:lang w:val="en-NZ"/>
              </w:rPr>
            </w:pPr>
            <w:r w:rsidRPr="00DC0A79">
              <w:rPr>
                <w:rStyle w:val="SpecialBold"/>
              </w:rPr>
              <w:t>PERFORMANCE CRITERIA</w:t>
            </w:r>
          </w:p>
        </w:tc>
      </w:tr>
      <w:tr w:rsidTr="001325CF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0A79">
            <w:pPr>
              <w:pStyle w:val="BodyText"/>
              <w:rPr>
                <w:lang w:val="en-NZ"/>
              </w:rPr>
            </w:pPr>
            <w:r w:rsidRPr="00DC0A79">
              <w:t>Elements describe the essential outcomes.</w:t>
            </w:r>
          </w:p>
        </w:tc>
        <w:tc>
          <w:tcPr>
            <w:tcW w:w="676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0A79">
            <w:pPr>
              <w:pStyle w:val="BodyText"/>
              <w:rPr>
                <w:lang w:val="en-NZ"/>
              </w:rPr>
            </w:pPr>
            <w:r w:rsidRPr="00DC0A79">
              <w:t>Performance criteria describe the performance needed to demonstrate achievement of the element.</w:t>
            </w:r>
          </w:p>
        </w:tc>
      </w:tr>
      <w:tr w:rsidTr="001325CF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0A79" w:rsidP="00DC0A79">
            <w:pPr>
              <w:pStyle w:val="BodyText"/>
            </w:pPr>
            <w:r w:rsidRPr="00DC0A79">
              <w:rPr>
                <w:rStyle w:val="SpecialBold"/>
              </w:rPr>
              <w:t>1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0A79">
            <w:pPr>
              <w:pStyle w:val="BodyText"/>
              <w:rPr>
                <w:lang w:val="en-NZ"/>
              </w:rPr>
            </w:pPr>
            <w:r w:rsidRPr="00DC0A79">
              <w:rPr>
                <w:rStyle w:val="SpecialBold"/>
              </w:rPr>
              <w:t>Plan job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0A79">
            <w:pPr>
              <w:pStyle w:val="BodyText"/>
              <w:rPr>
                <w:lang w:val="en-NZ"/>
              </w:rPr>
            </w:pPr>
            <w:r w:rsidRPr="00DC0A79">
              <w:t>1.1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0A79">
            <w:pPr>
              <w:pStyle w:val="BodyText"/>
              <w:rPr>
                <w:lang w:val="en-NZ"/>
              </w:rPr>
            </w:pPr>
            <w:r w:rsidRPr="00DC0A79">
              <w:t>Relevant site information is obtained for related task</w:t>
            </w:r>
          </w:p>
        </w:tc>
      </w:tr>
      <w:tr w:rsidTr="001325CF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0A79">
            <w:pPr>
              <w:pStyle w:val="BodyText"/>
              <w:rPr>
                <w:lang w:val="en-NZ"/>
              </w:rPr>
            </w:pPr>
            <w:r w:rsidRPr="00DC0A79">
              <w:t>1.2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0A79">
            <w:pPr>
              <w:pStyle w:val="BodyText"/>
              <w:rPr>
                <w:lang w:val="en-NZ"/>
              </w:rPr>
            </w:pPr>
            <w:r w:rsidRPr="00DC0A79">
              <w:t xml:space="preserve">Sea conditions and use of taglines are assessed in line with </w:t>
            </w:r>
            <w:r w:rsidRPr="00DC0A79">
              <w:t xml:space="preserve">shipboard best practice </w:t>
            </w:r>
          </w:p>
        </w:tc>
      </w:tr>
      <w:tr w:rsidTr="001325CF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0A79">
            <w:pPr>
              <w:pStyle w:val="BodyText"/>
              <w:rPr>
                <w:lang w:val="en-NZ"/>
              </w:rPr>
            </w:pPr>
            <w:r w:rsidRPr="00DC0A79">
              <w:t>1.3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0A79">
            <w:pPr>
              <w:pStyle w:val="BodyText"/>
              <w:rPr>
                <w:lang w:val="en-NZ"/>
              </w:rPr>
            </w:pPr>
            <w:r w:rsidRPr="00DC0A79">
              <w:t>Hazards and potential hazards associated with slinging and directing loads are identified</w:t>
            </w:r>
          </w:p>
        </w:tc>
      </w:tr>
      <w:tr w:rsidTr="001325CF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0A79">
            <w:pPr>
              <w:pStyle w:val="BodyText"/>
              <w:rPr>
                <w:lang w:val="en-NZ"/>
              </w:rPr>
            </w:pPr>
            <w:r w:rsidRPr="00DC0A79">
              <w:t>1.4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0A79">
            <w:pPr>
              <w:pStyle w:val="BodyText"/>
              <w:rPr>
                <w:lang w:val="en-NZ"/>
              </w:rPr>
            </w:pPr>
            <w:r w:rsidRPr="00DC0A79">
              <w:t xml:space="preserve">Hazard control measures consistent with appropriate standards are </w:t>
            </w:r>
            <w:r w:rsidRPr="00DC0A79">
              <w:t>identified to ensure safety of personnel and equipment</w:t>
            </w:r>
          </w:p>
        </w:tc>
      </w:tr>
      <w:tr w:rsidTr="001325CF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0A79">
            <w:pPr>
              <w:pStyle w:val="BodyText"/>
              <w:rPr>
                <w:lang w:val="en-NZ"/>
              </w:rPr>
            </w:pPr>
            <w:r w:rsidRPr="00DC0A79">
              <w:t>1.5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0A79">
            <w:pPr>
              <w:pStyle w:val="BodyText"/>
              <w:rPr>
                <w:lang w:val="en-NZ"/>
              </w:rPr>
            </w:pPr>
            <w:r w:rsidRPr="00DC0A79">
              <w:t>Weight, dimensions and load centre of gravity are identified and assessed</w:t>
            </w:r>
          </w:p>
        </w:tc>
      </w:tr>
      <w:tr w:rsidTr="001325CF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0A79">
            <w:pPr>
              <w:pStyle w:val="BodyText"/>
              <w:rPr>
                <w:lang w:val="en-NZ"/>
              </w:rPr>
            </w:pPr>
            <w:r w:rsidRPr="00DC0A79">
              <w:t>1.6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0A79">
            <w:pPr>
              <w:pStyle w:val="BodyText"/>
              <w:rPr>
                <w:lang w:val="en-NZ"/>
              </w:rPr>
            </w:pPr>
            <w:r w:rsidRPr="00DC0A79">
              <w:t>Suitable lifting/slinging points on load are established</w:t>
            </w:r>
          </w:p>
        </w:tc>
      </w:tr>
      <w:tr w:rsidTr="001325CF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0A79">
            <w:pPr>
              <w:pStyle w:val="BodyText"/>
              <w:rPr>
                <w:lang w:val="en-NZ"/>
              </w:rPr>
            </w:pPr>
            <w:r w:rsidRPr="00DC0A79">
              <w:t>1.7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0A79">
            <w:pPr>
              <w:pStyle w:val="BodyText"/>
              <w:rPr>
                <w:lang w:val="en-NZ"/>
              </w:rPr>
            </w:pPr>
            <w:r w:rsidRPr="00DC0A79">
              <w:t>Appropriate lifting equipment needs are assessed, including rig/vessel crane limitations</w:t>
            </w:r>
          </w:p>
        </w:tc>
      </w:tr>
      <w:tr w:rsidTr="001325CF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0A79">
            <w:pPr>
              <w:pStyle w:val="BodyText"/>
              <w:rPr>
                <w:lang w:val="en-NZ"/>
              </w:rPr>
            </w:pPr>
            <w:r w:rsidRPr="00DC0A79">
              <w:t>1.8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0A79">
            <w:pPr>
              <w:pStyle w:val="BodyText"/>
              <w:rPr>
                <w:lang w:val="en-NZ"/>
              </w:rPr>
            </w:pPr>
            <w:r w:rsidRPr="00DC0A79">
              <w:t>Appropriate communication methods are established in consultation with crane/operators and other appropriate personnel</w:t>
            </w:r>
          </w:p>
        </w:tc>
      </w:tr>
      <w:tr w:rsidTr="001325CF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0A79">
            <w:pPr>
              <w:pStyle w:val="BodyText"/>
              <w:rPr>
                <w:lang w:val="en-NZ"/>
              </w:rPr>
            </w:pPr>
            <w:r w:rsidRPr="00DC0A79">
              <w:t>1.9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0A79">
            <w:pPr>
              <w:pStyle w:val="BodyText"/>
              <w:rPr>
                <w:lang w:val="en-NZ"/>
              </w:rPr>
            </w:pPr>
            <w:r w:rsidRPr="00DC0A79">
              <w:t>Manufacturer specifications/information is obtained for special loads as required</w:t>
            </w:r>
          </w:p>
        </w:tc>
      </w:tr>
      <w:tr w:rsidTr="001325CF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0A79" w:rsidP="00DC0A79">
            <w:pPr>
              <w:pStyle w:val="BodyText"/>
            </w:pPr>
            <w:r w:rsidRPr="00DC0A79">
              <w:rPr>
                <w:rStyle w:val="SpecialBold"/>
              </w:rPr>
              <w:t>2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0A79">
            <w:pPr>
              <w:pStyle w:val="BodyText"/>
              <w:rPr>
                <w:lang w:val="en-NZ"/>
              </w:rPr>
            </w:pPr>
            <w:r w:rsidRPr="00DC0A79">
              <w:rPr>
                <w:rStyle w:val="SpecialBold"/>
              </w:rPr>
              <w:t>Select and inspect equipment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0A79">
            <w:pPr>
              <w:pStyle w:val="BodyText"/>
              <w:rPr>
                <w:lang w:val="en-NZ"/>
              </w:rPr>
            </w:pPr>
            <w:r w:rsidRPr="00DC0A79">
              <w:t>2.1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0A79">
            <w:pPr>
              <w:pStyle w:val="BodyText"/>
              <w:rPr>
                <w:lang w:val="en-NZ"/>
              </w:rPr>
            </w:pPr>
            <w:r w:rsidRPr="00DC0A79">
              <w:t>Lifting equipment appropriate to task is selected and inspected for serviceability</w:t>
            </w:r>
          </w:p>
        </w:tc>
      </w:tr>
      <w:tr w:rsidTr="001325CF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0A79">
            <w:pPr>
              <w:pStyle w:val="BodyText"/>
              <w:rPr>
                <w:lang w:val="en-NZ"/>
              </w:rPr>
            </w:pPr>
            <w:r w:rsidRPr="00DC0A79">
              <w:t>2.2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0A79">
            <w:pPr>
              <w:pStyle w:val="BodyText"/>
              <w:rPr>
                <w:lang w:val="en-NZ"/>
              </w:rPr>
            </w:pPr>
            <w:r w:rsidRPr="00DC0A79">
              <w:t>Damaged or excessively worn lifting equipment is</w:t>
            </w:r>
            <w:r w:rsidRPr="00DC0A79">
              <w:t xml:space="preserve"> identified, labelled and isolated </w:t>
            </w:r>
          </w:p>
        </w:tc>
      </w:tr>
      <w:tr w:rsidTr="001325CF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0A79">
            <w:pPr>
              <w:pStyle w:val="BodyText"/>
              <w:rPr>
                <w:lang w:val="en-NZ"/>
              </w:rPr>
            </w:pPr>
            <w:r w:rsidRPr="00DC0A79">
              <w:t>2.3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0A79">
            <w:pPr>
              <w:pStyle w:val="BodyText"/>
              <w:rPr>
                <w:lang w:val="en-NZ"/>
              </w:rPr>
            </w:pPr>
            <w:r w:rsidRPr="00DC0A79">
              <w:t>Appropriate communications equipment is selected and its serviceability is checked</w:t>
            </w:r>
          </w:p>
        </w:tc>
      </w:tr>
      <w:tr w:rsidTr="001325CF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0A79">
            <w:pPr>
              <w:pStyle w:val="BodyText"/>
              <w:rPr>
                <w:lang w:val="en-NZ"/>
              </w:rPr>
            </w:pPr>
            <w:r w:rsidRPr="00DC0A79">
              <w:t>2.4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0A79">
            <w:pPr>
              <w:pStyle w:val="BodyText"/>
              <w:rPr>
                <w:lang w:val="en-NZ"/>
              </w:rPr>
            </w:pPr>
            <w:r w:rsidRPr="00DC0A79">
              <w:t>Appropriate personal protective equipment (PPE) is selected and checked</w:t>
            </w:r>
          </w:p>
        </w:tc>
      </w:tr>
      <w:tr w:rsidTr="001325CF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0A79" w:rsidP="00DC0A79">
            <w:pPr>
              <w:pStyle w:val="BodyText"/>
            </w:pPr>
            <w:r w:rsidRPr="00DC0A79">
              <w:rPr>
                <w:rStyle w:val="SpecialBold"/>
              </w:rPr>
              <w:t>3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0A79">
            <w:pPr>
              <w:pStyle w:val="BodyText"/>
              <w:rPr>
                <w:lang w:val="en-NZ"/>
              </w:rPr>
            </w:pPr>
            <w:r w:rsidRPr="00DC0A79">
              <w:rPr>
                <w:rStyle w:val="SpecialBold"/>
              </w:rPr>
              <w:t>Prepare site and equipment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0A79">
            <w:pPr>
              <w:pStyle w:val="BodyText"/>
              <w:rPr>
                <w:lang w:val="en-NZ"/>
              </w:rPr>
            </w:pPr>
            <w:r w:rsidRPr="00DC0A79">
              <w:t>3.1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0A79">
            <w:pPr>
              <w:pStyle w:val="BodyText"/>
              <w:rPr>
                <w:lang w:val="en-NZ"/>
              </w:rPr>
            </w:pPr>
            <w:r w:rsidRPr="00DC0A79">
              <w:t>Hazard prevention/control measures are applied consistent with appropriate standards to ensure safety of personnel and equipment</w:t>
            </w:r>
          </w:p>
        </w:tc>
      </w:tr>
      <w:tr w:rsidTr="001325CF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0A79">
            <w:pPr>
              <w:pStyle w:val="BodyText"/>
              <w:rPr>
                <w:lang w:val="en-NZ"/>
              </w:rPr>
            </w:pPr>
            <w:r w:rsidRPr="00DC0A79">
              <w:t>3.2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0A79">
            <w:pPr>
              <w:pStyle w:val="BodyText"/>
              <w:rPr>
                <w:lang w:val="en-NZ"/>
              </w:rPr>
            </w:pPr>
            <w:r w:rsidRPr="00DC0A79">
              <w:t>Clear communications and roles of deck crew are established when working cargo with a rig crane or another vessel</w:t>
            </w:r>
          </w:p>
        </w:tc>
      </w:tr>
      <w:tr w:rsidTr="001325CF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0A79">
            <w:pPr>
              <w:pStyle w:val="BodyText"/>
              <w:rPr>
                <w:lang w:val="en-NZ"/>
              </w:rPr>
            </w:pPr>
            <w:r w:rsidRPr="00DC0A79">
              <w:t>3.3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0A79">
            <w:pPr>
              <w:pStyle w:val="BodyText"/>
              <w:rPr>
                <w:lang w:val="en-NZ"/>
              </w:rPr>
            </w:pPr>
            <w:r w:rsidRPr="00DC0A79">
              <w:t>Appropriate slinging method is selected</w:t>
            </w:r>
          </w:p>
        </w:tc>
      </w:tr>
      <w:tr w:rsidTr="001325CF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0A79">
            <w:pPr>
              <w:pStyle w:val="BodyText"/>
              <w:rPr>
                <w:lang w:val="en-NZ"/>
              </w:rPr>
            </w:pPr>
            <w:r w:rsidRPr="00DC0A79">
              <w:t>3.4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0A79">
            <w:pPr>
              <w:pStyle w:val="BodyText"/>
              <w:rPr>
                <w:lang w:val="en-NZ"/>
              </w:rPr>
            </w:pPr>
            <w:r w:rsidRPr="00DC0A79">
              <w:t xml:space="preserve">Lifting equipment is prepared and assembled as required </w:t>
            </w:r>
          </w:p>
        </w:tc>
      </w:tr>
      <w:tr w:rsidTr="001325CF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0A79">
            <w:pPr>
              <w:pStyle w:val="BodyText"/>
              <w:rPr>
                <w:lang w:val="en-NZ"/>
              </w:rPr>
            </w:pPr>
            <w:r w:rsidRPr="00DC0A79">
              <w:t>3.5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0A79">
            <w:pPr>
              <w:pStyle w:val="BodyText"/>
              <w:rPr>
                <w:lang w:val="en-NZ"/>
              </w:rPr>
            </w:pPr>
            <w:r w:rsidRPr="00DC0A79">
              <w:t>Load destination is prepared</w:t>
            </w:r>
          </w:p>
        </w:tc>
      </w:tr>
      <w:tr w:rsidTr="001325CF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0A79" w:rsidP="00DC0A79">
            <w:pPr>
              <w:pStyle w:val="BodyText"/>
            </w:pPr>
            <w:r w:rsidRPr="00DC0A79">
              <w:rPr>
                <w:rStyle w:val="SpecialBold"/>
              </w:rPr>
              <w:t>4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0A79">
            <w:pPr>
              <w:pStyle w:val="BodyText"/>
              <w:rPr>
                <w:lang w:val="en-NZ"/>
              </w:rPr>
            </w:pPr>
            <w:r w:rsidRPr="00DC0A79">
              <w:rPr>
                <w:rStyle w:val="SpecialBold"/>
              </w:rPr>
              <w:t xml:space="preserve">Perform tasks 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0A79">
            <w:pPr>
              <w:pStyle w:val="BodyText"/>
              <w:rPr>
                <w:lang w:val="en-NZ"/>
              </w:rPr>
            </w:pPr>
            <w:r w:rsidRPr="00DC0A79">
              <w:t>4.1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0A79">
            <w:pPr>
              <w:pStyle w:val="BodyText"/>
              <w:rPr>
                <w:lang w:val="en-NZ"/>
              </w:rPr>
            </w:pPr>
            <w:r w:rsidRPr="00DC0A79">
              <w:t xml:space="preserve">Knots, hitches and bends using fibre and synthetic ropes are </w:t>
            </w:r>
            <w:r w:rsidRPr="00DC0A79">
              <w:t>correctly made and used in cours</w:t>
            </w:r>
            <w:r w:rsidRPr="00DC0A79">
              <w:t>e of deck operations</w:t>
            </w:r>
          </w:p>
        </w:tc>
      </w:tr>
      <w:tr w:rsidTr="001325CF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0A79">
            <w:pPr>
              <w:pStyle w:val="BodyText"/>
              <w:rPr>
                <w:lang w:val="en-NZ"/>
              </w:rPr>
            </w:pPr>
            <w:r w:rsidRPr="00DC0A79">
              <w:t>4.2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0A79">
            <w:pPr>
              <w:pStyle w:val="BodyText"/>
              <w:rPr>
                <w:lang w:val="en-NZ"/>
              </w:rPr>
            </w:pPr>
            <w:r w:rsidRPr="00DC0A79">
              <w:t>Eye splices and short splices are made in fibre and synthetic ropes according to established nautical practice</w:t>
            </w:r>
          </w:p>
        </w:tc>
      </w:tr>
      <w:tr w:rsidTr="001325CF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0A79">
            <w:pPr>
              <w:pStyle w:val="BodyText"/>
              <w:rPr>
                <w:lang w:val="en-NZ"/>
              </w:rPr>
            </w:pPr>
            <w:r w:rsidRPr="00DC0A79">
              <w:t>4.3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0A79">
            <w:pPr>
              <w:pStyle w:val="BodyText"/>
              <w:rPr>
                <w:lang w:val="en-NZ"/>
              </w:rPr>
            </w:pPr>
            <w:r w:rsidRPr="00DC0A79">
              <w:t>Lifting equipment is attached and secured to lifting hook using appropriate techniques</w:t>
            </w:r>
          </w:p>
        </w:tc>
      </w:tr>
      <w:tr w:rsidTr="001325CF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0A79">
            <w:pPr>
              <w:pStyle w:val="BodyText"/>
              <w:rPr>
                <w:lang w:val="en-NZ"/>
              </w:rPr>
            </w:pPr>
            <w:r w:rsidRPr="00DC0A79">
              <w:t>4.4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0A79">
            <w:pPr>
              <w:pStyle w:val="BodyText"/>
              <w:rPr>
                <w:lang w:val="en-NZ"/>
              </w:rPr>
            </w:pPr>
            <w:r w:rsidRPr="00DC0A79">
              <w:t>Lifting hook is positioned over load centre of gravity</w:t>
            </w:r>
          </w:p>
        </w:tc>
      </w:tr>
      <w:tr w:rsidTr="001325CF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0A79">
            <w:pPr>
              <w:pStyle w:val="BodyText"/>
              <w:rPr>
                <w:lang w:val="en-NZ"/>
              </w:rPr>
            </w:pPr>
            <w:r w:rsidRPr="00DC0A79">
              <w:t>4.5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0A79">
            <w:pPr>
              <w:pStyle w:val="BodyText"/>
              <w:rPr>
                <w:lang w:val="en-NZ"/>
              </w:rPr>
            </w:pPr>
            <w:r w:rsidRPr="00DC0A79">
              <w:t>Lifting equipment is attached and secured to load in an appropriate manner</w:t>
            </w:r>
          </w:p>
        </w:tc>
      </w:tr>
      <w:tr w:rsidTr="001325CF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0A79">
            <w:pPr>
              <w:pStyle w:val="BodyText"/>
              <w:rPr>
                <w:lang w:val="en-NZ"/>
              </w:rPr>
            </w:pPr>
            <w:r w:rsidRPr="00DC0A79">
              <w:t>4.6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0A79">
            <w:pPr>
              <w:pStyle w:val="BodyText"/>
              <w:rPr>
                <w:lang w:val="en-NZ"/>
              </w:rPr>
            </w:pPr>
            <w:r w:rsidRPr="00DC0A79">
              <w:t>Tag line is attached and secured as required</w:t>
            </w:r>
          </w:p>
        </w:tc>
      </w:tr>
      <w:tr w:rsidTr="001325CF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0A79">
            <w:pPr>
              <w:pStyle w:val="BodyText"/>
              <w:rPr>
                <w:lang w:val="en-NZ"/>
              </w:rPr>
            </w:pPr>
            <w:r w:rsidRPr="00DC0A79">
              <w:t>4.7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0A79">
            <w:pPr>
              <w:pStyle w:val="BodyText"/>
              <w:rPr>
                <w:lang w:val="en-NZ"/>
              </w:rPr>
            </w:pPr>
            <w:r w:rsidRPr="00DC0A79">
              <w:t>Test lift is conducted to ensure load security</w:t>
            </w:r>
          </w:p>
        </w:tc>
      </w:tr>
      <w:tr w:rsidTr="001325CF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0A79">
            <w:pPr>
              <w:pStyle w:val="BodyText"/>
              <w:rPr>
                <w:lang w:val="en-NZ"/>
              </w:rPr>
            </w:pPr>
            <w:r w:rsidRPr="00DC0A79">
              <w:t>4.8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0A79">
            <w:pPr>
              <w:pStyle w:val="BodyText"/>
              <w:rPr>
                <w:lang w:val="en-NZ"/>
              </w:rPr>
            </w:pPr>
            <w:r w:rsidRPr="00DC0A79">
              <w:t>L</w:t>
            </w:r>
            <w:r w:rsidRPr="00DC0A79">
              <w:t>oad is moved, and stability and control are maintained at all times</w:t>
            </w:r>
          </w:p>
        </w:tc>
      </w:tr>
      <w:tr w:rsidTr="001325CF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0A79">
            <w:pPr>
              <w:pStyle w:val="BodyText"/>
              <w:rPr>
                <w:lang w:val="en-NZ"/>
              </w:rPr>
            </w:pPr>
            <w:r w:rsidRPr="00DC0A79">
              <w:t>4.9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0A79">
            <w:pPr>
              <w:pStyle w:val="BodyText"/>
              <w:rPr>
                <w:lang w:val="en-NZ"/>
              </w:rPr>
            </w:pPr>
            <w:r w:rsidRPr="00DC0A79">
              <w:t>Appropriate communication methods and communication signals are applied to safely coordinate load movement within sight and out-of-sight of ship’s crane operator</w:t>
            </w:r>
          </w:p>
        </w:tc>
      </w:tr>
      <w:tr w:rsidTr="001325CF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0A79">
            <w:pPr>
              <w:pStyle w:val="BodyText"/>
              <w:rPr>
                <w:lang w:val="en-NZ"/>
              </w:rPr>
            </w:pPr>
            <w:r w:rsidRPr="00DC0A79">
              <w:t>4.10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0A79">
            <w:pPr>
              <w:pStyle w:val="BodyText"/>
              <w:rPr>
                <w:lang w:val="en-NZ"/>
              </w:rPr>
            </w:pPr>
            <w:r w:rsidRPr="00DC0A79">
              <w:t>Loads are correctly rigged using appropriate ropes and rigging gear according to procedures and shipboard safety requirements</w:t>
            </w:r>
          </w:p>
        </w:tc>
      </w:tr>
      <w:tr w:rsidTr="001325CF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0A79">
            <w:pPr>
              <w:pStyle w:val="BodyText"/>
              <w:rPr>
                <w:lang w:val="en-NZ"/>
              </w:rPr>
            </w:pPr>
            <w:r w:rsidRPr="00DC0A79">
              <w:t>4.11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0A79">
            <w:pPr>
              <w:pStyle w:val="BodyText"/>
              <w:rPr>
                <w:lang w:val="en-NZ"/>
              </w:rPr>
            </w:pPr>
            <w:r w:rsidRPr="00DC0A79">
              <w:t>Load is landed to ensure it is stable and secure from movement, is in position to be lashed with appropriate consideration</w:t>
            </w:r>
            <w:r w:rsidRPr="00DC0A79">
              <w:t xml:space="preserve"> given to effects of vessel’s motion on stowed cargo when lashing cargo</w:t>
            </w:r>
          </w:p>
        </w:tc>
      </w:tr>
      <w:tr w:rsidTr="001325CF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0A79" w:rsidP="00DC0A79">
            <w:pPr>
              <w:pStyle w:val="BodyText"/>
            </w:pPr>
            <w:r w:rsidRPr="00DC0A79">
              <w:rPr>
                <w:rStyle w:val="SpecialBold"/>
              </w:rPr>
              <w:t>5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0A79">
            <w:pPr>
              <w:pStyle w:val="BodyText"/>
              <w:rPr>
                <w:lang w:val="en-NZ"/>
              </w:rPr>
            </w:pPr>
            <w:r w:rsidRPr="00DC0A79">
              <w:rPr>
                <w:rStyle w:val="SpecialBold"/>
              </w:rPr>
              <w:t>Shut down job, clean up and maintain equipment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0A79">
            <w:pPr>
              <w:pStyle w:val="BodyText"/>
              <w:rPr>
                <w:lang w:val="en-NZ"/>
              </w:rPr>
            </w:pPr>
            <w:r w:rsidRPr="00DC0A79">
              <w:t>5.1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0A79">
            <w:pPr>
              <w:pStyle w:val="BodyText"/>
              <w:rPr>
                <w:lang w:val="en-NZ"/>
              </w:rPr>
            </w:pPr>
            <w:r w:rsidRPr="00DC0A79">
              <w:t>Lifting equipment is removed or disconnected from load and prepared for next task or storage.</w:t>
            </w:r>
          </w:p>
        </w:tc>
      </w:tr>
      <w:tr w:rsidTr="001325CF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0A79">
            <w:pPr>
              <w:pStyle w:val="BodyText"/>
              <w:rPr>
                <w:lang w:val="en-NZ"/>
              </w:rPr>
            </w:pPr>
            <w:r w:rsidRPr="00DC0A79">
              <w:t>5.2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0A79">
            <w:pPr>
              <w:pStyle w:val="BodyText"/>
              <w:rPr>
                <w:lang w:val="en-NZ"/>
              </w:rPr>
            </w:pPr>
            <w:r w:rsidRPr="00DC0A79">
              <w:t>Unserviceable lifting equipment is inspected and rejected</w:t>
            </w:r>
          </w:p>
        </w:tc>
      </w:tr>
      <w:tr w:rsidTr="001325CF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0A79">
            <w:pPr>
              <w:pStyle w:val="BodyText"/>
              <w:rPr>
                <w:lang w:val="en-NZ"/>
              </w:rPr>
            </w:pPr>
            <w:r w:rsidRPr="00DC0A79">
              <w:t>5.3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0A79">
            <w:pPr>
              <w:pStyle w:val="BodyText"/>
              <w:rPr>
                <w:lang w:val="en-NZ"/>
              </w:rPr>
            </w:pPr>
            <w:r w:rsidRPr="00DC0A79">
              <w:t>Defective equipment is isolated and tagged</w:t>
            </w:r>
          </w:p>
        </w:tc>
      </w:tr>
      <w:tr w:rsidTr="001325CF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0A79">
            <w:pPr>
              <w:pStyle w:val="BodyText"/>
              <w:rPr>
                <w:lang w:val="en-NZ"/>
              </w:rPr>
            </w:pPr>
            <w:r w:rsidRPr="00DC0A79">
              <w:t>5.4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0A79">
            <w:pPr>
              <w:pStyle w:val="BodyText"/>
              <w:rPr>
                <w:lang w:val="en-NZ"/>
              </w:rPr>
            </w:pPr>
            <w:r w:rsidRPr="00DC0A79">
              <w:t>Lifting equipment is stored according to procedures and appropriate standards</w:t>
            </w:r>
          </w:p>
        </w:tc>
      </w:tr>
      <w:tr w:rsidTr="001325CF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0A79">
            <w:pPr>
              <w:pStyle w:val="BodyText"/>
              <w:rPr>
                <w:lang w:val="en-NZ"/>
              </w:rPr>
            </w:pPr>
            <w:r w:rsidRPr="00DC0A79">
              <w:t>5.5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0A79">
            <w:pPr>
              <w:pStyle w:val="BodyText"/>
              <w:rPr>
                <w:lang w:val="en-NZ"/>
              </w:rPr>
            </w:pPr>
            <w:r w:rsidRPr="00DC0A79">
              <w:t>Hazard prevention/control measures are removed as required</w:t>
            </w:r>
          </w:p>
        </w:tc>
      </w:tr>
      <w:tr w:rsidTr="001325CF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0A79">
            <w:pPr>
              <w:pStyle w:val="BodyText"/>
              <w:rPr>
                <w:lang w:val="en-NZ"/>
              </w:rPr>
            </w:pPr>
            <w:r w:rsidRPr="00DC0A79">
              <w:t>5.6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0A79">
            <w:pPr>
              <w:pStyle w:val="BodyText"/>
              <w:rPr>
                <w:lang w:val="en-NZ"/>
              </w:rPr>
            </w:pPr>
            <w:r w:rsidRPr="00DC0A79">
              <w:t>Excess materials from work area are removed as required</w:t>
            </w:r>
          </w:p>
        </w:tc>
      </w:tr>
      <w:tr w:rsidTr="001325CF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0A79">
            <w:pPr>
              <w:pStyle w:val="BodyText"/>
              <w:rPr>
                <w:lang w:val="en-NZ"/>
              </w:rPr>
            </w:pPr>
            <w:r w:rsidRPr="00DC0A79">
              <w:t>5.7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0A79">
            <w:pPr>
              <w:pStyle w:val="BodyText"/>
              <w:rPr>
                <w:lang w:val="en-NZ"/>
              </w:rPr>
            </w:pPr>
            <w:r w:rsidRPr="00DC0A79">
              <w:t>Defects are reported and recorded according to shipboard practices and procedures, and appropriate action is taken</w:t>
            </w:r>
          </w:p>
        </w:tc>
      </w:tr>
      <w:tr w:rsidTr="001325CF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0A79">
            <w:pPr>
              <w:pStyle w:val="BodyText"/>
              <w:rPr>
                <w:lang w:val="en-NZ"/>
              </w:rPr>
            </w:pPr>
            <w:r w:rsidRPr="00DC0A79">
              <w:t>5.8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0A79" w:rsidP="00DC0A79">
            <w:pPr>
              <w:pStyle w:val="BodyText"/>
            </w:pPr>
            <w:r w:rsidRPr="00DC0A79">
              <w:t>Rope,</w:t>
            </w:r>
            <w:r w:rsidRPr="00DC0A79">
              <w:t xml:space="preserve"> wire and cables are stowed and maintained according to company procedures and manufacturer instructions</w:t>
            </w:r>
          </w:p>
        </w:tc>
      </w:tr>
    </w:tbl>
    <w:p w:rsidR="001325CF" w:rsidP="00DC0A79">
      <w:pPr>
        <w:pStyle w:val="BodyText"/>
      </w:pPr>
    </w:p>
    <w:p w:rsidR="001325CF" w:rsidP="00DC0A79">
      <w:pPr>
        <w:pStyle w:val="BodyText"/>
      </w:pPr>
    </w:p>
    <w:p w:rsidR="00000000" w:rsidRPr="00DC0A79" w:rsidP="00DC0A79">
      <w:pPr>
        <w:pStyle w:val="Heading1"/>
      </w:pPr>
      <w:bookmarkStart w:id="7" w:name="O_845263"/>
      <w:bookmarkEnd w:id="7"/>
      <w:r w:rsidRPr="00DC0A79">
        <w:t>Foundation Skills</w:t>
      </w:r>
    </w:p>
    <w:p w:rsidR="001325CF" w:rsidP="001325CF">
      <w:pPr>
        <w:pStyle w:val="BodyText"/>
      </w:pPr>
      <w:r w:rsidRPr="00DC0A79">
        <w:t>Foundation skills essential to performance are explicit in the performance criteria of this unit of competency.</w:t>
      </w:r>
    </w:p>
    <w:p w:rsidR="00000000" w:rsidRPr="00DC0A79" w:rsidP="00DC0A79">
      <w:pPr>
        <w:pStyle w:val="Heading1"/>
      </w:pPr>
      <w:bookmarkStart w:id="8" w:name="O_845264"/>
      <w:bookmarkEnd w:id="8"/>
      <w:r w:rsidRPr="00DC0A79">
        <w:t>Range of Conditions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5"/>
        <w:gridCol w:w="6763"/>
      </w:tblGrid>
      <w:tr w:rsidTr="00DC0A7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0A79" w:rsidP="00DC0A79">
            <w:pPr>
              <w:pStyle w:val="BodyText"/>
            </w:pPr>
            <w:r w:rsidRPr="00DC0A79">
              <w:t>Range is restricted to essential operating conditions and any other variables essential to the work environment.</w:t>
            </w:r>
          </w:p>
          <w:p w:rsidR="00000000" w:rsidP="00DC0A79">
            <w:pPr>
              <w:pStyle w:val="BodyText"/>
              <w:rPr>
                <w:lang w:val="en-NZ"/>
              </w:rPr>
            </w:pPr>
            <w:r w:rsidRPr="00DC0A79">
              <w:t>Non-essential conditions can be found in the Companion Volume Implementation Guide.</w:t>
            </w:r>
          </w:p>
        </w:tc>
      </w:tr>
      <w:tr w:rsidTr="00DC0A7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0A79">
            <w:pPr>
              <w:pStyle w:val="BodyText"/>
              <w:rPr>
                <w:lang w:val="en-NZ"/>
              </w:rPr>
            </w:pPr>
            <w:r w:rsidRPr="00DC0A79">
              <w:t xml:space="preserve">Hazards include one </w:t>
            </w:r>
            <w:r w:rsidRPr="00DC0A79">
              <w:t xml:space="preserve">or more of the following: </w:t>
            </w:r>
          </w:p>
        </w:tc>
        <w:tc>
          <w:tcPr>
            <w:tcW w:w="67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0A79" w:rsidP="00DC0A79">
            <w:pPr>
              <w:pStyle w:val="ListBullet"/>
            </w:pPr>
            <w:r w:rsidRPr="00DC0A79">
              <w:t>insufficient lighting</w:t>
            </w:r>
          </w:p>
          <w:p w:rsidR="00000000" w:rsidRPr="00DC0A79" w:rsidP="00DC0A79">
            <w:pPr>
              <w:pStyle w:val="ListBullet"/>
            </w:pPr>
            <w:r w:rsidRPr="00DC0A79">
              <w:t>other specific hazards (such as trip hazards, heights, radio interference)</w:t>
            </w:r>
          </w:p>
          <w:p w:rsidR="00000000" w:rsidRPr="00DC0A79" w:rsidP="00DC0A79">
            <w:pPr>
              <w:pStyle w:val="ListBullet"/>
            </w:pPr>
            <w:r w:rsidRPr="00DC0A79">
              <w:t>shipboard specific equipment in load path (such as fire monitors, ship cranes, winches)</w:t>
            </w:r>
          </w:p>
          <w:p w:rsidR="00000000" w:rsidRPr="00DC0A79" w:rsidP="00DC0A79">
            <w:pPr>
              <w:pStyle w:val="ListBullet"/>
            </w:pPr>
            <w:r w:rsidRPr="00DC0A79">
              <w:t>traffic (such as pedestrians, plant)</w:t>
            </w:r>
          </w:p>
          <w:p w:rsidR="00000000" w:rsidP="00DC0A79">
            <w:pPr>
              <w:pStyle w:val="ListBullet"/>
              <w:rPr>
                <w:lang w:val="en-NZ"/>
              </w:rPr>
            </w:pPr>
            <w:r w:rsidRPr="00DC0A79">
              <w:t>weather (such as wind, lightning, storms)</w:t>
            </w:r>
          </w:p>
        </w:tc>
      </w:tr>
      <w:tr w:rsidTr="00DC0A7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0A79">
            <w:pPr>
              <w:pStyle w:val="BodyText"/>
              <w:rPr>
                <w:lang w:val="en-NZ"/>
              </w:rPr>
            </w:pPr>
            <w:r w:rsidRPr="00DC0A79">
              <w:t xml:space="preserve">Lifting equipment includes one or more of the following: </w:t>
            </w:r>
          </w:p>
        </w:tc>
        <w:tc>
          <w:tcPr>
            <w:tcW w:w="67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0A79" w:rsidP="00DC0A79">
            <w:pPr>
              <w:pStyle w:val="ListBullet"/>
            </w:pPr>
            <w:r w:rsidRPr="00DC0A79">
              <w:t xml:space="preserve">blocks </w:t>
            </w:r>
          </w:p>
          <w:p w:rsidR="00000000" w:rsidRPr="00DC0A79" w:rsidP="00DC0A79">
            <w:pPr>
              <w:pStyle w:val="ListBullet"/>
            </w:pPr>
            <w:r w:rsidRPr="00DC0A79">
              <w:t>beam clamps</w:t>
            </w:r>
          </w:p>
          <w:p w:rsidR="00000000" w:rsidRPr="00DC0A79" w:rsidP="00DC0A79">
            <w:pPr>
              <w:pStyle w:val="ListBullet"/>
            </w:pPr>
            <w:r w:rsidRPr="00DC0A79">
              <w:t>chains</w:t>
            </w:r>
          </w:p>
          <w:p w:rsidR="00000000" w:rsidRPr="00DC0A79" w:rsidP="00DC0A79">
            <w:pPr>
              <w:pStyle w:val="ListBullet"/>
            </w:pPr>
            <w:r w:rsidRPr="00DC0A79">
              <w:t>eyebolts</w:t>
            </w:r>
          </w:p>
          <w:p w:rsidR="00000000" w:rsidRPr="00DC0A79" w:rsidP="00DC0A79">
            <w:pPr>
              <w:pStyle w:val="ListBullet"/>
            </w:pPr>
            <w:r w:rsidRPr="00DC0A79">
              <w:t>fibre ropes</w:t>
            </w:r>
          </w:p>
          <w:p w:rsidR="00000000" w:rsidRPr="00DC0A79" w:rsidP="00DC0A79">
            <w:pPr>
              <w:pStyle w:val="ListBullet"/>
            </w:pPr>
            <w:r w:rsidRPr="00DC0A79">
              <w:t>grabs</w:t>
            </w:r>
          </w:p>
          <w:p w:rsidR="00000000" w:rsidRPr="00DC0A79" w:rsidP="00DC0A79">
            <w:pPr>
              <w:pStyle w:val="ListBullet"/>
            </w:pPr>
            <w:r w:rsidRPr="00DC0A79">
              <w:t>hoists</w:t>
            </w:r>
          </w:p>
          <w:p w:rsidR="00000000" w:rsidRPr="00DC0A79" w:rsidP="00DC0A79">
            <w:pPr>
              <w:pStyle w:val="ListBullet"/>
            </w:pPr>
            <w:r w:rsidRPr="00DC0A79">
              <w:t>hooks</w:t>
            </w:r>
          </w:p>
          <w:p w:rsidR="00000000" w:rsidRPr="00DC0A79" w:rsidP="00DC0A79">
            <w:pPr>
              <w:pStyle w:val="ListBullet"/>
            </w:pPr>
            <w:r w:rsidRPr="00DC0A79">
              <w:t>lifting beams</w:t>
            </w:r>
          </w:p>
          <w:p w:rsidR="00000000" w:rsidRPr="00DC0A79" w:rsidP="00DC0A79">
            <w:pPr>
              <w:pStyle w:val="ListBullet"/>
            </w:pPr>
            <w:r w:rsidRPr="00DC0A79">
              <w:t>pallet forks and cages</w:t>
            </w:r>
          </w:p>
          <w:p w:rsidR="00000000" w:rsidRPr="00DC0A79" w:rsidP="00DC0A79">
            <w:pPr>
              <w:pStyle w:val="ListBullet"/>
            </w:pPr>
            <w:r w:rsidRPr="00DC0A79">
              <w:t>personnel boxes</w:t>
            </w:r>
          </w:p>
          <w:p w:rsidR="00000000" w:rsidRPr="00DC0A79" w:rsidP="00DC0A79">
            <w:pPr>
              <w:pStyle w:val="ListBullet"/>
            </w:pPr>
            <w:r w:rsidRPr="00DC0A79">
              <w:t>plate clamps</w:t>
            </w:r>
          </w:p>
          <w:p w:rsidR="00000000" w:rsidRPr="00DC0A79" w:rsidP="00DC0A79">
            <w:pPr>
              <w:pStyle w:val="ListBullet"/>
            </w:pPr>
            <w:r w:rsidRPr="00DC0A79">
              <w:t>spreaders</w:t>
            </w:r>
          </w:p>
          <w:p w:rsidR="00000000" w:rsidRPr="00DC0A79" w:rsidP="00DC0A79">
            <w:pPr>
              <w:pStyle w:val="ListBullet"/>
            </w:pPr>
            <w:r w:rsidRPr="00DC0A79">
              <w:t>shackles</w:t>
            </w:r>
          </w:p>
          <w:p w:rsidR="00000000" w:rsidRPr="00DC0A79" w:rsidP="00DC0A79">
            <w:pPr>
              <w:pStyle w:val="ListBullet"/>
            </w:pPr>
            <w:r w:rsidRPr="00DC0A79">
              <w:t>tackles</w:t>
            </w:r>
          </w:p>
          <w:p w:rsidR="00000000" w:rsidRPr="00DC0A79" w:rsidP="00DC0A79">
            <w:pPr>
              <w:pStyle w:val="ListBullet"/>
            </w:pPr>
            <w:r w:rsidRPr="00DC0A79">
              <w:t>trolleys wire ropes</w:t>
            </w:r>
          </w:p>
          <w:p w:rsidR="00000000" w:rsidRPr="00DC0A79" w:rsidP="00DC0A79">
            <w:pPr>
              <w:pStyle w:val="ListBullet"/>
            </w:pPr>
            <w:r w:rsidRPr="00DC0A79">
              <w:t xml:space="preserve">winches </w:t>
            </w:r>
          </w:p>
          <w:p w:rsidR="00000000" w:rsidP="00DC0A79">
            <w:pPr>
              <w:pStyle w:val="ListBullet"/>
              <w:rPr>
                <w:lang w:val="en-NZ"/>
              </w:rPr>
            </w:pPr>
            <w:r w:rsidRPr="00DC0A79">
              <w:t>wire and synthetic slings</w:t>
            </w:r>
          </w:p>
        </w:tc>
      </w:tr>
      <w:tr w:rsidTr="00DC0A7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0A79">
            <w:pPr>
              <w:pStyle w:val="BodyText"/>
              <w:rPr>
                <w:lang w:val="en-NZ"/>
              </w:rPr>
            </w:pPr>
            <w:r w:rsidRPr="00DC0A79">
              <w:t xml:space="preserve">Cranes include one or more of the following: </w:t>
            </w:r>
          </w:p>
        </w:tc>
        <w:tc>
          <w:tcPr>
            <w:tcW w:w="67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0A79" w:rsidP="00DC0A79">
            <w:pPr>
              <w:pStyle w:val="ListBullet"/>
            </w:pPr>
            <w:r w:rsidRPr="00DC0A79">
              <w:t xml:space="preserve">derrick cranes </w:t>
            </w:r>
          </w:p>
          <w:p w:rsidR="00000000" w:rsidRPr="00DC0A79" w:rsidP="00DC0A79">
            <w:pPr>
              <w:pStyle w:val="ListBullet"/>
            </w:pPr>
            <w:r w:rsidRPr="00DC0A79">
              <w:t xml:space="preserve">non-slewing cranes </w:t>
            </w:r>
          </w:p>
          <w:p w:rsidR="00000000" w:rsidRPr="00DC0A79" w:rsidP="00DC0A79">
            <w:pPr>
              <w:pStyle w:val="ListBullet"/>
            </w:pPr>
            <w:r w:rsidRPr="00DC0A79">
              <w:t>portal boom cranes</w:t>
            </w:r>
          </w:p>
          <w:p w:rsidR="00000000" w:rsidRPr="00DC0A79" w:rsidP="00DC0A79">
            <w:pPr>
              <w:pStyle w:val="ListBullet"/>
            </w:pPr>
            <w:r w:rsidRPr="00DC0A79">
              <w:t>slewing mobile cranes</w:t>
            </w:r>
          </w:p>
          <w:p w:rsidR="00000000" w:rsidRPr="00DC0A79" w:rsidP="00DC0A79">
            <w:pPr>
              <w:pStyle w:val="ListBullet"/>
            </w:pPr>
            <w:r w:rsidRPr="00DC0A79">
              <w:t>tower cranes (including self erecting)</w:t>
            </w:r>
          </w:p>
          <w:p w:rsidR="00000000" w:rsidP="00DC0A79">
            <w:pPr>
              <w:pStyle w:val="ListBullet"/>
              <w:rPr>
                <w:lang w:val="en-NZ"/>
              </w:rPr>
            </w:pPr>
            <w:r w:rsidRPr="00DC0A79">
              <w:t>vehicle loading cranes</w:t>
            </w:r>
          </w:p>
        </w:tc>
      </w:tr>
      <w:tr w:rsidTr="00DC0A7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0A79">
            <w:pPr>
              <w:pStyle w:val="BodyText"/>
              <w:rPr>
                <w:lang w:val="en-NZ"/>
              </w:rPr>
            </w:pPr>
            <w:r w:rsidRPr="00DC0A79">
              <w:t xml:space="preserve">Appropriate personnel include one or more of the following: </w:t>
            </w:r>
          </w:p>
        </w:tc>
        <w:tc>
          <w:tcPr>
            <w:tcW w:w="67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0A79" w:rsidP="00DC0A79">
            <w:pPr>
              <w:pStyle w:val="ListBullet"/>
            </w:pPr>
            <w:r w:rsidRPr="00DC0A79">
              <w:t>colleagues</w:t>
            </w:r>
          </w:p>
          <w:p w:rsidR="00000000" w:rsidRPr="00DC0A79" w:rsidP="00DC0A79">
            <w:pPr>
              <w:pStyle w:val="ListBullet"/>
            </w:pPr>
            <w:r w:rsidRPr="00DC0A79">
              <w:t>managers who are authorised to take responsibility for workplace or operations</w:t>
            </w:r>
          </w:p>
          <w:p w:rsidR="00000000" w:rsidP="00DC0A79">
            <w:pPr>
              <w:pStyle w:val="ListBullet"/>
              <w:rPr>
                <w:lang w:val="en-NZ"/>
              </w:rPr>
            </w:pPr>
            <w:r w:rsidRPr="00DC0A79">
              <w:t>supervisors</w:t>
            </w:r>
          </w:p>
        </w:tc>
      </w:tr>
      <w:tr w:rsidTr="00DC0A7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0A79">
            <w:pPr>
              <w:pStyle w:val="BodyText"/>
              <w:rPr>
                <w:lang w:val="en-NZ"/>
              </w:rPr>
            </w:pPr>
            <w:r w:rsidRPr="00DC0A79">
              <w:t xml:space="preserve">Load destination includes one or more of the following: </w:t>
            </w:r>
          </w:p>
        </w:tc>
        <w:tc>
          <w:tcPr>
            <w:tcW w:w="67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0A79" w:rsidP="00DC0A79">
            <w:pPr>
              <w:pStyle w:val="ListBullet"/>
            </w:pPr>
            <w:r w:rsidRPr="00DC0A79">
              <w:t>ground</w:t>
            </w:r>
          </w:p>
          <w:p w:rsidR="00000000" w:rsidRPr="00DC0A79" w:rsidP="00DC0A79">
            <w:pPr>
              <w:pStyle w:val="ListBullet"/>
            </w:pPr>
            <w:r w:rsidRPr="00DC0A79">
              <w:t>loading platforms</w:t>
            </w:r>
          </w:p>
          <w:p w:rsidR="00000000" w:rsidRPr="00DC0A79" w:rsidP="00DC0A79">
            <w:pPr>
              <w:pStyle w:val="ListBullet"/>
            </w:pPr>
            <w:r w:rsidRPr="00DC0A79">
              <w:t>suspende</w:t>
            </w:r>
            <w:r w:rsidRPr="00DC0A79">
              <w:t>d floors</w:t>
            </w:r>
          </w:p>
          <w:p w:rsidR="00000000" w:rsidRPr="00DC0A79" w:rsidP="00DC0A79">
            <w:pPr>
              <w:pStyle w:val="ListBullet"/>
            </w:pPr>
            <w:r w:rsidRPr="00DC0A79">
              <w:t xml:space="preserve">vehicles </w:t>
            </w:r>
          </w:p>
          <w:p w:rsidR="00000000" w:rsidP="00DC0A79">
            <w:pPr>
              <w:pStyle w:val="ListBullet"/>
              <w:rPr>
                <w:lang w:val="en-NZ"/>
              </w:rPr>
            </w:pPr>
            <w:r w:rsidRPr="00DC0A79">
              <w:t>vessels</w:t>
            </w:r>
          </w:p>
        </w:tc>
      </w:tr>
      <w:tr w:rsidTr="00DC0A7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0A79">
            <w:pPr>
              <w:pStyle w:val="BodyText"/>
              <w:rPr>
                <w:lang w:val="en-NZ"/>
              </w:rPr>
            </w:pPr>
            <w:r w:rsidRPr="00DC0A79">
              <w:t xml:space="preserve">Defective equipment includes one or more of the following: </w:t>
            </w:r>
          </w:p>
        </w:tc>
        <w:tc>
          <w:tcPr>
            <w:tcW w:w="67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0A79" w:rsidP="00DC0A79">
            <w:pPr>
              <w:pStyle w:val="ListBullet"/>
            </w:pPr>
            <w:r w:rsidRPr="00DC0A79">
              <w:t>broken or stretched wires</w:t>
            </w:r>
          </w:p>
          <w:p w:rsidR="00000000" w:rsidRPr="00DC0A79" w:rsidP="00DC0A79">
            <w:pPr>
              <w:pStyle w:val="ListBullet"/>
            </w:pPr>
            <w:r w:rsidRPr="00DC0A79">
              <w:t>cut/damaged fibres</w:t>
            </w:r>
          </w:p>
          <w:p w:rsidR="00000000" w:rsidRPr="00DC0A79" w:rsidP="00DC0A79">
            <w:pPr>
              <w:pStyle w:val="ListBullet"/>
            </w:pPr>
            <w:r w:rsidRPr="00DC0A79">
              <w:t>damaged equipment</w:t>
            </w:r>
          </w:p>
          <w:p w:rsidR="00000000" w:rsidRPr="00DC0A79" w:rsidP="00DC0A79">
            <w:pPr>
              <w:pStyle w:val="ListBullet"/>
            </w:pPr>
            <w:r w:rsidRPr="00DC0A79">
              <w:t>excessive wear</w:t>
            </w:r>
          </w:p>
        </w:tc>
      </w:tr>
    </w:tbl>
    <w:p w:rsidR="001325CF" w:rsidP="00DC0A79">
      <w:pPr>
        <w:pStyle w:val="BodyText"/>
      </w:pPr>
    </w:p>
    <w:p w:rsidR="001325CF" w:rsidP="00DC0A79">
      <w:pPr>
        <w:pStyle w:val="BodyText"/>
      </w:pPr>
    </w:p>
    <w:p w:rsidR="00000000" w:rsidRPr="00DC0A79" w:rsidP="00DC0A79">
      <w:pPr>
        <w:pStyle w:val="Heading1"/>
      </w:pPr>
      <w:bookmarkStart w:id="9" w:name="O_845265"/>
      <w:bookmarkEnd w:id="9"/>
      <w:r w:rsidRPr="00DC0A79">
        <w:t>Unit Mapping Information</w:t>
      </w:r>
    </w:p>
    <w:p w:rsidR="001325CF" w:rsidP="001325CF">
      <w:pPr>
        <w:pStyle w:val="BodyText"/>
      </w:pPr>
      <w:r w:rsidRPr="00DC0A79">
        <w:t>No equivalent unit.</w:t>
      </w:r>
    </w:p>
    <w:p w:rsidR="00000000" w:rsidRPr="00DC0A79" w:rsidP="00DC0A79">
      <w:pPr>
        <w:pStyle w:val="Heading1"/>
      </w:pPr>
      <w:bookmarkStart w:id="10" w:name="O_845272"/>
      <w:bookmarkEnd w:id="10"/>
      <w:r w:rsidRPr="00DC0A79">
        <w:t>Links</w:t>
      </w:r>
    </w:p>
    <w:p w:rsidR="00000000" w:rsidRPr="00DC0A79" w:rsidP="001325CF">
      <w:pPr>
        <w:pStyle w:val="BodyText"/>
      </w:pPr>
      <w:r w:rsidRPr="00DC0A7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"https://vetnet.gov.au/Pages/TrainingDocs.aspx?q=772efb7b-4cce-47fe-9bbd-ee3b1d1eb4c2" </w:instrText>
      </w:r>
      <w:r>
        <w:fldChar w:fldCharType="separate"/>
      </w:r>
      <w:r w:rsidRPr="00333440">
        <w:rPr>
          <w:rStyle w:val="Hyperlink"/>
        </w:rPr>
        <w:t>https://vetnet.gov.au/Pages/TrainingDocs.aspx?q=772efb7b-4cce-47fe-9bbd-ee3b1d1eb4c2</w:t>
      </w:r>
      <w:r>
        <w:fldChar w:fldCharType="end"/>
      </w:r>
    </w:p>
    <w:p w:rsidR="00000000" w:rsidRPr="00DC0A79" w:rsidP="00DC0A79"/>
    <w:sectPr w:rsidSect="00DC0A79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0A7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0A79" w:rsidRPr="001325CF" w:rsidP="001325C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0A7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25CF" w:rsidP="00DC0A7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1325CF" w:rsidP="00DC0A7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1325CF" w:rsidP="00DC0A7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0A7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25C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C0A79" w:rsidRPr="001325CF" w:rsidP="001325C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0A7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25CF" w:rsidRPr="002D2AF8" w:rsidP="00DC0A7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MARC032 Perform dogging on board a vessel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October 2020</w:t>
    </w:r>
    <w:r>
      <w:fldChar w:fldCharType="end"/>
    </w:r>
  </w:p>
  <w:p w:rsidR="001325CF" w:rsidP="00DC0A7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39DE52B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F27E61A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C0A7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C0A7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C0A7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C0A7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C0A7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C0A7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C0A7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C0A7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C0A7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C0A7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C0A7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C0A79"/>
  </w:style>
  <w:style w:type="character" w:customStyle="1" w:styleId="Heading1Char">
    <w:name w:val="Heading 1 Char"/>
    <w:basedOn w:val="DefaultParagraphFont"/>
    <w:link w:val="Heading1"/>
    <w:rsid w:val="00DC0A7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C0A7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C0A7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C0A79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C0A79"/>
    <w:rPr>
      <w:b/>
      <w:spacing w:val="0"/>
    </w:rPr>
  </w:style>
  <w:style w:type="paragraph" w:customStyle="1" w:styleId="SuperHeading">
    <w:name w:val="SuperHeading"/>
    <w:basedOn w:val="Normal"/>
    <w:rsid w:val="00DC0A7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C0A7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C0A7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C0A7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C0A7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C0A7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C0A7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C0A7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C0A7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C0A7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C0A7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C0A7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C0A7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C0A7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C0A7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C0A7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C0A7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C0A7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C0A7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C0A7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C0A7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C0A7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C0A7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C0A7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C0A7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C0A79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C0A7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C0A7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C0A7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C0A7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C0A7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C0A7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C0A7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C0A7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C0A7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C0A79"/>
    <w:rPr>
      <w:i/>
    </w:rPr>
  </w:style>
  <w:style w:type="paragraph" w:styleId="Caption">
    <w:name w:val="caption"/>
    <w:basedOn w:val="BodyText"/>
    <w:next w:val="Normal"/>
    <w:qFormat/>
    <w:rsid w:val="00DC0A7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C0A7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C0A7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C0A79"/>
  </w:style>
  <w:style w:type="paragraph" w:styleId="TableofFigures">
    <w:name w:val="table of figures"/>
    <w:basedOn w:val="Normal"/>
    <w:next w:val="Normal"/>
    <w:semiHidden/>
    <w:rsid w:val="00DC0A7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C0A79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DC0A79"/>
    <w:rPr>
      <w:rFonts w:ascii="Wingdings" w:hAnsi="Wingdings"/>
    </w:rPr>
  </w:style>
  <w:style w:type="paragraph" w:customStyle="1" w:styleId="TableHeading">
    <w:name w:val="Table Heading"/>
    <w:basedOn w:val="HeadingBase"/>
    <w:rsid w:val="00DC0A7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C0A79"/>
    <w:rPr>
      <w:color w:val="0033CC"/>
      <w:u w:val="none"/>
    </w:rPr>
  </w:style>
  <w:style w:type="paragraph" w:customStyle="1" w:styleId="BodyTextRight">
    <w:name w:val="Body Text Right"/>
    <w:basedOn w:val="BodyText"/>
    <w:rsid w:val="00DC0A7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C0A7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C0A79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C0A7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C0A7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C0A7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C0A79"/>
    <w:rPr>
      <w:sz w:val="32"/>
    </w:rPr>
  </w:style>
  <w:style w:type="paragraph" w:customStyle="1" w:styleId="HeadingProcedure">
    <w:name w:val="Heading Procedure"/>
    <w:basedOn w:val="HeadingBase"/>
    <w:next w:val="Normal"/>
    <w:rsid w:val="00DC0A7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C0A79"/>
    <w:pPr>
      <w:spacing w:before="60" w:after="60"/>
    </w:pPr>
  </w:style>
  <w:style w:type="paragraph" w:styleId="ListContinue">
    <w:name w:val="List Continue"/>
    <w:basedOn w:val="List"/>
    <w:rsid w:val="00DC0A79"/>
    <w:pPr>
      <w:ind w:firstLine="0"/>
    </w:pPr>
  </w:style>
  <w:style w:type="paragraph" w:customStyle="1" w:styleId="ListNote">
    <w:name w:val="List Note"/>
    <w:basedOn w:val="List"/>
    <w:rsid w:val="00DC0A7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C0A7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C0A7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C0A79"/>
    <w:rPr>
      <w:rFonts w:ascii="Courier New" w:hAnsi="Courier New"/>
    </w:rPr>
  </w:style>
  <w:style w:type="paragraph" w:customStyle="1" w:styleId="NoteBullet">
    <w:name w:val="Note Bullet"/>
    <w:basedOn w:val="Note"/>
    <w:rsid w:val="00DC0A7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C0A7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C0A7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C0A7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C0A79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DC0A7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C0A7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C0A79"/>
    <w:rPr>
      <w:b/>
      <w:smallCaps/>
    </w:rPr>
  </w:style>
  <w:style w:type="paragraph" w:customStyle="1" w:styleId="TableListNumber">
    <w:name w:val="Table List Number"/>
    <w:basedOn w:val="ListNumber"/>
    <w:rsid w:val="00DC0A7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C0A7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C0A79"/>
    <w:pPr>
      <w:numPr>
        <w:numId w:val="8"/>
      </w:numPr>
    </w:pPr>
  </w:style>
  <w:style w:type="paragraph" w:customStyle="1" w:styleId="ListAlpha2">
    <w:name w:val="List Alpha 2"/>
    <w:basedOn w:val="List2"/>
    <w:rsid w:val="00DC0A79"/>
    <w:pPr>
      <w:numPr>
        <w:numId w:val="7"/>
      </w:numPr>
    </w:pPr>
  </w:style>
  <w:style w:type="paragraph" w:styleId="List2">
    <w:name w:val="List 2"/>
    <w:basedOn w:val="BodyText"/>
    <w:rsid w:val="00DC0A7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C0A7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C0A7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C0A7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C0A79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C0A79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DC0A79"/>
    <w:pPr>
      <w:numPr>
        <w:numId w:val="3"/>
      </w:numPr>
    </w:pPr>
  </w:style>
  <w:style w:type="paragraph" w:styleId="ListContinue2">
    <w:name w:val="List Continue 2"/>
    <w:basedOn w:val="List2"/>
    <w:rsid w:val="00DC0A79"/>
    <w:pPr>
      <w:ind w:firstLine="0"/>
    </w:pPr>
  </w:style>
  <w:style w:type="paragraph" w:styleId="ListContinue3">
    <w:name w:val="List Continue 3"/>
    <w:basedOn w:val="List3"/>
    <w:rsid w:val="00DC0A79"/>
    <w:pPr>
      <w:ind w:left="1021" w:firstLine="0"/>
    </w:pPr>
  </w:style>
  <w:style w:type="paragraph" w:styleId="ListContinue4">
    <w:name w:val="List Continue 4"/>
    <w:basedOn w:val="List4"/>
    <w:rsid w:val="00DC0A79"/>
    <w:pPr>
      <w:ind w:firstLine="0"/>
    </w:pPr>
  </w:style>
  <w:style w:type="paragraph" w:styleId="ListContinue5">
    <w:name w:val="List Continue 5"/>
    <w:basedOn w:val="List5"/>
    <w:rsid w:val="00DC0A79"/>
    <w:pPr>
      <w:ind w:firstLine="0"/>
    </w:pPr>
  </w:style>
  <w:style w:type="paragraph" w:styleId="ListNumber3">
    <w:name w:val="List Number 3"/>
    <w:basedOn w:val="List3"/>
    <w:rsid w:val="00DC0A79"/>
    <w:pPr>
      <w:numPr>
        <w:numId w:val="4"/>
      </w:numPr>
    </w:pPr>
  </w:style>
  <w:style w:type="paragraph" w:styleId="ListNumber4">
    <w:name w:val="List Number 4"/>
    <w:basedOn w:val="List4"/>
    <w:rsid w:val="00DC0A79"/>
    <w:pPr>
      <w:numPr>
        <w:numId w:val="5"/>
      </w:numPr>
    </w:pPr>
  </w:style>
  <w:style w:type="paragraph" w:styleId="ListNumber5">
    <w:name w:val="List Number 5"/>
    <w:basedOn w:val="List5"/>
    <w:rsid w:val="00DC0A79"/>
    <w:pPr>
      <w:numPr>
        <w:numId w:val="6"/>
      </w:numPr>
    </w:pPr>
  </w:style>
  <w:style w:type="paragraph" w:styleId="BlockText">
    <w:name w:val="Block Text"/>
    <w:basedOn w:val="Normal"/>
    <w:rsid w:val="00DC0A7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C0A7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C0A79"/>
    <w:rPr>
      <w:sz w:val="16"/>
      <w:vertAlign w:val="superscript"/>
    </w:rPr>
  </w:style>
  <w:style w:type="character" w:customStyle="1" w:styleId="Symbols">
    <w:name w:val="Symbols"/>
    <w:basedOn w:val="DefaultParagraphFont"/>
    <w:rsid w:val="00DC0A79"/>
    <w:rPr>
      <w:rFonts w:ascii="Symbol" w:hAnsi="Symbol"/>
    </w:rPr>
  </w:style>
  <w:style w:type="character" w:customStyle="1" w:styleId="MenuOptions">
    <w:name w:val="Menu Options"/>
    <w:basedOn w:val="DefaultParagraphFont"/>
    <w:rsid w:val="00DC0A7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C0A79"/>
    <w:rPr>
      <w:b/>
    </w:rPr>
  </w:style>
  <w:style w:type="character" w:customStyle="1" w:styleId="Underlined">
    <w:name w:val="Underlined"/>
    <w:basedOn w:val="DefaultParagraphFont"/>
    <w:rsid w:val="00DC0A79"/>
    <w:rPr>
      <w:u w:val="single"/>
    </w:rPr>
  </w:style>
  <w:style w:type="paragraph" w:customStyle="1" w:styleId="TableBodyTextRight">
    <w:name w:val="Table Body Text Right"/>
    <w:basedOn w:val="TableBodyText"/>
    <w:rsid w:val="00DC0A7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C0A79"/>
    <w:rPr>
      <w:sz w:val="18"/>
    </w:rPr>
  </w:style>
  <w:style w:type="paragraph" w:customStyle="1" w:styleId="BodySmallRight">
    <w:name w:val="Body Small Right"/>
    <w:basedOn w:val="BodyTextRight"/>
    <w:rsid w:val="00DC0A79"/>
    <w:rPr>
      <w:sz w:val="18"/>
      <w:szCs w:val="18"/>
    </w:rPr>
  </w:style>
  <w:style w:type="paragraph" w:customStyle="1" w:styleId="MarginEdition">
    <w:name w:val="Margin Edition"/>
    <w:basedOn w:val="MarginNote"/>
    <w:rsid w:val="00DC0A7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C0A79"/>
    <w:rPr>
      <w:sz w:val="2"/>
      <w:szCs w:val="2"/>
    </w:rPr>
  </w:style>
  <w:style w:type="character" w:customStyle="1" w:styleId="Small">
    <w:name w:val="Small"/>
    <w:basedOn w:val="DefaultParagraphFont"/>
    <w:rsid w:val="00DC0A79"/>
    <w:rPr>
      <w:sz w:val="16"/>
    </w:rPr>
  </w:style>
  <w:style w:type="paragraph" w:customStyle="1" w:styleId="WideTable">
    <w:name w:val="Wide Table"/>
    <w:basedOn w:val="Normal"/>
    <w:rsid w:val="00DC0A7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C0A79"/>
  </w:style>
  <w:style w:type="paragraph" w:styleId="Quote">
    <w:name w:val="Quote"/>
    <w:basedOn w:val="Heading1"/>
    <w:link w:val="QuoteChar"/>
    <w:qFormat/>
    <w:rsid w:val="00DC0A7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C0A7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C0A79"/>
    <w:pPr>
      <w:pageBreakBefore/>
    </w:pPr>
  </w:style>
  <w:style w:type="paragraph" w:customStyle="1" w:styleId="Border">
    <w:name w:val="Border"/>
    <w:basedOn w:val="Normal"/>
    <w:qFormat/>
    <w:rsid w:val="00DC0A7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C0A7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C0A7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C0A7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C0A7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C0A7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C0A7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C0A7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C0A7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C0A79"/>
    <w:rPr>
      <w:u w:val="single"/>
    </w:rPr>
  </w:style>
  <w:style w:type="character" w:customStyle="1" w:styleId="BoldandItalics">
    <w:name w:val="Bold and Italics"/>
    <w:qFormat/>
    <w:rsid w:val="00DC0A79"/>
    <w:rPr>
      <w:b/>
      <w:i/>
      <w:u w:val="none"/>
    </w:rPr>
  </w:style>
  <w:style w:type="paragraph" w:styleId="BalloonText">
    <w:name w:val="Balloon Text"/>
    <w:basedOn w:val="Normal"/>
    <w:link w:val="BalloonTextChar"/>
    <w:rsid w:val="00DC0A7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C0A7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C0A7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C0A7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C0A7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C0A7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C0A79"/>
    <w:pPr>
      <w:spacing w:before="0" w:after="0"/>
    </w:pPr>
  </w:style>
  <w:style w:type="paragraph" w:customStyle="1" w:styleId="BodyTextBold">
    <w:name w:val="Body Text Bold"/>
    <w:basedOn w:val="BodyText"/>
    <w:qFormat/>
    <w:rsid w:val="00DC0A79"/>
    <w:rPr>
      <w:b/>
    </w:rPr>
  </w:style>
  <w:style w:type="character" w:styleId="Hyperlink">
    <w:name w:val="Hyperlink"/>
    <w:basedOn w:val="DefaultParagraphFont"/>
    <w:uiPriority w:val="99"/>
    <w:unhideWhenUsed/>
    <w:rsid w:val="001325C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903</Words>
  <Characters>5457</Characters>
  <Application>Microsoft Office Word</Application>
  <DocSecurity>0</DocSecurity>
  <Lines>321</Lines>
  <Paragraphs>192</Paragraphs>
  <ScaleCrop>false</ScaleCrop>
  <Company>Author-it Software Corporation Ltd.</Company>
  <LinksUpToDate>false</LinksUpToDate>
  <CharactersWithSpaces>6168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MARC032 Perform dogging on board a vessel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2020-10-27T01:48:00Z</dcterms:created>
  <dcterms:modified xsi:type="dcterms:W3CDTF">2020-10-27T01:48:00Z</dcterms:modified>
</cp:coreProperties>
</file>