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425" w:rsidP="00DC6425">
      <w:pPr>
        <w:pStyle w:val="Title"/>
      </w:pPr>
      <w:r>
        <w:fldChar w:fldCharType="begin"/>
      </w:r>
      <w:r>
        <w:instrText xml:space="preserve"> TITLE   \* MERGEFORMAT </w:instrText>
      </w:r>
      <w:r>
        <w:fldChar w:fldCharType="separate"/>
      </w:r>
      <w:r>
        <w:t>MARC032 Perform dogging on board a vessel</w:t>
      </w:r>
      <w:r>
        <w:fldChar w:fldCharType="end"/>
      </w:r>
    </w:p>
    <w:p w:rsidR="00DC6425" w:rsidP="00DC6425">
      <w:pPr>
        <w:pStyle w:val="Version"/>
        <w:sectPr w:rsidSect="00E14A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A81" w:rsidP="00E14A81">
      <w:pPr>
        <w:pStyle w:val="SuperHeading"/>
      </w:pPr>
      <w:r w:rsidRPr="00E14A81">
        <w:t>MARC032 Perform dogging on board a vessel</w:t>
      </w:r>
    </w:p>
    <w:p w:rsidR="00000000" w:rsidRPr="00E14A81" w:rsidP="00E14A81">
      <w:pPr>
        <w:pStyle w:val="Heading1"/>
      </w:pPr>
      <w:bookmarkStart w:id="1" w:name="O_845257"/>
      <w:bookmarkEnd w:id="1"/>
      <w:r w:rsidRPr="00E14A81">
        <w:t>Modification History</w:t>
      </w:r>
    </w:p>
    <w:p w:rsidR="00DC6425" w:rsidP="00DC6425">
      <w:pPr>
        <w:pStyle w:val="BodyText"/>
      </w:pPr>
      <w:r w:rsidRPr="00E14A81">
        <w:t>Release 1. New unit of competency.</w:t>
      </w:r>
    </w:p>
    <w:p w:rsidR="00000000" w:rsidRPr="00E14A81" w:rsidP="00E14A81">
      <w:pPr>
        <w:pStyle w:val="Heading1"/>
      </w:pPr>
      <w:bookmarkStart w:id="2" w:name="O_845258"/>
      <w:bookmarkEnd w:id="2"/>
      <w:r w:rsidRPr="00E14A81">
        <w:t>Application</w:t>
      </w:r>
    </w:p>
    <w:tbl>
      <w:tblPr>
        <w:tblW w:w="9498" w:type="dxa"/>
        <w:tblLayout w:type="fixed"/>
        <w:tblCellMar>
          <w:left w:w="62" w:type="dxa"/>
          <w:right w:w="62" w:type="dxa"/>
        </w:tblCellMar>
        <w:tblLook w:val="0000"/>
      </w:tblPr>
      <w:tblGrid>
        <w:gridCol w:w="9498"/>
      </w:tblGrid>
      <w:tr w:rsidTr="00E14A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t>This unit involves the skills, knowledge required to apply slinging techniques, to select and inspect lifting gear and/or direct crane/operator in moving a load.</w:t>
            </w:r>
          </w:p>
          <w:p w:rsidR="00000000" w:rsidRPr="00E14A81" w:rsidP="00E14A81">
            <w:pPr>
              <w:pStyle w:val="BodyText"/>
            </w:pPr>
            <w:r w:rsidRPr="00E14A81">
              <w:t>This uni</w:t>
            </w:r>
            <w:r w:rsidRPr="00E14A81">
              <w:t>t applies to an Integrated Rating or Able Seafarer-Engine/Deck who applies safe work practices when undertaking basic dogging on a range of vessels.</w:t>
            </w:r>
          </w:p>
          <w:p w:rsidR="00000000" w:rsidRPr="00E14A81" w:rsidP="00E14A81">
            <w:pPr>
              <w:pStyle w:val="BodyText"/>
            </w:pPr>
            <w:r w:rsidRPr="00E14A81">
              <w:t>No licensing, legislative or certification requirements apply to this unit at the time of publication.</w:t>
            </w:r>
          </w:p>
        </w:tc>
      </w:tr>
    </w:tbl>
    <w:p w:rsidR="00DC6425" w:rsidP="00E14A81">
      <w:pPr>
        <w:pStyle w:val="BodyText"/>
      </w:pPr>
    </w:p>
    <w:p w:rsidR="00DC6425" w:rsidP="00E14A81">
      <w:pPr>
        <w:pStyle w:val="BodyText"/>
      </w:pPr>
    </w:p>
    <w:p w:rsidR="00000000" w:rsidRPr="00E14A81" w:rsidP="00E14A81">
      <w:pPr>
        <w:pStyle w:val="Heading1"/>
      </w:pPr>
      <w:bookmarkStart w:id="3" w:name="O_845259"/>
      <w:bookmarkEnd w:id="3"/>
      <w:r w:rsidRPr="00E14A81">
        <w:t>Pre-requisite Unit</w:t>
      </w:r>
    </w:p>
    <w:p w:rsidR="00DC6425" w:rsidP="00DC6425">
      <w:pPr>
        <w:pStyle w:val="BodyText"/>
      </w:pPr>
      <w:r w:rsidRPr="00E14A81">
        <w:t>Not applicable.</w:t>
      </w:r>
    </w:p>
    <w:p w:rsidR="00000000" w:rsidRPr="00E14A81" w:rsidP="00E14A81">
      <w:pPr>
        <w:pStyle w:val="Heading1"/>
      </w:pPr>
      <w:bookmarkStart w:id="4" w:name="O_845260"/>
      <w:bookmarkEnd w:id="4"/>
      <w:r w:rsidRPr="00E14A81">
        <w:t>Competency Field</w:t>
      </w:r>
    </w:p>
    <w:p w:rsidR="00DC6425" w:rsidP="00DC6425">
      <w:pPr>
        <w:pStyle w:val="BodyText"/>
      </w:pPr>
      <w:r w:rsidRPr="00E14A81">
        <w:t>C – Equipment Operations</w:t>
      </w:r>
    </w:p>
    <w:p w:rsidR="00000000" w:rsidRPr="00E14A81" w:rsidP="00E14A81">
      <w:pPr>
        <w:pStyle w:val="Heading1"/>
      </w:pPr>
      <w:bookmarkStart w:id="5" w:name="O_845261"/>
      <w:bookmarkEnd w:id="5"/>
      <w:r w:rsidRPr="00E14A81">
        <w:t>Unit Sector</w:t>
      </w:r>
    </w:p>
    <w:p w:rsidR="00DC6425" w:rsidP="00DC6425">
      <w:pPr>
        <w:pStyle w:val="BodyText"/>
      </w:pPr>
      <w:r w:rsidRPr="00E14A81">
        <w:t>Not applicable.</w:t>
      </w:r>
    </w:p>
    <w:p w:rsidR="00000000" w:rsidRPr="00E14A81" w:rsidP="00E14A81">
      <w:pPr>
        <w:pStyle w:val="Heading1"/>
      </w:pPr>
      <w:bookmarkStart w:id="6" w:name="O_845262"/>
      <w:bookmarkEnd w:id="6"/>
      <w:r w:rsidRPr="00E14A8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C642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rPr>
                <w:rStyle w:val="SpecialBold"/>
              </w:rPr>
              <w:t>PERFORMANCE CRITERIA</w:t>
            </w:r>
          </w:p>
        </w:tc>
      </w:tr>
      <w:tr w:rsidTr="00DC642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Performance criteria describe the performance needed to demonstrate achievement of the element.</w:t>
            </w:r>
          </w:p>
        </w:tc>
      </w:tr>
      <w:tr w:rsidTr="00DC64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rPr>
                <w:rStyle w:val="SpecialBold"/>
              </w:rPr>
              <w:t>Plan job</w:t>
            </w: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1.1</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Relevant site information is obtained for related task</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1.2</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Sea conditions and use of taglines are assessed in line with shipboard best practice </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1.3</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Hazards and potential hazards associated with slinging and directing loads are identified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1.4</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Hazard control measures consistent with appropriate standards are </w:t>
            </w:r>
            <w:r w:rsidRPr="00E14A81">
              <w:t xml:space="preserve">identified to ensure safety of personnel and </w:t>
            </w:r>
            <w:r w:rsidRPr="00E14A81">
              <w:t>equipment</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1.5</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Weight, dimensions and load centre of gravity are identified and assessed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1.6</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Suitable lifting/slinging points on load are established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1.7</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Appropriate lifting equipment needs are assessed, including rig/vessel crane limitations</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1.8</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Appropriate communication methods are established in consultation with crane/operators and other appropriate personnel</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1.9</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Manufacturer specific</w:t>
            </w:r>
            <w:r w:rsidRPr="00E14A81">
              <w:t>ations/information is obtained for special loads as required</w:t>
            </w:r>
          </w:p>
        </w:tc>
      </w:tr>
      <w:tr w:rsidTr="00DC64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rPr>
                <w:rStyle w:val="SpecialBold"/>
              </w:rPr>
              <w:t>Select and inspect equipment</w:t>
            </w: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2.1</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Lifting equipment appropriate to task is selected and inspected for serviceability</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2.2</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Damaged or excessively worn lifting equipment is identified, labelled</w:t>
            </w:r>
            <w:r w:rsidRPr="00E14A81">
              <w:t xml:space="preserve"> and isolated </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2.3</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Appropriate communications equipment is selected and its serviceability is checked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2.4</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Appropriate personal protective equipment (PPE) is selected and checked</w:t>
            </w:r>
          </w:p>
        </w:tc>
      </w:tr>
      <w:tr w:rsidTr="00DC64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rPr>
                <w:rStyle w:val="SpecialBold"/>
              </w:rPr>
              <w:t>Prepare site and equipment</w:t>
            </w: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3.1</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Hazard </w:t>
            </w:r>
            <w:r w:rsidRPr="00E14A81">
              <w:t>prevention/control measures are applied consistent with appropriate standards to ensure safety of personnel and equipment</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3.2</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Clear communications and roles of deck crew are established when working cargo with a rig crane or another vessel</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3.3</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Appropriate slinging method is selected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3.4</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Lifting equipment is prepared and assembled as required </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3.5</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Load destination is prepared</w:t>
            </w:r>
          </w:p>
        </w:tc>
      </w:tr>
      <w:tr w:rsidTr="00DC64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rPr>
                <w:rStyle w:val="SpecialBold"/>
              </w:rPr>
              <w:t xml:space="preserve">Perform tasks </w:t>
            </w: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4.1</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Knots, hitches and bends using fibre and synthetic ropes are </w:t>
            </w:r>
            <w:r w:rsidRPr="00E14A81">
              <w:t>correctly made a</w:t>
            </w:r>
            <w:r w:rsidRPr="00E14A81">
              <w:t>nd used in course of deck operations</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4.2</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Eye splices and short splices are made in fibre and synthetic ropes according to established nautical practice</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4.3</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Lifting equipment is attached and secured to lifting hook using appropriate techniques</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4.4</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Lifting hook is positioned over load centre of gravity</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4.5</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Lifting equipment is attached and secured to load in an appropriate manner</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4.6</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Tag line is attached and secured as required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4.7</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Test lift is conducted to ensure load security</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4.8</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Load is moved, and stability and control are maintained at all times</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4.9</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Appropriate communication methods and communication signals are applied to safely coordinate load movement within sight and out-of-sight of ship’s crane operator</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4.10</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Loads are </w:t>
            </w:r>
            <w:r w:rsidRPr="00E14A81">
              <w:t>correctly rigged using appropriate ropes and rigging gear according to procedures and shipboard safety requirements</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4.11</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Load is landed to ensure it is stable and secure from movement, is in positio</w:t>
            </w:r>
            <w:r w:rsidRPr="00E14A81">
              <w:t>n to be lashed with appropriate consideration given to effects of vessel’s motion on stowed cargo when lashing cargo</w:t>
            </w:r>
          </w:p>
        </w:tc>
      </w:tr>
      <w:tr w:rsidTr="00DC642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rPr>
                <w:rStyle w:val="SpecialBold"/>
              </w:rPr>
              <w:t>Shut down job, clean up and maintain equipment</w:t>
            </w: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5.1</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Lifting equipment is removed or disconnected from load and prepared for next task or </w:t>
            </w:r>
            <w:r w:rsidRPr="00E14A81">
              <w:t>storage.</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5.2</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Unserviceable lifting equipment is inspected and rejected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5.3</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Defective equipment is isolated and tagged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5.4</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Lifting equipment is stored according to procedures and appropriate standards</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5.5</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Hazard p</w:t>
            </w:r>
            <w:r w:rsidRPr="00E14A81">
              <w:t>revention/control measures are removed as required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5.6</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Excess materials from work area are removed as required</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5.7</w:t>
            </w:r>
          </w:p>
        </w:tc>
        <w:tc>
          <w:tcPr>
            <w:tcW w:w="604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Defects are reported and recorded according to shipboard practices and procedures, and appropriate action is taken</w:t>
            </w:r>
          </w:p>
        </w:tc>
      </w:tr>
      <w:tr w:rsidTr="00DC642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5.8</w:t>
            </w:r>
          </w:p>
        </w:tc>
        <w:tc>
          <w:tcPr>
            <w:tcW w:w="6045" w:type="dxa"/>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t>Rope, wire and cables are stowed and maintained according to company procedures and manufacturer instructions</w:t>
            </w:r>
          </w:p>
        </w:tc>
      </w:tr>
    </w:tbl>
    <w:p w:rsidR="00DC6425" w:rsidP="00E14A81">
      <w:pPr>
        <w:pStyle w:val="BodyText"/>
      </w:pPr>
    </w:p>
    <w:p w:rsidR="00DC6425" w:rsidP="00E14A81">
      <w:pPr>
        <w:pStyle w:val="BodyText"/>
      </w:pPr>
    </w:p>
    <w:p w:rsidR="00000000" w:rsidRPr="00E14A81" w:rsidP="00E14A81">
      <w:pPr>
        <w:pStyle w:val="Heading1"/>
      </w:pPr>
      <w:bookmarkStart w:id="7" w:name="O_845263"/>
      <w:bookmarkEnd w:id="7"/>
      <w:r w:rsidRPr="00E14A81">
        <w:t>Foundation Skills</w:t>
      </w:r>
    </w:p>
    <w:p w:rsidR="00DC6425" w:rsidP="00DC6425">
      <w:pPr>
        <w:pStyle w:val="BodyText"/>
      </w:pPr>
      <w:r w:rsidRPr="00E14A81">
        <w:t>Foundation skills essential to performance are explicit in the performance criteria of this unit of competen</w:t>
      </w:r>
      <w:r w:rsidRPr="00E14A81">
        <w:t>cy.</w:t>
      </w:r>
    </w:p>
    <w:p w:rsidR="00000000" w:rsidRPr="00E14A81" w:rsidP="00E14A81">
      <w:pPr>
        <w:pStyle w:val="Heading1"/>
      </w:pPr>
      <w:bookmarkStart w:id="8" w:name="O_845264"/>
      <w:bookmarkEnd w:id="8"/>
      <w:r w:rsidRPr="00E14A81">
        <w:t>Range of Conditions</w:t>
      </w:r>
    </w:p>
    <w:tbl>
      <w:tblPr>
        <w:tblW w:w="9498" w:type="dxa"/>
        <w:tblLayout w:type="fixed"/>
        <w:tblCellMar>
          <w:left w:w="62" w:type="dxa"/>
          <w:right w:w="62" w:type="dxa"/>
        </w:tblCellMar>
        <w:tblLook w:val="0000"/>
      </w:tblPr>
      <w:tblGrid>
        <w:gridCol w:w="2735"/>
        <w:gridCol w:w="6763"/>
      </w:tblGrid>
      <w:tr w:rsidTr="00E14A8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t>Range is restricted to essential operating conditions and any other variables essential to the work environment.</w:t>
            </w:r>
          </w:p>
          <w:p w:rsidR="00000000" w:rsidP="00E14A81">
            <w:pPr>
              <w:pStyle w:val="BodyText"/>
              <w:rPr>
                <w:lang w:val="en-NZ"/>
              </w:rPr>
            </w:pPr>
            <w:r w:rsidRPr="00E14A81">
              <w:t>Non-essential conditions can be found in the Companion Volume Implementation Guide.</w:t>
            </w:r>
          </w:p>
        </w:tc>
      </w:tr>
      <w:tr w:rsidTr="00E14A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Hazards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insufficient lighting</w:t>
            </w:r>
          </w:p>
          <w:p w:rsidR="00000000" w:rsidRPr="00E14A81" w:rsidP="00E14A81">
            <w:pPr>
              <w:pStyle w:val="ListBullet"/>
            </w:pPr>
            <w:r w:rsidRPr="00E14A81">
              <w:t>other specific hazards (such as trip hazards, heights, radio interference)</w:t>
            </w:r>
          </w:p>
          <w:p w:rsidR="00000000" w:rsidRPr="00E14A81" w:rsidP="00E14A81">
            <w:pPr>
              <w:pStyle w:val="ListBullet"/>
            </w:pPr>
            <w:r w:rsidRPr="00E14A81">
              <w:t>shipboard specific equipment in load path (such as fire monitors, ship cranes, winches)</w:t>
            </w:r>
          </w:p>
          <w:p w:rsidR="00000000" w:rsidRPr="00E14A81" w:rsidP="00E14A81">
            <w:pPr>
              <w:pStyle w:val="ListBullet"/>
            </w:pPr>
            <w:r w:rsidRPr="00E14A81">
              <w:t>traffic (such as pedest</w:t>
            </w:r>
            <w:r w:rsidRPr="00E14A81">
              <w:t>rians, plant)</w:t>
            </w:r>
          </w:p>
          <w:p w:rsidR="00000000" w:rsidP="00E14A81">
            <w:pPr>
              <w:pStyle w:val="ListBullet"/>
              <w:rPr>
                <w:lang w:val="en-NZ"/>
              </w:rPr>
            </w:pPr>
            <w:r w:rsidRPr="00E14A81">
              <w:t>weather (such as wind, lightning, storms)</w:t>
            </w:r>
          </w:p>
        </w:tc>
      </w:tr>
      <w:tr w:rsidTr="00E14A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Lifting equipment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 xml:space="preserve">blocks </w:t>
            </w:r>
          </w:p>
          <w:p w:rsidR="00000000" w:rsidRPr="00E14A81" w:rsidP="00E14A81">
            <w:pPr>
              <w:pStyle w:val="ListBullet"/>
            </w:pPr>
            <w:r w:rsidRPr="00E14A81">
              <w:t>beam clamps</w:t>
            </w:r>
          </w:p>
          <w:p w:rsidR="00000000" w:rsidRPr="00E14A81" w:rsidP="00E14A81">
            <w:pPr>
              <w:pStyle w:val="ListBullet"/>
            </w:pPr>
            <w:r w:rsidRPr="00E14A81">
              <w:t>chains</w:t>
            </w:r>
          </w:p>
          <w:p w:rsidR="00000000" w:rsidRPr="00E14A81" w:rsidP="00E14A81">
            <w:pPr>
              <w:pStyle w:val="ListBullet"/>
            </w:pPr>
            <w:r w:rsidRPr="00E14A81">
              <w:t>eyebolts</w:t>
            </w:r>
          </w:p>
          <w:p w:rsidR="00000000" w:rsidRPr="00E14A81" w:rsidP="00E14A81">
            <w:pPr>
              <w:pStyle w:val="ListBullet"/>
            </w:pPr>
            <w:r w:rsidRPr="00E14A81">
              <w:t>fibre ropes</w:t>
            </w:r>
          </w:p>
          <w:p w:rsidR="00000000" w:rsidRPr="00E14A81" w:rsidP="00E14A81">
            <w:pPr>
              <w:pStyle w:val="ListBullet"/>
            </w:pPr>
            <w:r w:rsidRPr="00E14A81">
              <w:t>grabs</w:t>
            </w:r>
          </w:p>
          <w:p w:rsidR="00000000" w:rsidRPr="00E14A81" w:rsidP="00E14A81">
            <w:pPr>
              <w:pStyle w:val="ListBullet"/>
            </w:pPr>
            <w:r w:rsidRPr="00E14A81">
              <w:t>hoists</w:t>
            </w:r>
          </w:p>
          <w:p w:rsidR="00000000" w:rsidRPr="00E14A81" w:rsidP="00E14A81">
            <w:pPr>
              <w:pStyle w:val="ListBullet"/>
            </w:pPr>
            <w:r w:rsidRPr="00E14A81">
              <w:t>hooks</w:t>
            </w:r>
          </w:p>
          <w:p w:rsidR="00000000" w:rsidRPr="00E14A81" w:rsidP="00E14A81">
            <w:pPr>
              <w:pStyle w:val="ListBullet"/>
            </w:pPr>
            <w:r w:rsidRPr="00E14A81">
              <w:t>lifting beams</w:t>
            </w:r>
          </w:p>
          <w:p w:rsidR="00000000" w:rsidRPr="00E14A81" w:rsidP="00E14A81">
            <w:pPr>
              <w:pStyle w:val="ListBullet"/>
            </w:pPr>
            <w:r w:rsidRPr="00E14A81">
              <w:t>pallet forks and cages</w:t>
            </w:r>
          </w:p>
          <w:p w:rsidR="00000000" w:rsidRPr="00E14A81" w:rsidP="00E14A81">
            <w:pPr>
              <w:pStyle w:val="ListBullet"/>
            </w:pPr>
            <w:r w:rsidRPr="00E14A81">
              <w:t>personnel boxes</w:t>
            </w:r>
          </w:p>
          <w:p w:rsidR="00000000" w:rsidRPr="00E14A81" w:rsidP="00E14A81">
            <w:pPr>
              <w:pStyle w:val="ListBullet"/>
            </w:pPr>
            <w:r w:rsidRPr="00E14A81">
              <w:t>plate clamps</w:t>
            </w:r>
          </w:p>
          <w:p w:rsidR="00000000" w:rsidRPr="00E14A81" w:rsidP="00E14A81">
            <w:pPr>
              <w:pStyle w:val="ListBullet"/>
            </w:pPr>
            <w:r w:rsidRPr="00E14A81">
              <w:t>spreaders</w:t>
            </w:r>
          </w:p>
          <w:p w:rsidR="00000000" w:rsidRPr="00E14A81" w:rsidP="00E14A81">
            <w:pPr>
              <w:pStyle w:val="ListBullet"/>
            </w:pPr>
            <w:r w:rsidRPr="00E14A81">
              <w:t>shackles</w:t>
            </w:r>
          </w:p>
          <w:p w:rsidR="00000000" w:rsidRPr="00E14A81" w:rsidP="00E14A81">
            <w:pPr>
              <w:pStyle w:val="ListBullet"/>
            </w:pPr>
            <w:r w:rsidRPr="00E14A81">
              <w:t>tackles</w:t>
            </w:r>
          </w:p>
          <w:p w:rsidR="00000000" w:rsidRPr="00E14A81" w:rsidP="00E14A81">
            <w:pPr>
              <w:pStyle w:val="ListBullet"/>
            </w:pPr>
            <w:r w:rsidRPr="00E14A81">
              <w:t>trolleys wire ropes</w:t>
            </w:r>
          </w:p>
          <w:p w:rsidR="00000000" w:rsidRPr="00E14A81" w:rsidP="00E14A81">
            <w:pPr>
              <w:pStyle w:val="ListBullet"/>
            </w:pPr>
            <w:r w:rsidRPr="00E14A81">
              <w:t xml:space="preserve">winches </w:t>
            </w:r>
          </w:p>
          <w:p w:rsidR="00000000" w:rsidP="00E14A81">
            <w:pPr>
              <w:pStyle w:val="ListBullet"/>
              <w:rPr>
                <w:lang w:val="en-NZ"/>
              </w:rPr>
            </w:pPr>
            <w:r w:rsidRPr="00E14A81">
              <w:t>wire and synthetic slings</w:t>
            </w:r>
          </w:p>
        </w:tc>
      </w:tr>
      <w:tr w:rsidTr="00E14A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Cranes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 xml:space="preserve">derrick cranes </w:t>
            </w:r>
          </w:p>
          <w:p w:rsidR="00000000" w:rsidRPr="00E14A81" w:rsidP="00E14A81">
            <w:pPr>
              <w:pStyle w:val="ListBullet"/>
            </w:pPr>
            <w:r w:rsidRPr="00E14A81">
              <w:t xml:space="preserve">non-slewing cranes </w:t>
            </w:r>
          </w:p>
          <w:p w:rsidR="00000000" w:rsidRPr="00E14A81" w:rsidP="00E14A81">
            <w:pPr>
              <w:pStyle w:val="ListBullet"/>
            </w:pPr>
            <w:r w:rsidRPr="00E14A81">
              <w:t>portal boom cranes</w:t>
            </w:r>
          </w:p>
          <w:p w:rsidR="00000000" w:rsidRPr="00E14A81" w:rsidP="00E14A81">
            <w:pPr>
              <w:pStyle w:val="ListBullet"/>
            </w:pPr>
            <w:r w:rsidRPr="00E14A81">
              <w:t>slewing mobile cranes</w:t>
            </w:r>
          </w:p>
          <w:p w:rsidR="00000000" w:rsidRPr="00E14A81" w:rsidP="00E14A81">
            <w:pPr>
              <w:pStyle w:val="ListBullet"/>
            </w:pPr>
            <w:r w:rsidRPr="00E14A81">
              <w:t>tower cranes (including self erecting)</w:t>
            </w:r>
          </w:p>
          <w:p w:rsidR="00000000" w:rsidP="00E14A81">
            <w:pPr>
              <w:pStyle w:val="ListBullet"/>
              <w:rPr>
                <w:lang w:val="en-NZ"/>
              </w:rPr>
            </w:pPr>
            <w:r w:rsidRPr="00E14A81">
              <w:t>vehicle</w:t>
            </w:r>
            <w:r w:rsidRPr="00E14A81">
              <w:t xml:space="preserve"> loading cranes</w:t>
            </w:r>
          </w:p>
        </w:tc>
      </w:tr>
      <w:tr w:rsidTr="00E14A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Appropriate personnel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colleagues</w:t>
            </w:r>
          </w:p>
          <w:p w:rsidR="00000000" w:rsidRPr="00E14A81" w:rsidP="00E14A81">
            <w:pPr>
              <w:pStyle w:val="ListBullet"/>
            </w:pPr>
            <w:r w:rsidRPr="00E14A81">
              <w:t>managers who are authorised to take responsibility for workplace or operations</w:t>
            </w:r>
          </w:p>
          <w:p w:rsidR="00000000" w:rsidP="00E14A81">
            <w:pPr>
              <w:pStyle w:val="ListBullet"/>
              <w:rPr>
                <w:lang w:val="en-NZ"/>
              </w:rPr>
            </w:pPr>
            <w:r w:rsidRPr="00E14A81">
              <w:t>supervisors</w:t>
            </w:r>
          </w:p>
        </w:tc>
      </w:tr>
      <w:tr w:rsidTr="00E14A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Load destination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ground</w:t>
            </w:r>
          </w:p>
          <w:p w:rsidR="00000000" w:rsidRPr="00E14A81" w:rsidP="00E14A81">
            <w:pPr>
              <w:pStyle w:val="ListBullet"/>
            </w:pPr>
            <w:r w:rsidRPr="00E14A81">
              <w:t>loading platforms</w:t>
            </w:r>
          </w:p>
          <w:p w:rsidR="00000000" w:rsidRPr="00E14A81" w:rsidP="00E14A81">
            <w:pPr>
              <w:pStyle w:val="ListBullet"/>
            </w:pPr>
            <w:r w:rsidRPr="00E14A81">
              <w:t>suspended floors</w:t>
            </w:r>
          </w:p>
          <w:p w:rsidR="00000000" w:rsidRPr="00E14A81" w:rsidP="00E14A81">
            <w:pPr>
              <w:pStyle w:val="ListBullet"/>
            </w:pPr>
            <w:r w:rsidRPr="00E14A81">
              <w:t xml:space="preserve">vehicles </w:t>
            </w:r>
          </w:p>
          <w:p w:rsidR="00000000" w:rsidP="00E14A81">
            <w:pPr>
              <w:pStyle w:val="ListBullet"/>
              <w:rPr>
                <w:lang w:val="en-NZ"/>
              </w:rPr>
            </w:pPr>
            <w:r w:rsidRPr="00E14A81">
              <w:t>vessels</w:t>
            </w:r>
          </w:p>
        </w:tc>
      </w:tr>
      <w:tr w:rsidTr="00E14A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 xml:space="preserve">Defective equipment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broken or stretched wires</w:t>
            </w:r>
          </w:p>
          <w:p w:rsidR="00000000" w:rsidRPr="00E14A81" w:rsidP="00E14A81">
            <w:pPr>
              <w:pStyle w:val="ListBullet"/>
            </w:pPr>
            <w:r w:rsidRPr="00E14A81">
              <w:t>cut/damaged fibres</w:t>
            </w:r>
          </w:p>
          <w:p w:rsidR="00000000" w:rsidRPr="00E14A81" w:rsidP="00E14A81">
            <w:pPr>
              <w:pStyle w:val="ListBullet"/>
            </w:pPr>
            <w:r w:rsidRPr="00E14A81">
              <w:t>damaged equipment</w:t>
            </w:r>
          </w:p>
          <w:p w:rsidR="00000000" w:rsidRPr="00E14A81" w:rsidP="00E14A81">
            <w:pPr>
              <w:pStyle w:val="ListBullet"/>
            </w:pPr>
            <w:r w:rsidRPr="00E14A81">
              <w:t>excessive wear</w:t>
            </w:r>
          </w:p>
        </w:tc>
      </w:tr>
    </w:tbl>
    <w:p w:rsidR="00DC6425" w:rsidP="00E14A81">
      <w:pPr>
        <w:pStyle w:val="BodyText"/>
      </w:pPr>
    </w:p>
    <w:p w:rsidR="00DC6425" w:rsidP="00E14A81">
      <w:pPr>
        <w:pStyle w:val="BodyText"/>
      </w:pPr>
    </w:p>
    <w:p w:rsidR="00000000" w:rsidRPr="00E14A81" w:rsidP="00E14A81">
      <w:pPr>
        <w:pStyle w:val="Heading1"/>
      </w:pPr>
      <w:bookmarkStart w:id="9" w:name="O_845265"/>
      <w:bookmarkEnd w:id="9"/>
      <w:r w:rsidRPr="00E14A81">
        <w:t>Unit Mapping Information</w:t>
      </w:r>
    </w:p>
    <w:p w:rsidR="00DC6425" w:rsidP="00DC6425">
      <w:pPr>
        <w:pStyle w:val="BodyText"/>
      </w:pPr>
      <w:r w:rsidRPr="00E14A81">
        <w:t>No equivalent unit.</w:t>
      </w:r>
    </w:p>
    <w:p w:rsidR="00000000" w:rsidRPr="00E14A81" w:rsidP="00E14A81">
      <w:pPr>
        <w:pStyle w:val="Heading1"/>
      </w:pPr>
      <w:bookmarkStart w:id="10" w:name="O_845272"/>
      <w:bookmarkEnd w:id="10"/>
      <w:r w:rsidRPr="00E14A81">
        <w:t>Links</w:t>
      </w:r>
    </w:p>
    <w:p w:rsidR="00000000" w:rsidRPr="00E14A81" w:rsidP="00DC6425">
      <w:pPr>
        <w:pStyle w:val="BodyText"/>
      </w:pPr>
      <w:r w:rsidRPr="00E14A8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66730">
        <w:rPr>
          <w:rStyle w:val="Hyperlink"/>
        </w:rPr>
        <w:t>https://vetnet.gov.au/Pages/TrainingDocs.aspx?q=772efb7b-4cce-47fe-9bbd-ee3b1d1eb4c2</w:t>
      </w:r>
      <w:r>
        <w:fldChar w:fldCharType="end"/>
      </w:r>
    </w:p>
    <w:p w:rsidR="00000000" w:rsidRPr="00E14A81" w:rsidP="00DC6425">
      <w:pPr>
        <w:pStyle w:val="BodyText"/>
        <w:sectPr w:rsidSect="00E14A81">
          <w:headerReference w:type="default" r:id="rId10"/>
          <w:footerReference w:type="default" r:id="rId11"/>
          <w:pgSz w:w="11908" w:h="16833"/>
          <w:pgMar w:top="1702" w:right="1418" w:bottom="1702" w:left="1418" w:header="992" w:footer="992" w:gutter="0"/>
          <w:cols w:space="720"/>
          <w:noEndnote/>
          <w:docGrid w:linePitch="299"/>
        </w:sectPr>
      </w:pPr>
    </w:p>
    <w:p w:rsidR="00000000" w:rsidRPr="00E14A81" w:rsidP="00E14A81">
      <w:pPr>
        <w:pStyle w:val="SuperHeading"/>
      </w:pPr>
      <w:r w:rsidRPr="00E14A81">
        <w:t xml:space="preserve">Assessment </w:t>
      </w:r>
      <w:r w:rsidRPr="00E14A81">
        <w:t>Requirements for MARC032 Perform dogging on board a vessel</w:t>
      </w:r>
    </w:p>
    <w:p w:rsidR="00000000" w:rsidRPr="00E14A81" w:rsidP="00E14A81">
      <w:pPr>
        <w:pStyle w:val="Heading1"/>
      </w:pPr>
      <w:bookmarkStart w:id="11" w:name="O_845267"/>
      <w:bookmarkEnd w:id="11"/>
      <w:r w:rsidRPr="00E14A81">
        <w:t>Modification History</w:t>
      </w:r>
    </w:p>
    <w:p w:rsidR="00DC6425" w:rsidP="00DC6425">
      <w:pPr>
        <w:pStyle w:val="BodyText"/>
      </w:pPr>
      <w:r w:rsidRPr="00E14A81">
        <w:t>Release 1. New unit of competency.</w:t>
      </w:r>
    </w:p>
    <w:p w:rsidR="00000000" w:rsidRPr="00E14A81" w:rsidP="00E14A81">
      <w:pPr>
        <w:pStyle w:val="Heading1"/>
      </w:pPr>
      <w:bookmarkStart w:id="12" w:name="O_845268"/>
      <w:bookmarkEnd w:id="12"/>
      <w:r w:rsidRPr="00E14A81">
        <w:t>Performance Evidence</w:t>
      </w:r>
    </w:p>
    <w:tbl>
      <w:tblPr>
        <w:tblW w:w="9498" w:type="dxa"/>
        <w:tblLayout w:type="fixed"/>
        <w:tblCellMar>
          <w:left w:w="62" w:type="dxa"/>
          <w:right w:w="62" w:type="dxa"/>
        </w:tblCellMar>
        <w:tblLook w:val="0000"/>
      </w:tblPr>
      <w:tblGrid>
        <w:gridCol w:w="9498"/>
      </w:tblGrid>
      <w:tr w:rsidTr="00E14A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Evidence required to demonstrate competence in this unit must be relevant to and satis</w:t>
            </w:r>
            <w:r w:rsidRPr="00E14A81">
              <w:t>fy all of the requirements of the elements, performance criteria and range of conditions on at least one occasion and include:</w:t>
            </w:r>
          </w:p>
        </w:tc>
      </w:tr>
      <w:tr w:rsidTr="00E14A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adapting to differences in vessels, equipment and standard operating procedures</w:t>
            </w:r>
          </w:p>
          <w:p w:rsidR="00000000" w:rsidRPr="00E14A81" w:rsidP="00E14A81">
            <w:pPr>
              <w:pStyle w:val="ListBullet"/>
            </w:pPr>
            <w:r w:rsidRPr="00E14A81">
              <w:t>applying different methods for making temporary</w:t>
            </w:r>
            <w:r w:rsidRPr="00E14A81">
              <w:t xml:space="preserve"> connections to loads using fibre and synthetic ropes</w:t>
            </w:r>
          </w:p>
          <w:p w:rsidR="00000000" w:rsidRPr="00E14A81" w:rsidP="00E14A81">
            <w:pPr>
              <w:pStyle w:val="ListBullet"/>
            </w:pPr>
            <w:r w:rsidRPr="00E14A81">
              <w:t>applying relevant work health and safety (WHS)/occupational health and safety (OHS) requirements and work practices</w:t>
            </w:r>
          </w:p>
          <w:p w:rsidR="00000000" w:rsidRPr="00E14A81" w:rsidP="00E14A81">
            <w:pPr>
              <w:pStyle w:val="ListBullet"/>
            </w:pPr>
            <w:r w:rsidRPr="00E14A81">
              <w:t xml:space="preserve">applying risk assessment and hazard control strategies, including hierarchy of control </w:t>
            </w:r>
          </w:p>
          <w:p w:rsidR="00000000" w:rsidRPr="00E14A81" w:rsidP="00E14A81">
            <w:pPr>
              <w:pStyle w:val="ListBullet"/>
            </w:pPr>
            <w:r w:rsidRPr="00E14A81">
              <w:t>calculating rated capacity of lifting equipment</w:t>
            </w:r>
          </w:p>
          <w:p w:rsidR="00000000" w:rsidRPr="00E14A81" w:rsidP="00E14A81">
            <w:pPr>
              <w:pStyle w:val="ListBullet"/>
            </w:pPr>
            <w:r w:rsidRPr="00E14A81">
              <w:t xml:space="preserve">communicating with other personnel through: </w:t>
            </w:r>
          </w:p>
          <w:p w:rsidR="00000000" w:rsidRPr="00E14A81" w:rsidP="00E14A81">
            <w:pPr>
              <w:pStyle w:val="ListBullet2"/>
            </w:pPr>
            <w:r w:rsidRPr="00E14A81">
              <w:t>appropriate worksite protocol</w:t>
            </w:r>
          </w:p>
          <w:p w:rsidR="00000000" w:rsidRPr="00E14A81" w:rsidP="00E14A81">
            <w:pPr>
              <w:pStyle w:val="ListBullet2"/>
            </w:pPr>
            <w:r w:rsidRPr="00E14A81">
              <w:t>fixed channel two-way radio</w:t>
            </w:r>
          </w:p>
          <w:p w:rsidR="00000000" w:rsidRPr="00E14A81" w:rsidP="00E14A81">
            <w:pPr>
              <w:pStyle w:val="ListBullet2"/>
            </w:pPr>
            <w:r w:rsidRPr="00E14A81">
              <w:t>hand signals</w:t>
            </w:r>
          </w:p>
          <w:p w:rsidR="00000000" w:rsidRPr="00E14A81" w:rsidP="00E14A81">
            <w:pPr>
              <w:pStyle w:val="ListBullet2"/>
            </w:pPr>
            <w:r w:rsidRPr="00E14A81">
              <w:t>lis</w:t>
            </w:r>
            <w:r w:rsidRPr="00E14A81">
              <w:t>tening</w:t>
            </w:r>
          </w:p>
          <w:p w:rsidR="00000000" w:rsidRPr="00E14A81" w:rsidP="00E14A81">
            <w:pPr>
              <w:pStyle w:val="ListBullet2"/>
            </w:pPr>
            <w:r w:rsidRPr="00E14A81">
              <w:t>questioning to confirm understanding</w:t>
            </w:r>
          </w:p>
          <w:p w:rsidR="00000000" w:rsidRPr="00E14A81" w:rsidP="00E14A81">
            <w:pPr>
              <w:pStyle w:val="ListBullet2"/>
            </w:pPr>
            <w:r w:rsidRPr="00E14A81">
              <w:t>signage</w:t>
            </w:r>
          </w:p>
          <w:p w:rsidR="00000000" w:rsidRPr="00E14A81" w:rsidP="00E14A81">
            <w:pPr>
              <w:pStyle w:val="ListBullet2"/>
            </w:pPr>
            <w:r w:rsidRPr="00E14A81">
              <w:t>written instructions</w:t>
            </w:r>
          </w:p>
          <w:p w:rsidR="00000000" w:rsidRPr="00E14A81" w:rsidP="00E14A81">
            <w:pPr>
              <w:pStyle w:val="ListBullet"/>
            </w:pPr>
            <w:r w:rsidRPr="00E14A81">
              <w:t>directing crane operators to move loads in a safe manner, using a slewing crane</w:t>
            </w:r>
          </w:p>
          <w:p w:rsidR="00000000" w:rsidRPr="00E14A81" w:rsidP="00E14A81">
            <w:pPr>
              <w:pStyle w:val="ListBullet"/>
            </w:pPr>
            <w:r w:rsidRPr="00E14A81">
              <w:t>inspecting and caring for a wide range of lifting equipment to appropriate Australian Standards and/or manufacturer specifications</w:t>
            </w:r>
          </w:p>
          <w:p w:rsidR="00000000" w:rsidRPr="00E14A81" w:rsidP="00E14A81">
            <w:pPr>
              <w:pStyle w:val="ListBullet"/>
            </w:pPr>
            <w:r w:rsidRPr="00E14A81">
              <w:t>interpreting rated capacity and working load limit tags</w:t>
            </w:r>
          </w:p>
          <w:p w:rsidR="00000000" w:rsidRPr="00E14A81" w:rsidP="00E14A81">
            <w:pPr>
              <w:pStyle w:val="ListBullet"/>
            </w:pPr>
            <w:r w:rsidRPr="00E14A81">
              <w:t>selecting and inspecting lifting equipment, ropes and chains</w:t>
            </w:r>
          </w:p>
          <w:p w:rsidR="00000000" w:rsidRPr="00E14A81" w:rsidP="00E14A81">
            <w:pPr>
              <w:pStyle w:val="ListBullet"/>
            </w:pPr>
            <w:r w:rsidRPr="00E14A81">
              <w:t>splicing</w:t>
            </w:r>
            <w:r w:rsidRPr="00E14A81">
              <w:t xml:space="preserve"> natural fibre and synthetic ropes</w:t>
            </w:r>
          </w:p>
          <w:p w:rsidR="00000000" w:rsidRPr="00E14A81" w:rsidP="00E14A81">
            <w:pPr>
              <w:pStyle w:val="ListBullet"/>
            </w:pPr>
            <w:r w:rsidRPr="00E14A81">
              <w:t>taking action to promptly report and/or rectify accidents, safety incidents and operational problems according to regulations and procedures</w:t>
            </w:r>
          </w:p>
          <w:p w:rsidR="00000000" w:rsidRPr="00E14A81" w:rsidP="00E14A81">
            <w:pPr>
              <w:pStyle w:val="ListBullet"/>
            </w:pPr>
            <w:r w:rsidRPr="00E14A81">
              <w:t>using and maintaining ropes, wires and chains</w:t>
            </w:r>
          </w:p>
          <w:p w:rsidR="00000000" w:rsidRPr="00E14A81" w:rsidP="00E14A81">
            <w:pPr>
              <w:pStyle w:val="ListBullet"/>
            </w:pPr>
            <w:r w:rsidRPr="00E14A81">
              <w:t>using communications signals inclu</w:t>
            </w:r>
            <w:r w:rsidRPr="00E14A81">
              <w:t>ding:</w:t>
            </w:r>
          </w:p>
          <w:p w:rsidR="00000000" w:rsidRPr="00E14A81" w:rsidP="00E14A81">
            <w:pPr>
              <w:pStyle w:val="ListBullet2"/>
            </w:pPr>
            <w:r w:rsidRPr="00E14A81">
              <w:t>stop – hand</w:t>
            </w:r>
          </w:p>
          <w:p w:rsidR="00000000" w:rsidRPr="00E14A81" w:rsidP="00E14A81">
            <w:pPr>
              <w:pStyle w:val="ListBullet2"/>
            </w:pPr>
            <w:r w:rsidRPr="00E14A81">
              <w:t>stop – whistle</w:t>
            </w:r>
          </w:p>
          <w:p w:rsidR="00000000" w:rsidRPr="00E14A81" w:rsidP="00E14A81">
            <w:pPr>
              <w:pStyle w:val="ListBullet2"/>
            </w:pPr>
            <w:r w:rsidRPr="00E14A81">
              <w:t>hoist up – hand</w:t>
            </w:r>
          </w:p>
          <w:p w:rsidR="00000000" w:rsidRPr="00E14A81" w:rsidP="00E14A81">
            <w:pPr>
              <w:pStyle w:val="ListBullet2"/>
            </w:pPr>
            <w:r w:rsidRPr="00E14A81">
              <w:t>hoist up – whistle</w:t>
            </w:r>
          </w:p>
          <w:p w:rsidR="00000000" w:rsidRPr="00E14A81" w:rsidP="00E14A81">
            <w:pPr>
              <w:pStyle w:val="ListBullet2"/>
            </w:pPr>
            <w:r w:rsidRPr="00E14A81">
              <w:t>hoist down – hand</w:t>
            </w:r>
          </w:p>
          <w:p w:rsidR="00000000" w:rsidRPr="00E14A81" w:rsidP="00E14A81">
            <w:pPr>
              <w:pStyle w:val="ListBullet2"/>
            </w:pPr>
            <w:r w:rsidRPr="00E14A81">
              <w:t>hoist down – whistle</w:t>
            </w:r>
          </w:p>
          <w:p w:rsidR="00000000" w:rsidRPr="00E14A81" w:rsidP="00E14A81">
            <w:pPr>
              <w:pStyle w:val="ListBullet2"/>
            </w:pPr>
            <w:r w:rsidRPr="00E14A81">
              <w:t>luff boom down – hand</w:t>
            </w:r>
          </w:p>
          <w:p w:rsidR="00000000" w:rsidRPr="00E14A81" w:rsidP="00E14A81">
            <w:pPr>
              <w:pStyle w:val="ListBullet2"/>
            </w:pPr>
            <w:r w:rsidRPr="00E14A81">
              <w:t>luff boom down – whistle</w:t>
            </w:r>
          </w:p>
          <w:p w:rsidR="00000000" w:rsidRPr="00E14A81" w:rsidP="00E14A81">
            <w:pPr>
              <w:pStyle w:val="ListBullet2"/>
            </w:pPr>
            <w:r w:rsidRPr="00E14A81">
              <w:t>luff boom up – hand</w:t>
            </w:r>
          </w:p>
          <w:p w:rsidR="00000000" w:rsidRPr="00E14A81" w:rsidP="00E14A81">
            <w:pPr>
              <w:pStyle w:val="ListBullet2"/>
            </w:pPr>
            <w:r w:rsidRPr="00E14A81">
              <w:t>luff boom up – whistle</w:t>
            </w:r>
          </w:p>
          <w:p w:rsidR="00000000" w:rsidRPr="00E14A81" w:rsidP="00E14A81">
            <w:pPr>
              <w:pStyle w:val="ListBullet2"/>
            </w:pPr>
            <w:r w:rsidRPr="00E14A81">
              <w:t>telescope out – hand</w:t>
            </w:r>
          </w:p>
          <w:p w:rsidR="00000000" w:rsidRPr="00E14A81" w:rsidP="00E14A81">
            <w:pPr>
              <w:pStyle w:val="ListBullet2"/>
            </w:pPr>
            <w:r w:rsidRPr="00E14A81">
              <w:t>telescope out – whistle</w:t>
            </w:r>
          </w:p>
          <w:p w:rsidR="00000000" w:rsidRPr="00E14A81" w:rsidP="00E14A81">
            <w:pPr>
              <w:pStyle w:val="ListBullet2"/>
            </w:pPr>
            <w:r w:rsidRPr="00E14A81">
              <w:t xml:space="preserve">telescope in </w:t>
            </w:r>
            <w:r w:rsidRPr="00E14A81">
              <w:t>– hand</w:t>
            </w:r>
          </w:p>
          <w:p w:rsidR="00000000" w:rsidRPr="00E14A81" w:rsidP="00E14A81">
            <w:pPr>
              <w:pStyle w:val="ListBullet2"/>
            </w:pPr>
            <w:r w:rsidRPr="00E14A81">
              <w:t>telescope in – whistle</w:t>
            </w:r>
          </w:p>
          <w:p w:rsidR="00000000" w:rsidRPr="00E14A81" w:rsidP="00E14A81">
            <w:pPr>
              <w:pStyle w:val="ListBullet2"/>
            </w:pPr>
            <w:r w:rsidRPr="00E14A81">
              <w:t>slew left – hand</w:t>
            </w:r>
          </w:p>
          <w:p w:rsidR="00000000" w:rsidRPr="00E14A81" w:rsidP="00E14A81">
            <w:pPr>
              <w:pStyle w:val="ListBullet2"/>
            </w:pPr>
            <w:r w:rsidRPr="00E14A81">
              <w:t>slew left – whistle</w:t>
            </w:r>
          </w:p>
          <w:p w:rsidR="00000000" w:rsidRPr="00E14A81" w:rsidP="00E14A81">
            <w:pPr>
              <w:pStyle w:val="ListBullet2"/>
            </w:pPr>
            <w:r w:rsidRPr="00E14A81">
              <w:t>slew right – hand</w:t>
            </w:r>
          </w:p>
          <w:p w:rsidR="00000000" w:rsidRPr="00E14A81" w:rsidP="00E14A81">
            <w:pPr>
              <w:pStyle w:val="ListBullet2"/>
            </w:pPr>
            <w:r w:rsidRPr="00E14A81">
              <w:t>slew right – whistle</w:t>
            </w:r>
          </w:p>
          <w:p w:rsidR="00000000" w:rsidRPr="00E14A81" w:rsidP="00E14A81">
            <w:pPr>
              <w:pStyle w:val="ListBullet"/>
            </w:pPr>
            <w:r w:rsidRPr="00E14A81">
              <w:t>working safely and collaboratively with others during lifting operations on a vessel.</w:t>
            </w:r>
          </w:p>
        </w:tc>
      </w:tr>
    </w:tbl>
    <w:p w:rsidR="00DC6425" w:rsidP="00E14A81">
      <w:pPr>
        <w:pStyle w:val="BodyText"/>
      </w:pPr>
    </w:p>
    <w:p w:rsidR="00DC6425" w:rsidP="00E14A81">
      <w:pPr>
        <w:pStyle w:val="BodyText"/>
      </w:pPr>
    </w:p>
    <w:p w:rsidR="00000000" w:rsidRPr="00E14A81" w:rsidP="00E14A81">
      <w:pPr>
        <w:pStyle w:val="Heading1"/>
      </w:pPr>
      <w:bookmarkStart w:id="13" w:name="O_845269"/>
      <w:bookmarkEnd w:id="13"/>
      <w:r w:rsidRPr="00E14A81">
        <w:t>Knowledge Evidence</w:t>
      </w:r>
    </w:p>
    <w:tbl>
      <w:tblPr>
        <w:tblW w:w="9498" w:type="dxa"/>
        <w:tblLayout w:type="fixed"/>
        <w:tblCellMar>
          <w:left w:w="62" w:type="dxa"/>
          <w:right w:w="62" w:type="dxa"/>
        </w:tblCellMar>
        <w:tblLook w:val="0000"/>
      </w:tblPr>
      <w:tblGrid>
        <w:gridCol w:w="9498"/>
      </w:tblGrid>
      <w:tr w:rsidTr="00E14A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14A81">
            <w:pPr>
              <w:pStyle w:val="BodyText"/>
              <w:rPr>
                <w:lang w:val="en-NZ"/>
              </w:rPr>
            </w:pPr>
            <w:r w:rsidRPr="00E14A81">
              <w:t>Evidence required to demonstrate competence in this unit must be relevant to and satisfy all of the requirements of the elements, performance criteria and range of conditions and include knowledge of:</w:t>
            </w:r>
          </w:p>
        </w:tc>
      </w:tr>
      <w:tr w:rsidTr="00E14A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4A81" w:rsidP="00E14A81">
            <w:pPr>
              <w:pStyle w:val="ListBullet"/>
            </w:pPr>
            <w:r w:rsidRPr="00E14A81">
              <w:t>appropriate mathematical procedures for estimating an</w:t>
            </w:r>
            <w:r w:rsidRPr="00E14A81">
              <w:t>d measuring loads</w:t>
            </w:r>
          </w:p>
          <w:p w:rsidR="00000000" w:rsidRPr="00E14A81" w:rsidP="00E14A81">
            <w:pPr>
              <w:pStyle w:val="ListBullet"/>
            </w:pPr>
            <w:r w:rsidRPr="00E14A81">
              <w:t xml:space="preserve">appropriate standards relevant to the full range of techniques for undertaking dogging activities including: </w:t>
            </w:r>
          </w:p>
          <w:p w:rsidR="00000000" w:rsidRPr="00E14A81" w:rsidP="00E14A81">
            <w:pPr>
              <w:pStyle w:val="ListBullet2"/>
            </w:pPr>
            <w:r w:rsidRPr="00E14A81">
              <w:t>International Safety Management (ISM) Code safety management system (SMS) plans, procedures, checklists and instructions</w:t>
            </w:r>
          </w:p>
          <w:p w:rsidR="00000000" w:rsidRPr="00E14A81" w:rsidP="00E14A81">
            <w:pPr>
              <w:pStyle w:val="ListBullet2"/>
            </w:pPr>
            <w:r w:rsidRPr="00E14A81">
              <w:t>manufacturer specifications</w:t>
            </w:r>
          </w:p>
          <w:p w:rsidR="00000000" w:rsidRPr="00E14A81" w:rsidP="00E14A81">
            <w:pPr>
              <w:pStyle w:val="ListBullet2"/>
            </w:pPr>
            <w:r w:rsidRPr="00E14A81">
              <w:t>relevant WHS/OHS requirements and work practices</w:t>
            </w:r>
          </w:p>
          <w:p w:rsidR="00000000" w:rsidRPr="00E14A81" w:rsidP="00E14A81">
            <w:pPr>
              <w:pStyle w:val="ListBullet2"/>
            </w:pPr>
            <w:r w:rsidRPr="00E14A81">
              <w:t>relevant Australian and International Standards and regulations</w:t>
            </w:r>
          </w:p>
          <w:p w:rsidR="00000000" w:rsidRPr="00E14A81" w:rsidP="00E14A81">
            <w:pPr>
              <w:pStyle w:val="ListBullet2"/>
            </w:pPr>
            <w:r w:rsidRPr="00E14A81">
              <w:t>vessel and company procedures</w:t>
            </w:r>
          </w:p>
          <w:p w:rsidR="00000000" w:rsidRPr="00E14A81" w:rsidP="00E14A81">
            <w:pPr>
              <w:pStyle w:val="ListBullet"/>
            </w:pPr>
            <w:r w:rsidRPr="00E14A81">
              <w:t>hierarchy of hazard identification and control:</w:t>
            </w:r>
          </w:p>
          <w:p w:rsidR="00000000" w:rsidRPr="00E14A81" w:rsidP="00E14A81">
            <w:pPr>
              <w:pStyle w:val="ListBullet2"/>
            </w:pPr>
            <w:r w:rsidRPr="00E14A81">
              <w:t>elimination</w:t>
            </w:r>
          </w:p>
          <w:p w:rsidR="00000000" w:rsidRPr="00E14A81" w:rsidP="00E14A81">
            <w:pPr>
              <w:pStyle w:val="ListBullet2"/>
            </w:pPr>
            <w:r w:rsidRPr="00E14A81">
              <w:t>substitution</w:t>
            </w:r>
          </w:p>
          <w:p w:rsidR="00000000" w:rsidRPr="00E14A81" w:rsidP="00E14A81">
            <w:pPr>
              <w:pStyle w:val="ListBullet2"/>
            </w:pPr>
            <w:r w:rsidRPr="00E14A81">
              <w:t>isolation</w:t>
            </w:r>
          </w:p>
          <w:p w:rsidR="00000000" w:rsidRPr="00E14A81" w:rsidP="00E14A81">
            <w:pPr>
              <w:pStyle w:val="ListBullet2"/>
            </w:pPr>
            <w:r w:rsidRPr="00E14A81">
              <w:t>engineering controls</w:t>
            </w:r>
          </w:p>
          <w:p w:rsidR="00000000" w:rsidRPr="00E14A81" w:rsidP="00E14A81">
            <w:pPr>
              <w:pStyle w:val="ListBullet2"/>
            </w:pPr>
            <w:r w:rsidRPr="00E14A81">
              <w:t>administrative controls</w:t>
            </w:r>
          </w:p>
          <w:p w:rsidR="00000000" w:rsidRPr="00E14A81" w:rsidP="00E14A81">
            <w:pPr>
              <w:pStyle w:val="ListBullet"/>
            </w:pPr>
            <w:r w:rsidRPr="00E14A81">
              <w:t>load stability and safety factors in line with manufacturer specifications</w:t>
            </w:r>
          </w:p>
          <w:p w:rsidR="00000000" w:rsidRPr="00E14A81" w:rsidP="00E14A81">
            <w:pPr>
              <w:pStyle w:val="ListBullet"/>
            </w:pPr>
            <w:r w:rsidRPr="00E14A81">
              <w:t>personal protective equipment (PPE)</w:t>
            </w:r>
          </w:p>
          <w:p w:rsidR="00000000" w:rsidRPr="00E14A81" w:rsidP="00E14A81">
            <w:pPr>
              <w:pStyle w:val="ListBullet"/>
            </w:pPr>
            <w:r w:rsidRPr="00E14A81">
              <w:t>procedures for splicing natural fibre and synthetic ropes</w:t>
            </w:r>
          </w:p>
          <w:p w:rsidR="00000000" w:rsidRPr="00E14A81" w:rsidP="00E14A81">
            <w:pPr>
              <w:pStyle w:val="ListBullet"/>
            </w:pPr>
            <w:r w:rsidRPr="00E14A81">
              <w:t xml:space="preserve">site information including: </w:t>
            </w:r>
          </w:p>
          <w:p w:rsidR="00000000" w:rsidRPr="00E14A81" w:rsidP="00E14A81">
            <w:pPr>
              <w:pStyle w:val="ListBullet2"/>
            </w:pPr>
            <w:r w:rsidRPr="00E14A81">
              <w:t>deck conditions (even, uneven, steel, wood)</w:t>
            </w:r>
          </w:p>
          <w:p w:rsidR="00000000" w:rsidRPr="00E14A81" w:rsidP="00E14A81">
            <w:pPr>
              <w:pStyle w:val="ListBullet2"/>
            </w:pPr>
            <w:r w:rsidRPr="00E14A81">
              <w:t>local conditions such as access and egress</w:t>
            </w:r>
          </w:p>
          <w:p w:rsidR="00000000" w:rsidRPr="00E14A81" w:rsidP="00E14A81">
            <w:pPr>
              <w:pStyle w:val="ListBullet2"/>
            </w:pPr>
            <w:r w:rsidRPr="00E14A81">
              <w:t>sea conditions</w:t>
            </w:r>
          </w:p>
          <w:p w:rsidR="00000000" w:rsidRPr="00E14A81" w:rsidP="00E14A81">
            <w:pPr>
              <w:pStyle w:val="ListBullet2"/>
            </w:pPr>
            <w:r w:rsidRPr="00E14A81">
              <w:t>work method statements</w:t>
            </w:r>
          </w:p>
          <w:p w:rsidR="00000000" w:rsidRPr="00E14A81" w:rsidP="00E14A81">
            <w:pPr>
              <w:pStyle w:val="ListBullet"/>
            </w:pPr>
            <w:r w:rsidRPr="00E14A81">
              <w:t>types of cranes and their functions</w:t>
            </w:r>
          </w:p>
          <w:p w:rsidR="00000000" w:rsidRPr="00E14A81" w:rsidP="00E14A81">
            <w:pPr>
              <w:pStyle w:val="ListBullet"/>
            </w:pPr>
            <w:r w:rsidRPr="00E14A81">
              <w:t>types of knots, bends and hitches in common use, their characteristics, applications and limit</w:t>
            </w:r>
            <w:r w:rsidRPr="00E14A81">
              <w:t xml:space="preserve">ations, and methods of tying them using synthetic and fibre rope of varying construction and size </w:t>
            </w:r>
          </w:p>
          <w:p w:rsidR="00000000" w:rsidRPr="00E14A81" w:rsidP="00E14A81">
            <w:pPr>
              <w:pStyle w:val="ListBullet"/>
            </w:pPr>
            <w:r w:rsidRPr="00E14A81">
              <w:t>types of lifting equipment and slinging techniques, and their limitations and performance in a wide range of conditions (including slings, beams, accessories</w:t>
            </w:r>
            <w:r w:rsidRPr="00E14A81">
              <w:t>, clamps, work-boxes, bins and pallets).</w:t>
            </w:r>
          </w:p>
        </w:tc>
      </w:tr>
    </w:tbl>
    <w:p w:rsidR="00DC6425" w:rsidP="00E14A81">
      <w:pPr>
        <w:pStyle w:val="BodyText"/>
      </w:pPr>
    </w:p>
    <w:p w:rsidR="00DC6425" w:rsidP="00E14A81">
      <w:pPr>
        <w:pStyle w:val="BodyText"/>
      </w:pPr>
    </w:p>
    <w:p w:rsidR="00000000" w:rsidRPr="00E14A81" w:rsidP="00E14A81">
      <w:pPr>
        <w:pStyle w:val="Heading1"/>
      </w:pPr>
      <w:bookmarkStart w:id="14" w:name="O_845270"/>
      <w:bookmarkEnd w:id="14"/>
      <w:r w:rsidRPr="00E14A81">
        <w:t>Assessment Conditions</w:t>
      </w:r>
    </w:p>
    <w:tbl>
      <w:tblPr>
        <w:tblW w:w="9498" w:type="dxa"/>
        <w:tblLayout w:type="fixed"/>
        <w:tblCellMar>
          <w:left w:w="62" w:type="dxa"/>
          <w:right w:w="62" w:type="dxa"/>
        </w:tblCellMar>
        <w:tblLook w:val="0000"/>
      </w:tblPr>
      <w:tblGrid>
        <w:gridCol w:w="9498"/>
      </w:tblGrid>
      <w:tr w:rsidTr="00E14A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4A81" w:rsidP="00E14A81">
            <w:pPr>
              <w:pStyle w:val="BodyText"/>
            </w:pPr>
            <w:r w:rsidRPr="00E14A81">
              <w:t xml:space="preserve">As a minimum, assessors must satisfy applicable regulatory requirements, which include requirements in the </w:t>
            </w:r>
            <w:r w:rsidRPr="00E14A81">
              <w:rPr>
                <w:rStyle w:val="Emphasis"/>
              </w:rPr>
              <w:t>Standards for Registered Training Organisations</w:t>
            </w:r>
            <w:r w:rsidRPr="00E14A81">
              <w:t xml:space="preserve"> current at the time of assessment. </w:t>
            </w:r>
          </w:p>
          <w:p w:rsidR="00000000" w:rsidRPr="00E14A81" w:rsidP="00E14A81">
            <w:pPr>
              <w:pStyle w:val="BodyText"/>
            </w:pPr>
            <w:r w:rsidRPr="00E14A81">
              <w:t xml:space="preserve">As a minimum, assessment must satisfy applicable regulatory requirements, which include requirements in the </w:t>
            </w:r>
            <w:r w:rsidRPr="00E14A81">
              <w:rPr>
                <w:rStyle w:val="Emphasis"/>
              </w:rPr>
              <w:t>Standards for Registered Training Organisations</w:t>
            </w:r>
            <w:r w:rsidRPr="00E14A81">
              <w:t xml:space="preserve"> current at the time of assessment.</w:t>
            </w:r>
          </w:p>
          <w:p w:rsidR="00000000" w:rsidRPr="00E14A81" w:rsidP="00E14A81">
            <w:pPr>
              <w:pStyle w:val="BodyText"/>
            </w:pPr>
            <w:r w:rsidRPr="00E14A81">
              <w:t>Assessment processes and tec</w:t>
            </w:r>
            <w:r w:rsidRPr="00E14A81">
              <w:t>hniques must be appropriate to the language, literacy and numeracy requirements of the work being performed and the needs of the candidate.</w:t>
            </w:r>
          </w:p>
          <w:p w:rsidR="00000000" w:rsidRPr="00E14A81" w:rsidP="00E14A81">
            <w:pPr>
              <w:pStyle w:val="BodyText"/>
            </w:pPr>
            <w:r w:rsidRPr="00E14A81">
              <w:t>Assessment must occur in workplace operational situations, where this is not available, assessment must occur in a s</w:t>
            </w:r>
            <w:r w:rsidRPr="00E14A81">
              <w:t>imulated workplace operational situation that replicates workplace conditions.</w:t>
            </w:r>
          </w:p>
          <w:p w:rsidR="00000000" w:rsidRPr="00E14A81" w:rsidP="00E14A81">
            <w:pPr>
              <w:pStyle w:val="BodyText"/>
            </w:pPr>
            <w:r w:rsidRPr="00E14A81">
              <w:t>Resources for assessment include access to:</w:t>
            </w:r>
          </w:p>
          <w:p w:rsidR="00000000" w:rsidRPr="00E14A81" w:rsidP="00E14A81">
            <w:pPr>
              <w:pStyle w:val="ListBullet"/>
            </w:pPr>
            <w:r w:rsidRPr="00E14A81">
              <w:t>a suitable range of dogging, lifting and cargo lashing exercises, case studies and associated resources</w:t>
            </w:r>
          </w:p>
          <w:p w:rsidR="00000000" w:rsidRPr="00E14A81" w:rsidP="00E14A81">
            <w:pPr>
              <w:pStyle w:val="ListBullet"/>
            </w:pPr>
            <w:r w:rsidRPr="00E14A81">
              <w:t>communications equipment inc</w:t>
            </w:r>
            <w:r w:rsidRPr="00E14A81">
              <w:t>luding:</w:t>
            </w:r>
          </w:p>
          <w:p w:rsidR="00000000" w:rsidRPr="00E14A81" w:rsidP="00E14A81">
            <w:pPr>
              <w:pStyle w:val="ListBullet2"/>
            </w:pPr>
            <w:r w:rsidRPr="00E14A81">
              <w:t>bells</w:t>
            </w:r>
          </w:p>
          <w:p w:rsidR="00000000" w:rsidRPr="00E14A81" w:rsidP="00E14A81">
            <w:pPr>
              <w:pStyle w:val="ListBullet2"/>
            </w:pPr>
            <w:r w:rsidRPr="00E14A81">
              <w:t>fixed channel two-way radio</w:t>
            </w:r>
          </w:p>
          <w:p w:rsidR="00000000" w:rsidRPr="00E14A81" w:rsidP="00E14A81">
            <w:pPr>
              <w:pStyle w:val="ListBullet2"/>
            </w:pPr>
            <w:r w:rsidRPr="00E14A81">
              <w:t>whistles</w:t>
            </w:r>
          </w:p>
          <w:p w:rsidR="00000000" w:rsidRPr="00E14A81" w:rsidP="00E14A81">
            <w:pPr>
              <w:pStyle w:val="ListBullet"/>
            </w:pPr>
            <w:r w:rsidRPr="00E14A81">
              <w:t>PPE including:</w:t>
            </w:r>
          </w:p>
          <w:p w:rsidR="00000000" w:rsidRPr="00E14A81" w:rsidP="00E14A81">
            <w:pPr>
              <w:pStyle w:val="ListBullet2"/>
            </w:pPr>
            <w:r w:rsidRPr="00E14A81">
              <w:t>gloves</w:t>
            </w:r>
          </w:p>
          <w:p w:rsidR="00000000" w:rsidRPr="00E14A81" w:rsidP="00E14A81">
            <w:pPr>
              <w:pStyle w:val="ListBullet2"/>
            </w:pPr>
            <w:r w:rsidRPr="00E14A81">
              <w:t>hard hat</w:t>
            </w:r>
          </w:p>
          <w:p w:rsidR="00000000" w:rsidRPr="00E14A81" w:rsidP="00E14A81">
            <w:pPr>
              <w:pStyle w:val="ListBullet2"/>
            </w:pPr>
            <w:r w:rsidRPr="00E14A81">
              <w:t>high visibility clothing</w:t>
            </w:r>
          </w:p>
          <w:p w:rsidR="00000000" w:rsidRPr="00E14A81" w:rsidP="00E14A81">
            <w:pPr>
              <w:pStyle w:val="ListBullet2"/>
            </w:pPr>
            <w:r w:rsidRPr="00E14A81">
              <w:t>reflective vest</w:t>
            </w:r>
          </w:p>
          <w:p w:rsidR="00000000" w:rsidRPr="00E14A81" w:rsidP="00E14A81">
            <w:pPr>
              <w:pStyle w:val="ListBullet2"/>
            </w:pPr>
            <w:r w:rsidRPr="00E14A81">
              <w:t>safety boots</w:t>
            </w:r>
          </w:p>
          <w:p w:rsidR="00000000" w:rsidRPr="00E14A81" w:rsidP="00E14A81">
            <w:pPr>
              <w:pStyle w:val="ListBullet"/>
            </w:pPr>
            <w:r w:rsidRPr="00E14A81">
              <w:t xml:space="preserve">relevant and appropriate materials, tools, and equipment that replicates and is currently used </w:t>
            </w:r>
            <w:r w:rsidRPr="00E14A81">
              <w:t>in industry for working aloft and over the side including:</w:t>
            </w:r>
          </w:p>
          <w:p w:rsidR="00000000" w:rsidRPr="00E14A81" w:rsidP="00E14A81">
            <w:pPr>
              <w:pStyle w:val="ListBullet2"/>
            </w:pPr>
            <w:r w:rsidRPr="00E14A81">
              <w:t>a range of power and manually operated lifting gear</w:t>
            </w:r>
          </w:p>
          <w:p w:rsidR="00000000" w:rsidRPr="00E14A81" w:rsidP="00E14A81">
            <w:pPr>
              <w:pStyle w:val="ListBullet2"/>
            </w:pPr>
            <w:r w:rsidRPr="00E14A81">
              <w:t>chains, shackles and slings</w:t>
            </w:r>
          </w:p>
          <w:p w:rsidR="00000000" w:rsidRPr="00E14A81" w:rsidP="00E14A81">
            <w:pPr>
              <w:pStyle w:val="ListBullet2"/>
            </w:pPr>
            <w:r w:rsidRPr="00E14A81">
              <w:t>clamps, blocks, eye bolts, turnbuckles, terminators</w:t>
            </w:r>
          </w:p>
          <w:p w:rsidR="00000000" w:rsidRPr="00E14A81" w:rsidP="00E14A81">
            <w:pPr>
              <w:pStyle w:val="ListBullet2"/>
            </w:pPr>
            <w:r w:rsidRPr="00E14A81">
              <w:t>gantlines</w:t>
            </w:r>
          </w:p>
          <w:p w:rsidR="00000000" w:rsidRPr="00E14A81" w:rsidP="00E14A81">
            <w:pPr>
              <w:pStyle w:val="ListBullet2"/>
            </w:pPr>
            <w:r w:rsidRPr="00E14A81">
              <w:t>lifting and rigging ropes and hardware</w:t>
            </w:r>
          </w:p>
          <w:p w:rsidR="00000000" w:rsidRPr="00E14A81" w:rsidP="00E14A81">
            <w:pPr>
              <w:pStyle w:val="ListBullet2"/>
            </w:pPr>
            <w:r w:rsidRPr="00E14A81">
              <w:t>safety harnesses</w:t>
            </w:r>
          </w:p>
          <w:p w:rsidR="00000000" w:rsidRPr="00E14A81" w:rsidP="00E14A81">
            <w:pPr>
              <w:pStyle w:val="ListBullet2"/>
            </w:pPr>
            <w:r w:rsidRPr="00E14A81">
              <w:t>stage</w:t>
            </w:r>
          </w:p>
          <w:p w:rsidR="00000000" w:rsidRPr="00E14A81" w:rsidP="00E14A81">
            <w:pPr>
              <w:pStyle w:val="ListBullet"/>
            </w:pPr>
            <w:r w:rsidRPr="00E14A81">
              <w:t>relevant breathing, hearing, sight, skin and sun protection.</w:t>
            </w:r>
          </w:p>
        </w:tc>
      </w:tr>
    </w:tbl>
    <w:p w:rsidR="00DC6425" w:rsidP="00E14A81">
      <w:pPr>
        <w:pStyle w:val="BodyText"/>
      </w:pPr>
    </w:p>
    <w:p w:rsidR="00DC6425" w:rsidP="00E14A81">
      <w:pPr>
        <w:pStyle w:val="BodyText"/>
      </w:pPr>
    </w:p>
    <w:p w:rsidR="00000000" w:rsidRPr="00E14A81" w:rsidP="00E14A81">
      <w:pPr>
        <w:pStyle w:val="Heading1"/>
      </w:pPr>
      <w:bookmarkStart w:id="15" w:name="O_845273"/>
      <w:bookmarkEnd w:id="15"/>
      <w:r w:rsidRPr="00E14A81">
        <w:t>Links</w:t>
      </w:r>
    </w:p>
    <w:p w:rsidR="00000000" w:rsidRPr="00E14A81" w:rsidP="00DC6425">
      <w:pPr>
        <w:pStyle w:val="BodyText"/>
      </w:pPr>
      <w:r w:rsidRPr="00E14A8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66730">
        <w:rPr>
          <w:rStyle w:val="Hyperlink"/>
        </w:rPr>
        <w:t>https://vetnet.gov.au/Pages/TrainingDocs.aspx?q=772efb7b-4cce-47fe-9bbd-ee3b1d1eb4c2</w:t>
      </w:r>
      <w:r>
        <w:fldChar w:fldCharType="end"/>
      </w:r>
    </w:p>
    <w:p w:rsidR="00000000" w:rsidRPr="00E14A81" w:rsidP="00E14A81"/>
    <w:sectPr w:rsidSect="00E14A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rsidRPr="00DC6425" w:rsidP="00DC6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25" w:rsidP="00E14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C6425" w:rsidP="00E14A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6425" w:rsidP="00E14A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rsidP="00E14A81">
    <w:pPr>
      <w:pStyle w:val="Footer"/>
      <w:framePr w:wrap="around"/>
    </w:pPr>
    <w:r>
      <w:fldChar w:fldCharType="begin"/>
    </w:r>
    <w:r>
      <w:instrText xml:space="preserve"> DOCPROPERTY  Subject  \* MERGEFORMAT </w:instrText>
    </w:r>
    <w:r>
      <w:fldChar w:fldCharType="separate"/>
    </w:r>
    <w:r w:rsidR="00DC6425">
      <w:t>Approved</w:t>
    </w:r>
    <w:r w:rsidR="00DC6425">
      <w:fldChar w:fldCharType="end"/>
    </w:r>
    <w:r>
      <w:tab/>
      <w:t xml:space="preserve">Page </w:t>
    </w:r>
    <w:r>
      <w:fldChar w:fldCharType="begin"/>
    </w:r>
    <w:r>
      <w:instrText xml:space="preserve"> PAGE  \* Arabic  \* MERGEFORMAT </w:instrText>
    </w:r>
    <w:r>
      <w:fldChar w:fldCharType="separate"/>
    </w:r>
    <w:r w:rsidR="00DC64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425">
      <w:rPr>
        <w:noProof/>
      </w:rPr>
      <w:t>7</w:t>
    </w:r>
    <w:r>
      <w:rPr>
        <w:noProof/>
      </w:rPr>
      <w:fldChar w:fldCharType="end"/>
    </w:r>
  </w:p>
  <w:p w:rsidR="00E14A81" w:rsidP="00E14A81">
    <w:pPr>
      <w:pStyle w:val="Footer"/>
      <w:framePr w:wrap="around"/>
    </w:pPr>
    <w:r>
      <w:t xml:space="preserve">© Commonwealth of Australia, </w:t>
    </w:r>
    <w:r>
      <w:fldChar w:fldCharType="begin"/>
    </w:r>
    <w:r>
      <w:instrText xml:space="preserve"> DATE  \@ "yyyy"  \* MERGEFORMAT </w:instrText>
    </w:r>
    <w:r>
      <w:fldChar w:fldCharType="separate"/>
    </w:r>
    <w:r w:rsidR="00DC6425">
      <w:rPr>
        <w:noProof/>
      </w:rPr>
      <w:t>2025</w:t>
    </w:r>
    <w:r>
      <w:fldChar w:fldCharType="end"/>
    </w:r>
    <w:r>
      <w:tab/>
    </w:r>
    <w:r>
      <w:fldChar w:fldCharType="begin"/>
    </w:r>
    <w:r>
      <w:instrText xml:space="preserve"> DOCPROPERTY  Author  \* MERGEFORMAT </w:instrText>
    </w:r>
    <w:r>
      <w:fldChar w:fldCharType="separate"/>
    </w:r>
    <w:r w:rsidR="00DC6425">
      <w:t>Industry Skills Australia</w:t>
    </w:r>
    <w:r w:rsidR="00DC6425">
      <w:fldChar w:fldCharType="end"/>
    </w:r>
  </w:p>
  <w:p w:rsidR="00E14A81" w:rsidP="00E14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A81" w:rsidRPr="00DC6425" w:rsidP="00DC64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25" w:rsidRPr="002D2AF8" w:rsidP="00E14A81">
    <w:pPr>
      <w:pStyle w:val="Header"/>
      <w:framePr w:wrap="around"/>
    </w:pPr>
    <w:r>
      <w:fldChar w:fldCharType="begin"/>
    </w:r>
    <w:r>
      <w:instrText xml:space="preserve"> TITLE   \* MERGEFORMAT </w:instrText>
    </w:r>
    <w:r>
      <w:fldChar w:fldCharType="separate"/>
    </w:r>
    <w:r>
      <w:t>MARC032 Perform dogging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6425" w:rsidP="00E14A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81" w:rsidRPr="002D2AF8" w:rsidP="00E14A81">
    <w:pPr>
      <w:pStyle w:val="Header"/>
      <w:framePr w:wrap="around"/>
    </w:pPr>
    <w:r>
      <w:fldChar w:fldCharType="begin"/>
    </w:r>
    <w:r>
      <w:instrText xml:space="preserve"> TITLE   \* MERGEFORMAT </w:instrText>
    </w:r>
    <w:r>
      <w:fldChar w:fldCharType="separate"/>
    </w:r>
    <w:r w:rsidR="00DC6425">
      <w:t>MARC032 Perform dogging on board a vessel</w:t>
    </w:r>
    <w:r w:rsidR="00DC6425">
      <w:fldChar w:fldCharType="end"/>
    </w:r>
    <w:r>
      <w:tab/>
      <w:t xml:space="preserve">Date this document was generated: </w:t>
    </w:r>
    <w:r>
      <w:fldChar w:fldCharType="begin"/>
    </w:r>
    <w:r>
      <w:instrText xml:space="preserve"> CREATEDATE  \@ "d MMMM yyyy"  \* MERGEFORMAT </w:instrText>
    </w:r>
    <w:r>
      <w:fldChar w:fldCharType="separate"/>
    </w:r>
    <w:r w:rsidR="00DC6425">
      <w:rPr>
        <w:noProof/>
      </w:rPr>
      <w:t>1 March 2025</w:t>
    </w:r>
    <w:r>
      <w:fldChar w:fldCharType="end"/>
    </w:r>
  </w:p>
  <w:p w:rsidR="00E14A81" w:rsidP="00E14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E1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AEB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65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A81"/>
    <w:pPr>
      <w:spacing w:before="360" w:after="60"/>
      <w:outlineLvl w:val="0"/>
    </w:pPr>
    <w:rPr>
      <w:sz w:val="32"/>
    </w:rPr>
  </w:style>
  <w:style w:type="paragraph" w:styleId="Heading2">
    <w:name w:val="heading 2"/>
    <w:basedOn w:val="HeadingBase"/>
    <w:next w:val="BodyText"/>
    <w:link w:val="Heading2Char"/>
    <w:qFormat/>
    <w:rsid w:val="00E14A81"/>
    <w:pPr>
      <w:keepLines/>
      <w:spacing w:before="240" w:after="120"/>
      <w:outlineLvl w:val="1"/>
    </w:pPr>
    <w:rPr>
      <w:sz w:val="28"/>
      <w:szCs w:val="40"/>
    </w:rPr>
  </w:style>
  <w:style w:type="paragraph" w:styleId="Heading3">
    <w:name w:val="heading 3"/>
    <w:basedOn w:val="HeadingBase"/>
    <w:next w:val="BodyText"/>
    <w:link w:val="Heading3Char"/>
    <w:qFormat/>
    <w:rsid w:val="00E14A81"/>
    <w:pPr>
      <w:spacing w:before="180" w:after="120"/>
      <w:outlineLvl w:val="2"/>
    </w:pPr>
    <w:rPr>
      <w:spacing w:val="-10"/>
      <w:kern w:val="32"/>
    </w:rPr>
  </w:style>
  <w:style w:type="paragraph" w:styleId="Heading4">
    <w:name w:val="heading 4"/>
    <w:basedOn w:val="HeadingBase"/>
    <w:next w:val="BodyText"/>
    <w:link w:val="Heading4Char"/>
    <w:qFormat/>
    <w:rsid w:val="00E14A81"/>
    <w:pPr>
      <w:spacing w:before="160" w:after="120"/>
      <w:outlineLvl w:val="3"/>
    </w:pPr>
    <w:rPr>
      <w:sz w:val="22"/>
    </w:rPr>
  </w:style>
  <w:style w:type="paragraph" w:styleId="Heading5">
    <w:name w:val="heading 5"/>
    <w:basedOn w:val="HeadingBase"/>
    <w:next w:val="Normal"/>
    <w:link w:val="Heading5Char"/>
    <w:qFormat/>
    <w:rsid w:val="00E14A81"/>
    <w:pPr>
      <w:spacing w:before="80"/>
      <w:outlineLvl w:val="4"/>
    </w:pPr>
    <w:rPr>
      <w:color w:val="918585"/>
      <w:sz w:val="20"/>
    </w:rPr>
  </w:style>
  <w:style w:type="paragraph" w:styleId="Heading6">
    <w:name w:val="heading 6"/>
    <w:basedOn w:val="HeadingBase"/>
    <w:next w:val="Normal"/>
    <w:link w:val="Heading6Char"/>
    <w:qFormat/>
    <w:rsid w:val="00E14A81"/>
    <w:pPr>
      <w:spacing w:before="60"/>
      <w:outlineLvl w:val="5"/>
    </w:pPr>
    <w:rPr>
      <w:color w:val="918585"/>
      <w:sz w:val="20"/>
    </w:rPr>
  </w:style>
  <w:style w:type="paragraph" w:styleId="Heading7">
    <w:name w:val="heading 7"/>
    <w:basedOn w:val="Normal"/>
    <w:next w:val="Normal"/>
    <w:link w:val="Heading7Char"/>
    <w:qFormat/>
    <w:rsid w:val="00E14A81"/>
    <w:pPr>
      <w:ind w:left="720"/>
      <w:outlineLvl w:val="6"/>
    </w:pPr>
    <w:rPr>
      <w:i/>
    </w:rPr>
  </w:style>
  <w:style w:type="paragraph" w:styleId="Heading8">
    <w:name w:val="heading 8"/>
    <w:basedOn w:val="Normal"/>
    <w:next w:val="Normal"/>
    <w:link w:val="Heading8Char"/>
    <w:qFormat/>
    <w:rsid w:val="00E14A81"/>
    <w:pPr>
      <w:ind w:left="720"/>
      <w:outlineLvl w:val="7"/>
    </w:pPr>
    <w:rPr>
      <w:i/>
    </w:rPr>
  </w:style>
  <w:style w:type="paragraph" w:styleId="Heading9">
    <w:name w:val="heading 9"/>
    <w:basedOn w:val="Normal"/>
    <w:next w:val="Normal"/>
    <w:link w:val="Heading9Char"/>
    <w:qFormat/>
    <w:rsid w:val="00E14A81"/>
    <w:pPr>
      <w:ind w:left="720"/>
      <w:outlineLvl w:val="8"/>
    </w:pPr>
    <w:rPr>
      <w:i/>
    </w:rPr>
  </w:style>
  <w:style w:type="character" w:default="1" w:styleId="DefaultParagraphFont">
    <w:name w:val="Default Paragraph Font"/>
    <w:uiPriority w:val="1"/>
    <w:unhideWhenUsed/>
    <w:rsid w:val="00E14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A81"/>
  </w:style>
  <w:style w:type="character" w:customStyle="1" w:styleId="Heading1Char">
    <w:name w:val="Heading 1 Char"/>
    <w:basedOn w:val="DefaultParagraphFont"/>
    <w:link w:val="Heading1"/>
    <w:rsid w:val="00E14A81"/>
    <w:rPr>
      <w:rFonts w:ascii="Times New Roman" w:eastAsia="Times New Roman" w:hAnsi="Times New Roman" w:cs="Times New Roman"/>
      <w:b/>
      <w:sz w:val="32"/>
      <w:szCs w:val="20"/>
      <w:lang w:eastAsia="en-US"/>
    </w:rPr>
  </w:style>
  <w:style w:type="paragraph" w:styleId="BodyText">
    <w:name w:val="Body Text"/>
    <w:basedOn w:val="Normal"/>
    <w:link w:val="BodyTextChar"/>
    <w:rsid w:val="00E14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A81"/>
    <w:rPr>
      <w:rFonts w:ascii="Times New Roman" w:eastAsia="Times New Roman" w:hAnsi="Times New Roman" w:cs="Times New Roman"/>
      <w:sz w:val="24"/>
      <w:lang w:eastAsia="en-US"/>
    </w:rPr>
  </w:style>
  <w:style w:type="paragraph" w:styleId="ListBullet">
    <w:name w:val="List Bullet"/>
    <w:basedOn w:val="List"/>
    <w:rsid w:val="00E14A81"/>
    <w:pPr>
      <w:numPr>
        <w:numId w:val="12"/>
      </w:numPr>
      <w:tabs>
        <w:tab w:val="clear" w:pos="340"/>
      </w:tabs>
      <w:spacing w:before="40" w:after="40"/>
    </w:pPr>
  </w:style>
  <w:style w:type="character" w:customStyle="1" w:styleId="SpecialBold">
    <w:name w:val="Special Bold"/>
    <w:basedOn w:val="DefaultParagraphFont"/>
    <w:rsid w:val="00E14A81"/>
    <w:rPr>
      <w:b/>
      <w:spacing w:val="0"/>
    </w:rPr>
  </w:style>
  <w:style w:type="paragraph" w:styleId="ListBullet2">
    <w:name w:val="List Bullet 2"/>
    <w:basedOn w:val="List2"/>
    <w:rsid w:val="00E14A81"/>
    <w:pPr>
      <w:numPr>
        <w:numId w:val="13"/>
      </w:numPr>
      <w:tabs>
        <w:tab w:val="clear" w:pos="680"/>
      </w:tabs>
    </w:pPr>
  </w:style>
  <w:style w:type="character" w:styleId="Emphasis">
    <w:name w:val="Emphasis"/>
    <w:basedOn w:val="DefaultParagraphFont"/>
    <w:qFormat/>
    <w:rsid w:val="00E14A81"/>
    <w:rPr>
      <w:i/>
    </w:rPr>
  </w:style>
  <w:style w:type="paragraph" w:customStyle="1" w:styleId="SuperHeading">
    <w:name w:val="SuperHeading"/>
    <w:basedOn w:val="Normal"/>
    <w:rsid w:val="00E14A81"/>
    <w:pPr>
      <w:spacing w:before="240" w:after="120"/>
      <w:outlineLvl w:val="0"/>
    </w:pPr>
    <w:rPr>
      <w:rFonts w:ascii="Times New Roman" w:hAnsi="Times New Roman"/>
      <w:b/>
      <w:sz w:val="32"/>
    </w:rPr>
  </w:style>
  <w:style w:type="paragraph" w:customStyle="1" w:styleId="AllowPageBreak">
    <w:name w:val="AllowPageBreak"/>
    <w:rsid w:val="00E14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A81"/>
    <w:rPr>
      <w:rFonts w:ascii="Courier New" w:eastAsia="Times New Roman" w:hAnsi="Courier New" w:cs="Times New Roman"/>
      <w:i/>
      <w:szCs w:val="20"/>
      <w:lang w:eastAsia="en-US"/>
    </w:rPr>
  </w:style>
  <w:style w:type="paragraph" w:customStyle="1" w:styleId="HeadingBase">
    <w:name w:val="Heading Base"/>
    <w:rsid w:val="00E14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A81"/>
    <w:pPr>
      <w:tabs>
        <w:tab w:val="right" w:leader="dot" w:pos="9072"/>
      </w:tabs>
      <w:ind w:left="567"/>
    </w:pPr>
    <w:rPr>
      <w:szCs w:val="22"/>
    </w:rPr>
  </w:style>
  <w:style w:type="paragraph" w:customStyle="1" w:styleId="TOCBase">
    <w:name w:val="TOC Base"/>
    <w:rsid w:val="00E14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A81"/>
    <w:pPr>
      <w:tabs>
        <w:tab w:val="right" w:leader="dot" w:pos="9072"/>
      </w:tabs>
      <w:spacing w:before="40" w:after="40"/>
      <w:ind w:left="284"/>
    </w:pPr>
    <w:rPr>
      <w:rFonts w:ascii="Times New Roman" w:hAnsi="Times New Roman"/>
    </w:rPr>
  </w:style>
  <w:style w:type="paragraph" w:styleId="TOC1">
    <w:name w:val="toc 1"/>
    <w:basedOn w:val="TOCBase"/>
    <w:next w:val="Normal"/>
    <w:rsid w:val="00E14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A81"/>
    <w:rPr>
      <w:rFonts w:ascii="Times New Roman" w:eastAsia="Times New Roman" w:hAnsi="Times New Roman" w:cs="Times New Roman"/>
      <w:sz w:val="16"/>
      <w:lang w:eastAsia="en-US"/>
    </w:rPr>
  </w:style>
  <w:style w:type="paragraph" w:styleId="Title">
    <w:name w:val="Title"/>
    <w:basedOn w:val="HeadingBase"/>
    <w:link w:val="TitleChar"/>
    <w:qFormat/>
    <w:rsid w:val="00E14A81"/>
    <w:pPr>
      <w:spacing w:before="5040"/>
      <w:jc w:val="center"/>
    </w:pPr>
    <w:rPr>
      <w:sz w:val="48"/>
      <w:szCs w:val="72"/>
      <w:lang w:val="en-US"/>
    </w:rPr>
  </w:style>
  <w:style w:type="character" w:customStyle="1" w:styleId="TitleChar">
    <w:name w:val="Title Char"/>
    <w:basedOn w:val="DefaultParagraphFont"/>
    <w:link w:val="Title"/>
    <w:rsid w:val="00E14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A81"/>
    <w:pPr>
      <w:tabs>
        <w:tab w:val="left" w:pos="3600"/>
        <w:tab w:val="left" w:pos="3958"/>
      </w:tabs>
    </w:pPr>
  </w:style>
  <w:style w:type="paragraph" w:styleId="List">
    <w:name w:val="List"/>
    <w:basedOn w:val="BodyText"/>
    <w:next w:val="BodyText"/>
    <w:rsid w:val="00E14A81"/>
    <w:pPr>
      <w:tabs>
        <w:tab w:val="left" w:pos="340"/>
      </w:tabs>
      <w:spacing w:before="60" w:after="60"/>
      <w:ind w:left="340" w:hanging="340"/>
    </w:pPr>
  </w:style>
  <w:style w:type="paragraph" w:customStyle="1" w:styleId="Note">
    <w:name w:val="Note"/>
    <w:basedOn w:val="BodyText"/>
    <w:rsid w:val="00E14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A81"/>
    <w:pPr>
      <w:framePr w:wrap="auto" w:hAnchor="text" w:y="6049"/>
    </w:pPr>
    <w:rPr>
      <w:color w:val="000000"/>
      <w:sz w:val="40"/>
    </w:rPr>
  </w:style>
  <w:style w:type="paragraph" w:customStyle="1" w:styleId="TOCTitle">
    <w:name w:val="TOCTitle"/>
    <w:basedOn w:val="Heading1"/>
    <w:rsid w:val="00E14A81"/>
    <w:pPr>
      <w:spacing w:after="240"/>
      <w:jc w:val="center"/>
      <w:outlineLvl w:val="9"/>
    </w:pPr>
    <w:rPr>
      <w:caps/>
    </w:rPr>
  </w:style>
  <w:style w:type="paragraph" w:customStyle="1" w:styleId="Version">
    <w:name w:val="Version"/>
    <w:rsid w:val="00E14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A81"/>
    <w:pPr>
      <w:keepNext w:val="0"/>
      <w:tabs>
        <w:tab w:val="right" w:pos="4176"/>
      </w:tabs>
      <w:ind w:left="198" w:hanging="198"/>
    </w:pPr>
    <w:rPr>
      <w:rFonts w:ascii="Garamond" w:hAnsi="Garamond"/>
    </w:rPr>
  </w:style>
  <w:style w:type="paragraph" w:styleId="IndexHeading">
    <w:name w:val="index heading"/>
    <w:basedOn w:val="Normal"/>
    <w:next w:val="Index1"/>
    <w:semiHidden/>
    <w:rsid w:val="00E14A81"/>
    <w:pPr>
      <w:spacing w:before="120" w:after="120"/>
    </w:pPr>
    <w:rPr>
      <w:rFonts w:ascii="Arial" w:hAnsi="Arial"/>
      <w:b/>
      <w:color w:val="918585"/>
      <w:sz w:val="24"/>
    </w:rPr>
  </w:style>
  <w:style w:type="paragraph" w:styleId="Header">
    <w:name w:val="header"/>
    <w:basedOn w:val="Normal"/>
    <w:link w:val="HeaderChar"/>
    <w:rsid w:val="00E14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A81"/>
    <w:rPr>
      <w:rFonts w:ascii="Times New Roman" w:eastAsia="Times New Roman" w:hAnsi="Times New Roman" w:cs="Times New Roman"/>
      <w:sz w:val="16"/>
      <w:szCs w:val="20"/>
      <w:lang w:val="en-GB" w:eastAsia="en-US"/>
    </w:rPr>
  </w:style>
  <w:style w:type="paragraph" w:customStyle="1" w:styleId="Chapter">
    <w:name w:val="Chapter"/>
    <w:basedOn w:val="Normal"/>
    <w:rsid w:val="00E14A81"/>
    <w:pPr>
      <w:spacing w:before="240"/>
    </w:pPr>
    <w:rPr>
      <w:rFonts w:ascii="Times New Roman" w:hAnsi="Times New Roman"/>
      <w:smallCaps/>
      <w:spacing w:val="80"/>
      <w:sz w:val="28"/>
    </w:rPr>
  </w:style>
  <w:style w:type="paragraph" w:customStyle="1" w:styleId="InChapter">
    <w:name w:val="InChapter"/>
    <w:basedOn w:val="Heading3"/>
    <w:rsid w:val="00E14A81"/>
    <w:pPr>
      <w:spacing w:after="240"/>
      <w:outlineLvl w:val="9"/>
    </w:pPr>
    <w:rPr>
      <w:noProof/>
    </w:rPr>
  </w:style>
  <w:style w:type="paragraph" w:styleId="Index2">
    <w:name w:val="index 2"/>
    <w:basedOn w:val="Normal"/>
    <w:next w:val="Normal"/>
    <w:semiHidden/>
    <w:rsid w:val="00E14A81"/>
    <w:pPr>
      <w:tabs>
        <w:tab w:val="right" w:pos="4176"/>
      </w:tabs>
      <w:ind w:left="568" w:hanging="284"/>
    </w:pPr>
    <w:rPr>
      <w:rFonts w:ascii="Garamond" w:hAnsi="Garamond"/>
    </w:rPr>
  </w:style>
  <w:style w:type="paragraph" w:customStyle="1" w:styleId="Byline">
    <w:name w:val="Byline"/>
    <w:rsid w:val="00E14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A81"/>
    <w:pPr>
      <w:tabs>
        <w:tab w:val="clear" w:pos="3600"/>
        <w:tab w:val="clear" w:pos="3958"/>
      </w:tabs>
      <w:jc w:val="right"/>
    </w:pPr>
  </w:style>
  <w:style w:type="paragraph" w:styleId="Caption">
    <w:name w:val="caption"/>
    <w:basedOn w:val="BodyText"/>
    <w:next w:val="Normal"/>
    <w:qFormat/>
    <w:rsid w:val="00E14A81"/>
    <w:pPr>
      <w:framePr w:w="2268" w:hSpace="181" w:vSpace="181" w:wrap="around" w:vAnchor="text" w:hAnchor="page" w:x="1135" w:y="285" w:anchorLock="1"/>
    </w:pPr>
    <w:rPr>
      <w:i/>
    </w:rPr>
  </w:style>
  <w:style w:type="paragraph" w:customStyle="1" w:styleId="MiniTOCTitle">
    <w:name w:val="MiniTOCTitle"/>
    <w:basedOn w:val="Heading4"/>
    <w:rsid w:val="00E14A81"/>
    <w:pPr>
      <w:spacing w:before="240"/>
      <w:outlineLvl w:val="9"/>
    </w:pPr>
    <w:rPr>
      <w:noProof/>
      <w:sz w:val="24"/>
    </w:rPr>
  </w:style>
  <w:style w:type="paragraph" w:customStyle="1" w:styleId="MiniTOCItem">
    <w:name w:val="MiniTOCItem"/>
    <w:basedOn w:val="ListBullet"/>
    <w:rsid w:val="00E14A81"/>
    <w:pPr>
      <w:numPr>
        <w:numId w:val="0"/>
      </w:numPr>
      <w:tabs>
        <w:tab w:val="right" w:leader="dot" w:pos="6521"/>
      </w:tabs>
      <w:spacing w:before="0" w:after="0"/>
    </w:pPr>
  </w:style>
  <w:style w:type="paragraph" w:customStyle="1" w:styleId="TOFTitle">
    <w:name w:val="TOFTitle"/>
    <w:basedOn w:val="TOCTitle"/>
    <w:rsid w:val="00E14A81"/>
  </w:style>
  <w:style w:type="paragraph" w:styleId="TableofFigures">
    <w:name w:val="table of figures"/>
    <w:basedOn w:val="Normal"/>
    <w:next w:val="Normal"/>
    <w:semiHidden/>
    <w:rsid w:val="00E14A81"/>
    <w:pPr>
      <w:tabs>
        <w:tab w:val="right" w:leader="dot" w:pos="9072"/>
      </w:tabs>
      <w:ind w:left="970" w:hanging="403"/>
    </w:pPr>
    <w:rPr>
      <w:rFonts w:ascii="Times New Roman" w:hAnsi="Times New Roman"/>
      <w:b/>
    </w:rPr>
  </w:style>
  <w:style w:type="paragraph" w:styleId="ListNumber">
    <w:name w:val="List Number"/>
    <w:basedOn w:val="List"/>
    <w:rsid w:val="00E14A81"/>
    <w:pPr>
      <w:numPr>
        <w:numId w:val="15"/>
      </w:numPr>
      <w:tabs>
        <w:tab w:val="clear" w:pos="340"/>
      </w:tabs>
    </w:pPr>
  </w:style>
  <w:style w:type="character" w:customStyle="1" w:styleId="WingdingSymbols">
    <w:name w:val="Wingding Symbols"/>
    <w:rsid w:val="00E14A81"/>
    <w:rPr>
      <w:rFonts w:ascii="Wingdings" w:hAnsi="Wingdings"/>
    </w:rPr>
  </w:style>
  <w:style w:type="paragraph" w:customStyle="1" w:styleId="TableHeading">
    <w:name w:val="Table Heading"/>
    <w:basedOn w:val="HeadingBase"/>
    <w:rsid w:val="00E14A81"/>
    <w:pPr>
      <w:keepLines/>
      <w:pBdr>
        <w:bottom w:val="single" w:sz="6" w:space="1" w:color="918585"/>
      </w:pBdr>
      <w:spacing w:before="240"/>
    </w:pPr>
  </w:style>
  <w:style w:type="character" w:customStyle="1" w:styleId="HotSpot">
    <w:name w:val="HotSpot"/>
    <w:rsid w:val="00E14A81"/>
    <w:rPr>
      <w:color w:val="0033CC"/>
      <w:u w:val="none"/>
    </w:rPr>
  </w:style>
  <w:style w:type="paragraph" w:customStyle="1" w:styleId="BodyTextRight">
    <w:name w:val="Body Text Right"/>
    <w:basedOn w:val="BodyText"/>
    <w:rsid w:val="00E14A81"/>
    <w:pPr>
      <w:spacing w:before="0" w:after="0"/>
      <w:jc w:val="right"/>
    </w:pPr>
  </w:style>
  <w:style w:type="paragraph" w:styleId="Index3">
    <w:name w:val="index 3"/>
    <w:basedOn w:val="ListNumber2"/>
    <w:next w:val="Normal"/>
    <w:semiHidden/>
    <w:rsid w:val="00E14A81"/>
    <w:pPr>
      <w:numPr>
        <w:numId w:val="0"/>
      </w:numPr>
      <w:tabs>
        <w:tab w:val="right" w:leader="dot" w:pos="4176"/>
      </w:tabs>
    </w:pPr>
  </w:style>
  <w:style w:type="paragraph" w:styleId="ListNumber2">
    <w:name w:val="List Number 2"/>
    <w:basedOn w:val="List2"/>
    <w:rsid w:val="00E14A81"/>
    <w:pPr>
      <w:numPr>
        <w:numId w:val="10"/>
      </w:numPr>
      <w:tabs>
        <w:tab w:val="clear" w:pos="1060"/>
      </w:tabs>
    </w:pPr>
  </w:style>
  <w:style w:type="paragraph" w:customStyle="1" w:styleId="MarginNote">
    <w:name w:val="Margin Note"/>
    <w:basedOn w:val="BodyText"/>
    <w:rsid w:val="00E14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A81"/>
    <w:rPr>
      <w:sz w:val="32"/>
    </w:rPr>
  </w:style>
  <w:style w:type="paragraph" w:customStyle="1" w:styleId="HeadingProcedure">
    <w:name w:val="Heading Procedure"/>
    <w:basedOn w:val="HeadingBase"/>
    <w:next w:val="Normal"/>
    <w:rsid w:val="00E14A81"/>
    <w:pPr>
      <w:tabs>
        <w:tab w:val="left" w:pos="0"/>
      </w:tabs>
      <w:spacing w:before="120" w:after="60"/>
    </w:pPr>
    <w:rPr>
      <w:i/>
      <w:color w:val="918585"/>
      <w:sz w:val="22"/>
    </w:rPr>
  </w:style>
  <w:style w:type="paragraph" w:customStyle="1" w:styleId="TableBodyText">
    <w:name w:val="Table Body Text"/>
    <w:basedOn w:val="BodyText"/>
    <w:rsid w:val="00E14A81"/>
    <w:pPr>
      <w:spacing w:before="60" w:after="60"/>
    </w:pPr>
  </w:style>
  <w:style w:type="paragraph" w:styleId="ListContinue">
    <w:name w:val="List Continue"/>
    <w:basedOn w:val="List"/>
    <w:rsid w:val="00E14A81"/>
    <w:pPr>
      <w:ind w:firstLine="0"/>
    </w:pPr>
  </w:style>
  <w:style w:type="paragraph" w:customStyle="1" w:styleId="ListNote">
    <w:name w:val="List Note"/>
    <w:basedOn w:val="List"/>
    <w:rsid w:val="00E14A81"/>
    <w:pPr>
      <w:pBdr>
        <w:top w:val="single" w:sz="6" w:space="2" w:color="918585"/>
        <w:bottom w:val="single" w:sz="6" w:space="2" w:color="918585"/>
      </w:pBdr>
      <w:tabs>
        <w:tab w:val="left" w:pos="1021"/>
      </w:tabs>
      <w:ind w:firstLine="0"/>
    </w:pPr>
  </w:style>
  <w:style w:type="paragraph" w:customStyle="1" w:styleId="Warning">
    <w:name w:val="Warning"/>
    <w:basedOn w:val="BodyText"/>
    <w:rsid w:val="00E14A81"/>
    <w:pPr>
      <w:shd w:val="clear" w:color="auto" w:fill="D9D9D9"/>
      <w:tabs>
        <w:tab w:val="left" w:pos="992"/>
      </w:tabs>
      <w:ind w:left="119" w:right="119"/>
    </w:pPr>
    <w:rPr>
      <w:sz w:val="20"/>
    </w:rPr>
  </w:style>
  <w:style w:type="paragraph" w:customStyle="1" w:styleId="MarginIcons">
    <w:name w:val="Margin Icons"/>
    <w:basedOn w:val="BodyText"/>
    <w:rsid w:val="00E14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A81"/>
    <w:rPr>
      <w:rFonts w:ascii="Courier New" w:hAnsi="Courier New"/>
    </w:rPr>
  </w:style>
  <w:style w:type="paragraph" w:customStyle="1" w:styleId="NoteBullet">
    <w:name w:val="Note Bullet"/>
    <w:basedOn w:val="Note"/>
    <w:rsid w:val="00E14A81"/>
    <w:pPr>
      <w:tabs>
        <w:tab w:val="clear" w:pos="680"/>
      </w:tabs>
      <w:spacing w:before="60" w:after="60"/>
    </w:pPr>
  </w:style>
  <w:style w:type="paragraph" w:customStyle="1" w:styleId="SubHeading2">
    <w:name w:val="SubHeading2"/>
    <w:basedOn w:val="HeadingBase"/>
    <w:rsid w:val="00E14A81"/>
    <w:pPr>
      <w:spacing w:before="240" w:after="60"/>
    </w:pPr>
    <w:rPr>
      <w:sz w:val="20"/>
    </w:rPr>
  </w:style>
  <w:style w:type="paragraph" w:customStyle="1" w:styleId="SubHeading1">
    <w:name w:val="SubHeading1"/>
    <w:basedOn w:val="HeadingBase"/>
    <w:rsid w:val="00E14A81"/>
    <w:pPr>
      <w:spacing w:before="240" w:after="60"/>
    </w:pPr>
    <w:rPr>
      <w:color w:val="918585"/>
      <w:sz w:val="22"/>
    </w:rPr>
  </w:style>
  <w:style w:type="paragraph" w:customStyle="1" w:styleId="SideHeading">
    <w:name w:val="Side Heading"/>
    <w:basedOn w:val="HeadingBase"/>
    <w:rsid w:val="00E14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A81"/>
    <w:pPr>
      <w:tabs>
        <w:tab w:val="num" w:pos="360"/>
      </w:tabs>
    </w:pPr>
  </w:style>
  <w:style w:type="paragraph" w:styleId="PlainText">
    <w:name w:val="Plain Text"/>
    <w:basedOn w:val="Normal"/>
    <w:link w:val="PlainTextChar"/>
    <w:rsid w:val="00E14A81"/>
    <w:rPr>
      <w:sz w:val="20"/>
    </w:rPr>
  </w:style>
  <w:style w:type="character" w:customStyle="1" w:styleId="PlainTextChar">
    <w:name w:val="Plain Text Char"/>
    <w:basedOn w:val="DefaultParagraphFont"/>
    <w:link w:val="PlainText"/>
    <w:rsid w:val="00E14A81"/>
    <w:rPr>
      <w:rFonts w:ascii="Courier New" w:eastAsia="Times New Roman" w:hAnsi="Courier New" w:cs="Times New Roman"/>
      <w:sz w:val="20"/>
      <w:szCs w:val="20"/>
      <w:lang w:eastAsia="en-US"/>
    </w:rPr>
  </w:style>
  <w:style w:type="character" w:customStyle="1" w:styleId="MenuOption">
    <w:name w:val="Menu Option"/>
    <w:basedOn w:val="DefaultParagraphFont"/>
    <w:rsid w:val="00E14A81"/>
    <w:rPr>
      <w:b/>
      <w:smallCaps/>
    </w:rPr>
  </w:style>
  <w:style w:type="paragraph" w:customStyle="1" w:styleId="TableListNumber">
    <w:name w:val="Table List Number"/>
    <w:basedOn w:val="ListNumber"/>
    <w:rsid w:val="00E14A81"/>
    <w:pPr>
      <w:numPr>
        <w:numId w:val="0"/>
      </w:numPr>
    </w:pPr>
  </w:style>
  <w:style w:type="paragraph" w:styleId="TOC4">
    <w:name w:val="toc 4"/>
    <w:basedOn w:val="TOCBase"/>
    <w:next w:val="Normal"/>
    <w:semiHidden/>
    <w:rsid w:val="00E14A81"/>
    <w:pPr>
      <w:tabs>
        <w:tab w:val="right" w:leader="dot" w:pos="9071"/>
      </w:tabs>
      <w:ind w:left="1701"/>
    </w:pPr>
  </w:style>
  <w:style w:type="paragraph" w:customStyle="1" w:styleId="ListAlpha">
    <w:name w:val="List Alpha"/>
    <w:basedOn w:val="List"/>
    <w:rsid w:val="00E14A81"/>
    <w:pPr>
      <w:numPr>
        <w:numId w:val="9"/>
      </w:numPr>
    </w:pPr>
  </w:style>
  <w:style w:type="paragraph" w:customStyle="1" w:styleId="ListAlpha2">
    <w:name w:val="List Alpha 2"/>
    <w:basedOn w:val="List2"/>
    <w:rsid w:val="00E14A81"/>
    <w:pPr>
      <w:numPr>
        <w:numId w:val="8"/>
      </w:numPr>
    </w:pPr>
  </w:style>
  <w:style w:type="paragraph" w:styleId="List2">
    <w:name w:val="List 2"/>
    <w:basedOn w:val="BodyText"/>
    <w:rsid w:val="00E14A81"/>
    <w:pPr>
      <w:tabs>
        <w:tab w:val="left" w:pos="680"/>
      </w:tabs>
      <w:spacing w:before="60" w:after="60"/>
      <w:ind w:left="680" w:hanging="340"/>
    </w:pPr>
  </w:style>
  <w:style w:type="paragraph" w:styleId="List3">
    <w:name w:val="List 3"/>
    <w:basedOn w:val="BodyText"/>
    <w:rsid w:val="00E14A81"/>
    <w:pPr>
      <w:tabs>
        <w:tab w:val="left" w:pos="1021"/>
      </w:tabs>
      <w:spacing w:before="60" w:after="60"/>
      <w:ind w:left="1020" w:hanging="340"/>
    </w:pPr>
  </w:style>
  <w:style w:type="paragraph" w:styleId="List4">
    <w:name w:val="List 4"/>
    <w:basedOn w:val="BodyText"/>
    <w:rsid w:val="00E14A81"/>
    <w:pPr>
      <w:tabs>
        <w:tab w:val="left" w:pos="1361"/>
      </w:tabs>
      <w:spacing w:before="60" w:after="60"/>
      <w:ind w:left="1361" w:hanging="340"/>
    </w:pPr>
  </w:style>
  <w:style w:type="paragraph" w:styleId="List5">
    <w:name w:val="List 5"/>
    <w:basedOn w:val="BodyText"/>
    <w:rsid w:val="00E14A81"/>
    <w:pPr>
      <w:tabs>
        <w:tab w:val="left" w:pos="1701"/>
      </w:tabs>
      <w:spacing w:before="60" w:after="60"/>
      <w:ind w:left="1701" w:hanging="340"/>
    </w:pPr>
  </w:style>
  <w:style w:type="paragraph" w:styleId="ListBullet3">
    <w:name w:val="List Bullet 3"/>
    <w:basedOn w:val="List3"/>
    <w:rsid w:val="00E14A81"/>
    <w:pPr>
      <w:numPr>
        <w:numId w:val="14"/>
      </w:numPr>
      <w:tabs>
        <w:tab w:val="clear" w:pos="1021"/>
      </w:tabs>
      <w:ind w:left="1037" w:hanging="357"/>
    </w:pPr>
  </w:style>
  <w:style w:type="paragraph" w:styleId="ListBullet4">
    <w:name w:val="List Bullet 4"/>
    <w:basedOn w:val="List4"/>
    <w:rsid w:val="00E14A81"/>
    <w:pPr>
      <w:numPr>
        <w:numId w:val="3"/>
      </w:numPr>
      <w:tabs>
        <w:tab w:val="clear" w:pos="1361"/>
      </w:tabs>
    </w:pPr>
  </w:style>
  <w:style w:type="paragraph" w:styleId="ListBullet5">
    <w:name w:val="List Bullet 5"/>
    <w:basedOn w:val="List5"/>
    <w:rsid w:val="00E14A81"/>
    <w:pPr>
      <w:numPr>
        <w:numId w:val="4"/>
      </w:numPr>
    </w:pPr>
  </w:style>
  <w:style w:type="paragraph" w:styleId="ListContinue2">
    <w:name w:val="List Continue 2"/>
    <w:basedOn w:val="List2"/>
    <w:rsid w:val="00E14A81"/>
    <w:pPr>
      <w:ind w:firstLine="0"/>
    </w:pPr>
  </w:style>
  <w:style w:type="paragraph" w:styleId="ListContinue3">
    <w:name w:val="List Continue 3"/>
    <w:basedOn w:val="List3"/>
    <w:rsid w:val="00E14A81"/>
    <w:pPr>
      <w:ind w:left="1021" w:firstLine="0"/>
    </w:pPr>
  </w:style>
  <w:style w:type="paragraph" w:styleId="ListContinue4">
    <w:name w:val="List Continue 4"/>
    <w:basedOn w:val="List4"/>
    <w:rsid w:val="00E14A81"/>
    <w:pPr>
      <w:ind w:firstLine="0"/>
    </w:pPr>
  </w:style>
  <w:style w:type="paragraph" w:styleId="ListContinue5">
    <w:name w:val="List Continue 5"/>
    <w:basedOn w:val="List5"/>
    <w:rsid w:val="00E14A81"/>
    <w:pPr>
      <w:ind w:firstLine="0"/>
    </w:pPr>
  </w:style>
  <w:style w:type="paragraph" w:styleId="ListNumber3">
    <w:name w:val="List Number 3"/>
    <w:basedOn w:val="List3"/>
    <w:rsid w:val="00E14A81"/>
    <w:pPr>
      <w:numPr>
        <w:numId w:val="5"/>
      </w:numPr>
    </w:pPr>
  </w:style>
  <w:style w:type="paragraph" w:styleId="ListNumber4">
    <w:name w:val="List Number 4"/>
    <w:basedOn w:val="List4"/>
    <w:rsid w:val="00E14A81"/>
    <w:pPr>
      <w:numPr>
        <w:numId w:val="6"/>
      </w:numPr>
    </w:pPr>
  </w:style>
  <w:style w:type="paragraph" w:styleId="ListNumber5">
    <w:name w:val="List Number 5"/>
    <w:basedOn w:val="List5"/>
    <w:rsid w:val="00E14A81"/>
    <w:pPr>
      <w:numPr>
        <w:numId w:val="7"/>
      </w:numPr>
    </w:pPr>
  </w:style>
  <w:style w:type="paragraph" w:styleId="BlockText">
    <w:name w:val="Block Text"/>
    <w:basedOn w:val="Normal"/>
    <w:rsid w:val="00E14A81"/>
    <w:pPr>
      <w:spacing w:after="120"/>
      <w:ind w:left="1440" w:right="1440"/>
    </w:pPr>
  </w:style>
  <w:style w:type="character" w:customStyle="1" w:styleId="Subscript">
    <w:name w:val="Subscript"/>
    <w:basedOn w:val="DefaultParagraphFont"/>
    <w:rsid w:val="00E14A81"/>
    <w:rPr>
      <w:sz w:val="16"/>
      <w:vertAlign w:val="subscript"/>
    </w:rPr>
  </w:style>
  <w:style w:type="character" w:customStyle="1" w:styleId="Superscript">
    <w:name w:val="Superscript"/>
    <w:basedOn w:val="DefaultParagraphFont"/>
    <w:rsid w:val="00E14A81"/>
    <w:rPr>
      <w:sz w:val="16"/>
      <w:vertAlign w:val="superscript"/>
    </w:rPr>
  </w:style>
  <w:style w:type="character" w:customStyle="1" w:styleId="Symbols">
    <w:name w:val="Symbols"/>
    <w:basedOn w:val="DefaultParagraphFont"/>
    <w:rsid w:val="00E14A81"/>
    <w:rPr>
      <w:rFonts w:ascii="Symbol" w:hAnsi="Symbol"/>
    </w:rPr>
  </w:style>
  <w:style w:type="character" w:customStyle="1" w:styleId="MenuOptions">
    <w:name w:val="Menu Options"/>
    <w:basedOn w:val="DefaultParagraphFont"/>
    <w:rsid w:val="00E14A81"/>
    <w:rPr>
      <w:rFonts w:ascii="Arial Narrow" w:hAnsi="Arial Narrow"/>
      <w:smallCaps/>
    </w:rPr>
  </w:style>
  <w:style w:type="character" w:customStyle="1" w:styleId="Buttons">
    <w:name w:val="Buttons"/>
    <w:basedOn w:val="DefaultParagraphFont"/>
    <w:rsid w:val="00E14A81"/>
    <w:rPr>
      <w:b/>
    </w:rPr>
  </w:style>
  <w:style w:type="character" w:customStyle="1" w:styleId="Underlined">
    <w:name w:val="Underlined"/>
    <w:basedOn w:val="DefaultParagraphFont"/>
    <w:rsid w:val="00E14A81"/>
    <w:rPr>
      <w:u w:val="single"/>
    </w:rPr>
  </w:style>
  <w:style w:type="paragraph" w:customStyle="1" w:styleId="TableBodyTextRight">
    <w:name w:val="Table Body Text Right"/>
    <w:basedOn w:val="TableBodyText"/>
    <w:rsid w:val="00E14A81"/>
    <w:pPr>
      <w:widowControl w:val="0"/>
      <w:autoSpaceDE w:val="0"/>
      <w:autoSpaceDN w:val="0"/>
      <w:adjustRightInd w:val="0"/>
      <w:jc w:val="right"/>
    </w:pPr>
    <w:rPr>
      <w:rFonts w:cs="Arial"/>
      <w:szCs w:val="18"/>
    </w:rPr>
  </w:style>
  <w:style w:type="paragraph" w:customStyle="1" w:styleId="CopyrightText">
    <w:name w:val="Copyright Text"/>
    <w:basedOn w:val="BodyText"/>
    <w:rsid w:val="00E14A81"/>
    <w:rPr>
      <w:sz w:val="18"/>
    </w:rPr>
  </w:style>
  <w:style w:type="paragraph" w:customStyle="1" w:styleId="BodySmallRight">
    <w:name w:val="Body Small Right"/>
    <w:basedOn w:val="BodyTextRight"/>
    <w:rsid w:val="00E14A81"/>
    <w:rPr>
      <w:sz w:val="18"/>
      <w:szCs w:val="18"/>
    </w:rPr>
  </w:style>
  <w:style w:type="paragraph" w:customStyle="1" w:styleId="MarginEdition">
    <w:name w:val="Margin Edition"/>
    <w:basedOn w:val="MarginNote"/>
    <w:rsid w:val="00E14A81"/>
    <w:pPr>
      <w:spacing w:before="0" w:after="0"/>
    </w:pPr>
    <w:rPr>
      <w:rFonts w:ascii="Times New Roman" w:hAnsi="Times New Roman"/>
      <w:color w:val="999999"/>
    </w:rPr>
  </w:style>
  <w:style w:type="paragraph" w:customStyle="1" w:styleId="Spacer">
    <w:name w:val="Spacer"/>
    <w:basedOn w:val="Normal"/>
    <w:rsid w:val="00E14A81"/>
    <w:rPr>
      <w:sz w:val="2"/>
      <w:szCs w:val="2"/>
    </w:rPr>
  </w:style>
  <w:style w:type="character" w:customStyle="1" w:styleId="Small">
    <w:name w:val="Small"/>
    <w:basedOn w:val="DefaultParagraphFont"/>
    <w:rsid w:val="00E14A81"/>
    <w:rPr>
      <w:sz w:val="16"/>
    </w:rPr>
  </w:style>
  <w:style w:type="paragraph" w:customStyle="1" w:styleId="WideTable">
    <w:name w:val="Wide Table"/>
    <w:basedOn w:val="Normal"/>
    <w:rsid w:val="00E14A81"/>
    <w:pPr>
      <w:ind w:left="-1418"/>
    </w:pPr>
    <w:rPr>
      <w:sz w:val="2"/>
      <w:szCs w:val="2"/>
    </w:rPr>
  </w:style>
  <w:style w:type="character" w:styleId="PageNumber">
    <w:name w:val="page number"/>
    <w:basedOn w:val="DefaultParagraphFont"/>
    <w:rsid w:val="00E14A81"/>
  </w:style>
  <w:style w:type="paragraph" w:styleId="Quote">
    <w:name w:val="Quote"/>
    <w:basedOn w:val="Heading1"/>
    <w:link w:val="QuoteChar"/>
    <w:qFormat/>
    <w:rsid w:val="00E14A81"/>
    <w:rPr>
      <w:b w:val="0"/>
      <w:sz w:val="72"/>
      <w:szCs w:val="72"/>
      <w:lang w:val="en-NZ"/>
    </w:rPr>
  </w:style>
  <w:style w:type="character" w:customStyle="1" w:styleId="QuoteChar">
    <w:name w:val="Quote Char"/>
    <w:basedOn w:val="DefaultParagraphFont"/>
    <w:link w:val="Quote"/>
    <w:rsid w:val="00E14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A81"/>
    <w:pPr>
      <w:pageBreakBefore/>
    </w:pPr>
  </w:style>
  <w:style w:type="paragraph" w:customStyle="1" w:styleId="Border">
    <w:name w:val="Border"/>
    <w:basedOn w:val="Normal"/>
    <w:qFormat/>
    <w:rsid w:val="00E14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A81"/>
    <w:rPr>
      <w:b/>
      <w:bCs/>
      <w:i/>
      <w:iCs/>
      <w:color w:val="auto"/>
    </w:rPr>
  </w:style>
  <w:style w:type="paragraph" w:styleId="IntenseQuote">
    <w:name w:val="Intense Quote"/>
    <w:basedOn w:val="Normal"/>
    <w:next w:val="Normal"/>
    <w:link w:val="IntenseQuoteChar"/>
    <w:uiPriority w:val="30"/>
    <w:qFormat/>
    <w:rsid w:val="00E14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A81"/>
    <w:rPr>
      <w:smallCaps/>
      <w:color w:val="auto"/>
      <w:u w:val="single"/>
    </w:rPr>
  </w:style>
  <w:style w:type="character" w:styleId="IntenseReference">
    <w:name w:val="Intense Reference"/>
    <w:basedOn w:val="DefaultParagraphFont"/>
    <w:uiPriority w:val="32"/>
    <w:qFormat/>
    <w:rsid w:val="00E14A81"/>
    <w:rPr>
      <w:b/>
      <w:bCs/>
      <w:smallCaps/>
      <w:color w:val="auto"/>
      <w:spacing w:val="5"/>
      <w:u w:val="single"/>
    </w:rPr>
  </w:style>
  <w:style w:type="paragraph" w:customStyle="1" w:styleId="2ColumnHeading">
    <w:name w:val="2Column Heading"/>
    <w:basedOn w:val="BodyText"/>
    <w:qFormat/>
    <w:rsid w:val="00E14A81"/>
    <w:pPr>
      <w:spacing w:after="60"/>
      <w:ind w:left="-2268"/>
    </w:pPr>
    <w:rPr>
      <w:b/>
    </w:rPr>
  </w:style>
  <w:style w:type="paragraph" w:customStyle="1" w:styleId="Heading1TOC">
    <w:name w:val="Heading1 TOC"/>
    <w:basedOn w:val="Normal"/>
    <w:qFormat/>
    <w:rsid w:val="00E14A81"/>
    <w:pPr>
      <w:spacing w:before="240" w:after="120"/>
    </w:pPr>
    <w:rPr>
      <w:rFonts w:ascii="Times New Roman" w:hAnsi="Times New Roman"/>
      <w:b/>
      <w:sz w:val="32"/>
    </w:rPr>
  </w:style>
  <w:style w:type="paragraph" w:customStyle="1" w:styleId="Heading2TOC">
    <w:name w:val="Heading2 TOC"/>
    <w:basedOn w:val="Normal"/>
    <w:qFormat/>
    <w:rsid w:val="00E14A81"/>
    <w:pPr>
      <w:spacing w:before="240" w:after="60"/>
    </w:pPr>
    <w:rPr>
      <w:rFonts w:ascii="Times New Roman" w:hAnsi="Times New Roman"/>
      <w:b/>
      <w:sz w:val="28"/>
    </w:rPr>
  </w:style>
  <w:style w:type="character" w:customStyle="1" w:styleId="Underline">
    <w:name w:val="Underline"/>
    <w:basedOn w:val="DefaultParagraphFont"/>
    <w:qFormat/>
    <w:rsid w:val="00E14A81"/>
    <w:rPr>
      <w:u w:val="single"/>
    </w:rPr>
  </w:style>
  <w:style w:type="character" w:customStyle="1" w:styleId="BoldandItalics">
    <w:name w:val="Bold and Italics"/>
    <w:qFormat/>
    <w:rsid w:val="00E14A81"/>
    <w:rPr>
      <w:b/>
      <w:i/>
      <w:u w:val="none"/>
    </w:rPr>
  </w:style>
  <w:style w:type="paragraph" w:styleId="BalloonText">
    <w:name w:val="Balloon Text"/>
    <w:basedOn w:val="Normal"/>
    <w:link w:val="BalloonTextChar"/>
    <w:rsid w:val="00E14A81"/>
    <w:rPr>
      <w:rFonts w:ascii="Tahoma" w:hAnsi="Tahoma" w:cs="Tahoma"/>
      <w:sz w:val="16"/>
      <w:szCs w:val="16"/>
    </w:rPr>
  </w:style>
  <w:style w:type="character" w:customStyle="1" w:styleId="BalloonTextChar">
    <w:name w:val="Balloon Text Char"/>
    <w:basedOn w:val="DefaultParagraphFont"/>
    <w:link w:val="BalloonText"/>
    <w:rsid w:val="00E14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A81"/>
    <w:rPr>
      <w:b/>
      <w:color w:val="660033"/>
      <w:spacing w:val="0"/>
    </w:rPr>
  </w:style>
  <w:style w:type="paragraph" w:customStyle="1" w:styleId="Nameditemlist">
    <w:name w:val="Named item list"/>
    <w:basedOn w:val="BodyText"/>
    <w:qFormat/>
    <w:rsid w:val="00E14A81"/>
    <w:pPr>
      <w:tabs>
        <w:tab w:val="left" w:pos="2835"/>
      </w:tabs>
      <w:ind w:left="2835" w:hanging="2835"/>
    </w:pPr>
  </w:style>
  <w:style w:type="paragraph" w:customStyle="1" w:styleId="BodyTextnopadding">
    <w:name w:val="Body Text no padding"/>
    <w:basedOn w:val="BodyText"/>
    <w:qFormat/>
    <w:rsid w:val="00E14A81"/>
    <w:pPr>
      <w:spacing w:before="0" w:after="0"/>
    </w:pPr>
  </w:style>
  <w:style w:type="paragraph" w:customStyle="1" w:styleId="BodyTextBold">
    <w:name w:val="Body Text Bold"/>
    <w:basedOn w:val="BodyText"/>
    <w:qFormat/>
    <w:rsid w:val="00E14A81"/>
    <w:rPr>
      <w:b/>
    </w:rPr>
  </w:style>
  <w:style w:type="character" w:styleId="Hyperlink">
    <w:name w:val="Hyperlink"/>
    <w:basedOn w:val="DefaultParagraphFont"/>
    <w:uiPriority w:val="99"/>
    <w:unhideWhenUsed/>
    <w:rsid w:val="00DC64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1611</Words>
  <Characters>10107</Characters>
  <Application>Microsoft Office Word</Application>
  <DocSecurity>0</DocSecurity>
  <Lines>439</Lines>
  <Paragraphs>308</Paragraphs>
  <ScaleCrop>false</ScaleCrop>
  <Company>Author-it Software Corporation Ltd.</Company>
  <LinksUpToDate>false</LinksUpToDate>
  <CharactersWithSpaces>11410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MARC032 Perform dogging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