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867" w:rsidP="001C78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MARC030 Use and care for hand and power tools</w:t>
      </w:r>
      <w:r>
        <w:fldChar w:fldCharType="end"/>
      </w:r>
    </w:p>
    <w:p w:rsidR="001C7867" w:rsidP="001C7867">
      <w:pPr>
        <w:pStyle w:val="Version"/>
        <w:sectPr w:rsidSect="00414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D7A" w:rsidP="00414D7A">
      <w:pPr>
        <w:pStyle w:val="SuperHeading"/>
      </w:pPr>
      <w:r w:rsidRPr="00414D7A">
        <w:t>MARC030 Use and care for hand and power tools</w:t>
      </w:r>
    </w:p>
    <w:p w:rsidR="00000000" w:rsidRPr="00414D7A" w:rsidP="00414D7A">
      <w:pPr>
        <w:pStyle w:val="Heading1"/>
      </w:pPr>
      <w:bookmarkStart w:id="1" w:name="O_845219"/>
      <w:bookmarkEnd w:id="1"/>
      <w:r w:rsidRPr="00414D7A">
        <w:t>Modification History</w:t>
      </w:r>
    </w:p>
    <w:p w:rsidR="001C7867" w:rsidP="001C7867">
      <w:pPr>
        <w:pStyle w:val="BodyText"/>
      </w:pPr>
      <w:r w:rsidRPr="00414D7A">
        <w:t>Release 1. New unit of competency.</w:t>
      </w:r>
    </w:p>
    <w:p w:rsidR="00000000" w:rsidRPr="00414D7A" w:rsidP="00414D7A">
      <w:pPr>
        <w:pStyle w:val="Heading1"/>
      </w:pPr>
      <w:bookmarkStart w:id="2" w:name="O_845220"/>
      <w:bookmarkEnd w:id="2"/>
      <w:r w:rsidRPr="00414D7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14D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7A" w:rsidP="00414D7A">
            <w:pPr>
              <w:pStyle w:val="BodyText"/>
            </w:pPr>
            <w:r w:rsidRPr="00414D7A">
              <w:t>This unit involves the skills and knowledge required to use and care for hand tools and air, battery and electric power tools, on board a range of vessel.</w:t>
            </w:r>
          </w:p>
          <w:p w:rsidR="00000000" w:rsidRPr="00414D7A" w:rsidP="00414D7A">
            <w:pPr>
              <w:pStyle w:val="BodyText"/>
            </w:pPr>
            <w:r w:rsidRPr="00414D7A">
              <w:t>This un</w:t>
            </w:r>
            <w:r w:rsidRPr="00414D7A">
              <w:t>it applies to individuals working in the maritime industry as an Integrated Rating or Able Seafarer-Engine/Deck.</w:t>
            </w:r>
          </w:p>
          <w:p w:rsidR="00000000" w:rsidRPr="00414D7A" w:rsidP="00414D7A">
            <w:pPr>
              <w:pStyle w:val="BodyText"/>
            </w:pPr>
            <w:r w:rsidRPr="00414D7A">
              <w:t>No licensing, legislative or certification requirements apply to this unit at the time of publication.</w:t>
            </w:r>
          </w:p>
        </w:tc>
      </w:tr>
    </w:tbl>
    <w:p w:rsidR="001C7867" w:rsidP="00414D7A">
      <w:pPr>
        <w:pStyle w:val="BodyText"/>
      </w:pPr>
    </w:p>
    <w:p w:rsidR="001C7867" w:rsidP="00414D7A">
      <w:pPr>
        <w:pStyle w:val="BodyText"/>
      </w:pPr>
    </w:p>
    <w:p w:rsidR="00000000" w:rsidRPr="00414D7A" w:rsidP="00414D7A">
      <w:pPr>
        <w:pStyle w:val="Heading1"/>
      </w:pPr>
      <w:bookmarkStart w:id="3" w:name="O_845221"/>
      <w:bookmarkEnd w:id="3"/>
      <w:r w:rsidRPr="00414D7A">
        <w:t>Pre-requisite Unit</w:t>
      </w:r>
    </w:p>
    <w:p w:rsidR="001C7867" w:rsidP="001C7867">
      <w:pPr>
        <w:pStyle w:val="BodyText"/>
      </w:pPr>
      <w:r w:rsidRPr="00414D7A">
        <w:t>N</w:t>
      </w:r>
      <w:r w:rsidRPr="00414D7A">
        <w:t>ot applicable.</w:t>
      </w:r>
    </w:p>
    <w:p w:rsidR="00000000" w:rsidRPr="00414D7A" w:rsidP="00414D7A">
      <w:pPr>
        <w:pStyle w:val="Heading1"/>
      </w:pPr>
      <w:bookmarkStart w:id="4" w:name="O_845222"/>
      <w:bookmarkEnd w:id="4"/>
      <w:r w:rsidRPr="00414D7A">
        <w:t>Competency Field</w:t>
      </w:r>
    </w:p>
    <w:p w:rsidR="001C7867" w:rsidP="001C7867">
      <w:pPr>
        <w:pStyle w:val="BodyText"/>
      </w:pPr>
      <w:r w:rsidRPr="00414D7A">
        <w:t>C – Equipment Operations</w:t>
      </w:r>
    </w:p>
    <w:p w:rsidR="00000000" w:rsidRPr="00414D7A" w:rsidP="00414D7A">
      <w:pPr>
        <w:pStyle w:val="Heading1"/>
      </w:pPr>
      <w:bookmarkStart w:id="5" w:name="O_845223"/>
      <w:bookmarkEnd w:id="5"/>
      <w:r w:rsidRPr="00414D7A">
        <w:t>Unit Sector</w:t>
      </w:r>
    </w:p>
    <w:p w:rsidR="001C7867" w:rsidP="001C7867">
      <w:pPr>
        <w:pStyle w:val="BodyText"/>
      </w:pPr>
      <w:r w:rsidRPr="00414D7A">
        <w:t>Not applicable.</w:t>
      </w:r>
    </w:p>
    <w:p w:rsidR="00000000" w:rsidRPr="00414D7A" w:rsidP="00414D7A">
      <w:pPr>
        <w:pStyle w:val="Heading1"/>
      </w:pPr>
      <w:bookmarkStart w:id="6" w:name="O_845224"/>
      <w:bookmarkEnd w:id="6"/>
      <w:r w:rsidRPr="00414D7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7A" w:rsidP="00414D7A">
            <w:pPr>
              <w:pStyle w:val="BodyText"/>
            </w:pPr>
            <w:r w:rsidRPr="00414D7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rPr>
                <w:rStyle w:val="SpecialBold"/>
              </w:rPr>
              <w:t>PERFORMANCE CRITERIA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Performance criteria describe the performance needed to demonstrate achievement of the element.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7A" w:rsidP="00414D7A">
            <w:pPr>
              <w:pStyle w:val="BodyText"/>
            </w:pPr>
            <w:r w:rsidRPr="00414D7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rPr>
                <w:rStyle w:val="SpecialBold"/>
              </w:rPr>
              <w:t>Select appropriate tools for 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Work requirements are interpreted according to organisational procedures and manufacturer instructions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 xml:space="preserve">Appropriate hand and power tools are selected for required tasks 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Selected hand and power tools are checked for serviceability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Defective tools are identified, reported and appropriate repair or replacement action is taken according to organis</w:t>
            </w:r>
            <w:r w:rsidRPr="00414D7A">
              <w:t>ational procedures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Blunt or worn tools are identified and appropriate action is taken to replace, sharpen or rectify according to organisational procedures and manufacturer instructions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Instructions for the use of tools are accessed and interpreted as required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7A" w:rsidP="00414D7A">
            <w:pPr>
              <w:pStyle w:val="BodyText"/>
            </w:pPr>
            <w:r w:rsidRPr="00414D7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rPr>
                <w:rStyle w:val="SpecialBold"/>
              </w:rPr>
              <w:t>Use hand and power tools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Work area, work pieces and tools are prepared for required tasks according to organisational procedures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Other personnel in work area are made aware of work being carried out as required by safety management procedures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Work is marked out using appropriate marking out tools according to organisational procedures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Hand and power tools are used as d</w:t>
            </w:r>
            <w:r w:rsidRPr="00414D7A">
              <w:t>irected according to organisational procedures and manufacturer instructions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Desired work outcomes are achieved to job specifications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7A" w:rsidP="00414D7A">
            <w:pPr>
              <w:pStyle w:val="BodyText"/>
            </w:pPr>
            <w:r w:rsidRPr="00414D7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rPr>
                <w:rStyle w:val="SpecialBold"/>
              </w:rPr>
              <w:t>Follow safety and hazard control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Required safety precautions, organisational procedures and regulations are followed when using hand and power tools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Operational hazards are identified when using hand and</w:t>
            </w:r>
            <w:r w:rsidRPr="00414D7A">
              <w:t xml:space="preserve"> power tools and action is taken to minimise or eliminate risk to self, other personnel, the vessel and the environment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7A" w:rsidP="00414D7A">
            <w:pPr>
              <w:pStyle w:val="BodyText"/>
            </w:pPr>
            <w:r w:rsidRPr="00414D7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rPr>
                <w:rStyle w:val="SpecialBold"/>
              </w:rPr>
              <w:t>Care for hand and power tools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Tools are used for intended purpose according to manufacturer instructions and organisational proce</w:t>
            </w:r>
            <w:r w:rsidRPr="00414D7A">
              <w:t>dures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Tools are cleaned and stored after use according to manufacturer instructions and organisational procedures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Tools are sharpened according to manufacturer instructions and organisational procedures, as required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Tools are adjusted, tightened and/or lubricated according to manufacturer instructions and organisational procedures, as required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Grinding wheels are dressed and made true according to manufacturer instructions and organisational procedures</w:t>
            </w:r>
          </w:p>
        </w:tc>
      </w:tr>
      <w:tr w:rsidTr="001C78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7A">
            <w:pPr>
              <w:pStyle w:val="BodyText"/>
              <w:rPr>
                <w:lang w:val="en-NZ"/>
              </w:rPr>
            </w:pPr>
            <w:r w:rsidRPr="00414D7A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7A" w:rsidP="00414D7A">
            <w:pPr>
              <w:pStyle w:val="BodyText"/>
            </w:pPr>
            <w:r w:rsidRPr="00414D7A">
              <w:t>D</w:t>
            </w:r>
            <w:r w:rsidRPr="00414D7A">
              <w:t>efective or worn tools and tool components are identified, marked as required and reported, and appropriate repair or replacement action is taken according to organisational procedures</w:t>
            </w:r>
          </w:p>
        </w:tc>
      </w:tr>
    </w:tbl>
    <w:p w:rsidR="001C7867" w:rsidP="00414D7A">
      <w:pPr>
        <w:pStyle w:val="BodyText"/>
      </w:pPr>
    </w:p>
    <w:p w:rsidR="001C7867" w:rsidP="00414D7A">
      <w:pPr>
        <w:pStyle w:val="BodyText"/>
      </w:pPr>
    </w:p>
    <w:p w:rsidR="00000000" w:rsidRPr="00414D7A" w:rsidP="00414D7A">
      <w:pPr>
        <w:pStyle w:val="Heading1"/>
      </w:pPr>
      <w:bookmarkStart w:id="7" w:name="O_845225"/>
      <w:bookmarkEnd w:id="7"/>
      <w:r w:rsidRPr="00414D7A">
        <w:t>Foundation Skills</w:t>
      </w:r>
    </w:p>
    <w:p w:rsidR="001C7867" w:rsidP="001C7867">
      <w:pPr>
        <w:pStyle w:val="BodyText"/>
      </w:pPr>
      <w:r w:rsidRPr="00414D7A">
        <w:t>Foundation skills essential to performance are explicit in the performance criteria of this unit of competency.</w:t>
      </w:r>
    </w:p>
    <w:p w:rsidR="00000000" w:rsidRPr="00414D7A" w:rsidP="00414D7A">
      <w:pPr>
        <w:pStyle w:val="Heading1"/>
      </w:pPr>
      <w:bookmarkStart w:id="8" w:name="O_845226"/>
      <w:bookmarkEnd w:id="8"/>
      <w:r w:rsidRPr="00414D7A">
        <w:t>Range of Conditions</w:t>
      </w:r>
    </w:p>
    <w:p w:rsidR="00000000" w:rsidRPr="00414D7A" w:rsidP="001C7867">
      <w:pPr>
        <w:pStyle w:val="BodyText"/>
      </w:pPr>
      <w:r w:rsidRPr="00414D7A">
        <w:t>Range is restricted to essential operating conditions and any other variables essential to the work enviro</w:t>
      </w:r>
      <w:r w:rsidRPr="00414D7A">
        <w:t>nment.</w:t>
      </w:r>
    </w:p>
    <w:p w:rsidR="001C7867" w:rsidP="001C7867">
      <w:pPr>
        <w:pStyle w:val="BodyText"/>
      </w:pPr>
      <w:r w:rsidRPr="00414D7A">
        <w:t>Non-essential conditions can be found in the Companion Volume Implementation Guide.</w:t>
      </w:r>
    </w:p>
    <w:p w:rsidR="00000000" w:rsidRPr="00414D7A" w:rsidP="00414D7A">
      <w:pPr>
        <w:pStyle w:val="Heading1"/>
      </w:pPr>
      <w:bookmarkStart w:id="9" w:name="O_845227"/>
      <w:bookmarkEnd w:id="9"/>
      <w:r w:rsidRPr="00414D7A">
        <w:t>Unit Mapping Information</w:t>
      </w:r>
    </w:p>
    <w:p w:rsidR="001C7867" w:rsidP="001C7867">
      <w:pPr>
        <w:pStyle w:val="BodyText"/>
      </w:pPr>
      <w:r w:rsidRPr="00414D7A">
        <w:t>This unit replaces and is equivalent to TDMMR4707 Use and care for hand and power tools on a vessel.</w:t>
      </w:r>
    </w:p>
    <w:p w:rsidR="00000000" w:rsidRPr="00414D7A" w:rsidP="00414D7A">
      <w:pPr>
        <w:pStyle w:val="Heading1"/>
      </w:pPr>
      <w:bookmarkStart w:id="10" w:name="O_845234"/>
      <w:bookmarkEnd w:id="10"/>
      <w:r w:rsidRPr="00414D7A">
        <w:t>Lin</w:t>
      </w:r>
      <w:r w:rsidRPr="00414D7A">
        <w:t>ks</w:t>
      </w:r>
    </w:p>
    <w:p w:rsidR="00000000" w:rsidRPr="00414D7A" w:rsidP="001C7867">
      <w:pPr>
        <w:pStyle w:val="BodyText"/>
      </w:pPr>
      <w:r w:rsidRPr="00414D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458B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14D7A" w:rsidP="00414D7A"/>
    <w:sectPr w:rsidSect="00414D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7A" w:rsidRPr="001C7867" w:rsidP="001C78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67" w:rsidP="00414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7867" w:rsidP="00414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7867" w:rsidP="00414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D7A" w:rsidRPr="001C7867" w:rsidP="001C78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67" w:rsidRPr="002D2AF8" w:rsidP="00414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MARC030 Use and care for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1C7867" w:rsidP="00414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D7A"/>
  </w:style>
  <w:style w:type="character" w:customStyle="1" w:styleId="Heading1Char">
    <w:name w:val="Heading 1 Char"/>
    <w:basedOn w:val="DefaultParagraphFont"/>
    <w:link w:val="Heading1"/>
    <w:rsid w:val="00414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D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4D7A"/>
    <w:rPr>
      <w:b/>
      <w:spacing w:val="0"/>
    </w:rPr>
  </w:style>
  <w:style w:type="paragraph" w:customStyle="1" w:styleId="SuperHeading">
    <w:name w:val="SuperHeading"/>
    <w:basedOn w:val="Normal"/>
    <w:rsid w:val="00414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D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D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4D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4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4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4D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4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D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D7A"/>
    <w:rPr>
      <w:i/>
    </w:rPr>
  </w:style>
  <w:style w:type="paragraph" w:styleId="Caption">
    <w:name w:val="caption"/>
    <w:basedOn w:val="BodyText"/>
    <w:next w:val="Normal"/>
    <w:qFormat/>
    <w:rsid w:val="00414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D7A"/>
  </w:style>
  <w:style w:type="paragraph" w:styleId="TableofFigures">
    <w:name w:val="table of figures"/>
    <w:basedOn w:val="Normal"/>
    <w:next w:val="Normal"/>
    <w:semiHidden/>
    <w:rsid w:val="00414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D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4D7A"/>
    <w:rPr>
      <w:rFonts w:ascii="Wingdings" w:hAnsi="Wingdings"/>
    </w:rPr>
  </w:style>
  <w:style w:type="paragraph" w:customStyle="1" w:styleId="TableHeading">
    <w:name w:val="Table Heading"/>
    <w:basedOn w:val="HeadingBase"/>
    <w:rsid w:val="00414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D7A"/>
    <w:rPr>
      <w:color w:val="0033CC"/>
      <w:u w:val="none"/>
    </w:rPr>
  </w:style>
  <w:style w:type="paragraph" w:customStyle="1" w:styleId="BodyTextRight">
    <w:name w:val="Body Text Right"/>
    <w:basedOn w:val="BodyText"/>
    <w:rsid w:val="00414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D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D7A"/>
    <w:rPr>
      <w:sz w:val="32"/>
    </w:rPr>
  </w:style>
  <w:style w:type="paragraph" w:customStyle="1" w:styleId="HeadingProcedure">
    <w:name w:val="Heading Procedure"/>
    <w:basedOn w:val="HeadingBase"/>
    <w:next w:val="Normal"/>
    <w:rsid w:val="00414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D7A"/>
    <w:pPr>
      <w:spacing w:before="60" w:after="60"/>
    </w:pPr>
  </w:style>
  <w:style w:type="paragraph" w:styleId="ListContinue">
    <w:name w:val="List Continue"/>
    <w:basedOn w:val="List"/>
    <w:rsid w:val="00414D7A"/>
    <w:pPr>
      <w:ind w:firstLine="0"/>
    </w:pPr>
  </w:style>
  <w:style w:type="paragraph" w:customStyle="1" w:styleId="ListNote">
    <w:name w:val="List Note"/>
    <w:basedOn w:val="List"/>
    <w:rsid w:val="00414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D7A"/>
    <w:rPr>
      <w:rFonts w:ascii="Courier New" w:hAnsi="Courier New"/>
    </w:rPr>
  </w:style>
  <w:style w:type="paragraph" w:customStyle="1" w:styleId="NoteBullet">
    <w:name w:val="Note Bullet"/>
    <w:basedOn w:val="Note"/>
    <w:rsid w:val="00414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D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4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D7A"/>
    <w:rPr>
      <w:b/>
      <w:smallCaps/>
    </w:rPr>
  </w:style>
  <w:style w:type="paragraph" w:customStyle="1" w:styleId="TableListNumber">
    <w:name w:val="Table List Number"/>
    <w:basedOn w:val="ListNumber"/>
    <w:rsid w:val="00414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D7A"/>
    <w:pPr>
      <w:numPr>
        <w:numId w:val="7"/>
      </w:numPr>
    </w:pPr>
  </w:style>
  <w:style w:type="paragraph" w:customStyle="1" w:styleId="ListAlpha2">
    <w:name w:val="List Alpha 2"/>
    <w:basedOn w:val="List2"/>
    <w:rsid w:val="00414D7A"/>
    <w:pPr>
      <w:numPr>
        <w:numId w:val="6"/>
      </w:numPr>
    </w:pPr>
  </w:style>
  <w:style w:type="paragraph" w:styleId="List2">
    <w:name w:val="List 2"/>
    <w:basedOn w:val="BodyText"/>
    <w:rsid w:val="00414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D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D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4D7A"/>
    <w:pPr>
      <w:numPr>
        <w:numId w:val="2"/>
      </w:numPr>
    </w:pPr>
  </w:style>
  <w:style w:type="paragraph" w:styleId="ListContinue2">
    <w:name w:val="List Continue 2"/>
    <w:basedOn w:val="List2"/>
    <w:rsid w:val="00414D7A"/>
    <w:pPr>
      <w:ind w:firstLine="0"/>
    </w:pPr>
  </w:style>
  <w:style w:type="paragraph" w:styleId="ListContinue3">
    <w:name w:val="List Continue 3"/>
    <w:basedOn w:val="List3"/>
    <w:rsid w:val="00414D7A"/>
    <w:pPr>
      <w:ind w:left="1021" w:firstLine="0"/>
    </w:pPr>
  </w:style>
  <w:style w:type="paragraph" w:styleId="ListContinue4">
    <w:name w:val="List Continue 4"/>
    <w:basedOn w:val="List4"/>
    <w:rsid w:val="00414D7A"/>
    <w:pPr>
      <w:ind w:firstLine="0"/>
    </w:pPr>
  </w:style>
  <w:style w:type="paragraph" w:styleId="ListContinue5">
    <w:name w:val="List Continue 5"/>
    <w:basedOn w:val="List5"/>
    <w:rsid w:val="00414D7A"/>
    <w:pPr>
      <w:ind w:firstLine="0"/>
    </w:pPr>
  </w:style>
  <w:style w:type="paragraph" w:styleId="ListNumber3">
    <w:name w:val="List Number 3"/>
    <w:basedOn w:val="List3"/>
    <w:rsid w:val="00414D7A"/>
    <w:pPr>
      <w:numPr>
        <w:numId w:val="3"/>
      </w:numPr>
    </w:pPr>
  </w:style>
  <w:style w:type="paragraph" w:styleId="ListNumber4">
    <w:name w:val="List Number 4"/>
    <w:basedOn w:val="List4"/>
    <w:rsid w:val="00414D7A"/>
    <w:pPr>
      <w:numPr>
        <w:numId w:val="4"/>
      </w:numPr>
    </w:pPr>
  </w:style>
  <w:style w:type="paragraph" w:styleId="ListNumber5">
    <w:name w:val="List Number 5"/>
    <w:basedOn w:val="List5"/>
    <w:rsid w:val="00414D7A"/>
    <w:pPr>
      <w:numPr>
        <w:numId w:val="5"/>
      </w:numPr>
    </w:pPr>
  </w:style>
  <w:style w:type="paragraph" w:styleId="BlockText">
    <w:name w:val="Block Text"/>
    <w:basedOn w:val="Normal"/>
    <w:rsid w:val="00414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D7A"/>
    <w:rPr>
      <w:sz w:val="16"/>
      <w:vertAlign w:val="superscript"/>
    </w:rPr>
  </w:style>
  <w:style w:type="character" w:customStyle="1" w:styleId="Symbols">
    <w:name w:val="Symbols"/>
    <w:basedOn w:val="DefaultParagraphFont"/>
    <w:rsid w:val="00414D7A"/>
    <w:rPr>
      <w:rFonts w:ascii="Symbol" w:hAnsi="Symbol"/>
    </w:rPr>
  </w:style>
  <w:style w:type="character" w:customStyle="1" w:styleId="MenuOptions">
    <w:name w:val="Menu Options"/>
    <w:basedOn w:val="DefaultParagraphFont"/>
    <w:rsid w:val="00414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D7A"/>
    <w:rPr>
      <w:b/>
    </w:rPr>
  </w:style>
  <w:style w:type="character" w:customStyle="1" w:styleId="Underlined">
    <w:name w:val="Underlined"/>
    <w:basedOn w:val="DefaultParagraphFont"/>
    <w:rsid w:val="00414D7A"/>
    <w:rPr>
      <w:u w:val="single"/>
    </w:rPr>
  </w:style>
  <w:style w:type="paragraph" w:customStyle="1" w:styleId="TableBodyTextRight">
    <w:name w:val="Table Body Text Right"/>
    <w:basedOn w:val="TableBodyText"/>
    <w:rsid w:val="00414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D7A"/>
    <w:rPr>
      <w:sz w:val="18"/>
    </w:rPr>
  </w:style>
  <w:style w:type="paragraph" w:customStyle="1" w:styleId="BodySmallRight">
    <w:name w:val="Body Small Right"/>
    <w:basedOn w:val="BodyTextRight"/>
    <w:rsid w:val="00414D7A"/>
    <w:rPr>
      <w:sz w:val="18"/>
      <w:szCs w:val="18"/>
    </w:rPr>
  </w:style>
  <w:style w:type="paragraph" w:customStyle="1" w:styleId="MarginEdition">
    <w:name w:val="Margin Edition"/>
    <w:basedOn w:val="MarginNote"/>
    <w:rsid w:val="00414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D7A"/>
    <w:rPr>
      <w:sz w:val="2"/>
      <w:szCs w:val="2"/>
    </w:rPr>
  </w:style>
  <w:style w:type="character" w:customStyle="1" w:styleId="Small">
    <w:name w:val="Small"/>
    <w:basedOn w:val="DefaultParagraphFont"/>
    <w:rsid w:val="00414D7A"/>
    <w:rPr>
      <w:sz w:val="16"/>
    </w:rPr>
  </w:style>
  <w:style w:type="paragraph" w:customStyle="1" w:styleId="WideTable">
    <w:name w:val="Wide Table"/>
    <w:basedOn w:val="Normal"/>
    <w:rsid w:val="00414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D7A"/>
  </w:style>
  <w:style w:type="paragraph" w:styleId="Quote">
    <w:name w:val="Quote"/>
    <w:basedOn w:val="Heading1"/>
    <w:link w:val="QuoteChar"/>
    <w:qFormat/>
    <w:rsid w:val="00414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D7A"/>
    <w:pPr>
      <w:pageBreakBefore/>
    </w:pPr>
  </w:style>
  <w:style w:type="paragraph" w:customStyle="1" w:styleId="Border">
    <w:name w:val="Border"/>
    <w:basedOn w:val="Normal"/>
    <w:qFormat/>
    <w:rsid w:val="00414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D7A"/>
    <w:rPr>
      <w:u w:val="single"/>
    </w:rPr>
  </w:style>
  <w:style w:type="character" w:customStyle="1" w:styleId="BoldandItalics">
    <w:name w:val="Bold and Italics"/>
    <w:qFormat/>
    <w:rsid w:val="00414D7A"/>
    <w:rPr>
      <w:b/>
      <w:i/>
      <w:u w:val="none"/>
    </w:rPr>
  </w:style>
  <w:style w:type="paragraph" w:styleId="BalloonText">
    <w:name w:val="Balloon Text"/>
    <w:basedOn w:val="Normal"/>
    <w:link w:val="BalloonTextChar"/>
    <w:rsid w:val="00414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D7A"/>
    <w:pPr>
      <w:spacing w:before="0" w:after="0"/>
    </w:pPr>
  </w:style>
  <w:style w:type="paragraph" w:customStyle="1" w:styleId="BodyTextBold">
    <w:name w:val="Body Text Bold"/>
    <w:basedOn w:val="BodyText"/>
    <w:qFormat/>
    <w:rsid w:val="00414D7A"/>
    <w:rPr>
      <w:b/>
    </w:rPr>
  </w:style>
  <w:style w:type="character" w:styleId="Hyperlink">
    <w:name w:val="Hyperlink"/>
    <w:basedOn w:val="DefaultParagraphFont"/>
    <w:uiPriority w:val="99"/>
    <w:unhideWhenUsed/>
    <w:rsid w:val="001C7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574</Words>
  <Characters>3469</Characters>
  <Application>Microsoft Office Word</Application>
  <DocSecurity>0</DocSecurity>
  <Lines>165</Lines>
  <Paragraphs>91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MARC030 Use and care for hand and power tools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2020-10-27T00:39:00Z</dcterms:created>
  <dcterms:modified xsi:type="dcterms:W3CDTF">2020-10-27T00:40:00Z</dcterms:modified>
</cp:coreProperties>
</file>