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998" w:rsidP="007B4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MARC029 Perform rigging on board a vessel</w:t>
      </w:r>
      <w:r>
        <w:fldChar w:fldCharType="end"/>
      </w:r>
    </w:p>
    <w:p w:rsidR="007B4998" w:rsidP="007B4998">
      <w:pPr>
        <w:pStyle w:val="Version"/>
        <w:sectPr w:rsidSect="00EB0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7B9" w:rsidP="00EB07B9">
      <w:pPr>
        <w:pStyle w:val="SuperHeading"/>
      </w:pPr>
      <w:r w:rsidRPr="00EB07B9">
        <w:t>MARC029 Perform rigging on board a vessel</w:t>
      </w:r>
    </w:p>
    <w:p w:rsidR="00000000" w:rsidRPr="00EB07B9" w:rsidP="00EB07B9">
      <w:pPr>
        <w:pStyle w:val="Heading1"/>
      </w:pPr>
      <w:bookmarkStart w:id="1" w:name="O_845200"/>
      <w:bookmarkEnd w:id="1"/>
      <w:r w:rsidRPr="00EB07B9">
        <w:t>Modification History</w:t>
      </w:r>
    </w:p>
    <w:p w:rsidR="007B4998" w:rsidP="007B4998">
      <w:pPr>
        <w:pStyle w:val="BodyText"/>
      </w:pPr>
      <w:r w:rsidRPr="00EB07B9">
        <w:t>Release 1. New unit of competency.</w:t>
      </w:r>
    </w:p>
    <w:p w:rsidR="00000000" w:rsidRPr="00EB07B9" w:rsidP="00EB07B9">
      <w:pPr>
        <w:pStyle w:val="Heading1"/>
      </w:pPr>
      <w:bookmarkStart w:id="2" w:name="O_845201"/>
      <w:bookmarkEnd w:id="2"/>
      <w:r w:rsidRPr="00EB07B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B07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t>This unit involves the skills, knowledge required to perform basic rigging operations and to use associated equipment in the maritime industry.</w:t>
            </w:r>
          </w:p>
          <w:p w:rsidR="00000000" w:rsidRPr="00EB07B9" w:rsidP="00EB07B9">
            <w:pPr>
              <w:pStyle w:val="BodyText"/>
            </w:pPr>
            <w:r w:rsidRPr="00EB07B9">
              <w:t>This unit applies to an In</w:t>
            </w:r>
            <w:r w:rsidRPr="00EB07B9">
              <w:t>tegrated Rating or Able Seafarer-Deck who applies safe work practices when undertaking basic rigging on a range of vessels.</w:t>
            </w:r>
          </w:p>
          <w:p w:rsidR="00000000" w:rsidRPr="00EB07B9" w:rsidP="00EB07B9">
            <w:pPr>
              <w:pStyle w:val="BodyText"/>
            </w:pPr>
            <w:r w:rsidRPr="00EB07B9">
              <w:t>No licensing, legislative or certification requirements apply to this unit at the time of publication.</w:t>
            </w:r>
          </w:p>
        </w:tc>
      </w:tr>
    </w:tbl>
    <w:p w:rsidR="007B4998" w:rsidP="00EB07B9">
      <w:pPr>
        <w:pStyle w:val="BodyText"/>
      </w:pPr>
    </w:p>
    <w:p w:rsidR="007B4998" w:rsidP="00EB07B9">
      <w:pPr>
        <w:pStyle w:val="BodyText"/>
      </w:pPr>
    </w:p>
    <w:p w:rsidR="00000000" w:rsidRPr="00EB07B9" w:rsidP="00EB07B9">
      <w:pPr>
        <w:pStyle w:val="Heading1"/>
      </w:pPr>
      <w:bookmarkStart w:id="3" w:name="O_845202"/>
      <w:bookmarkEnd w:id="3"/>
      <w:r w:rsidRPr="00EB07B9">
        <w:t>Pre-requi</w:t>
      </w:r>
      <w:r w:rsidRPr="00EB07B9">
        <w:t>site Unit</w:t>
      </w:r>
    </w:p>
    <w:p w:rsidR="007B4998" w:rsidP="007B4998">
      <w:pPr>
        <w:pStyle w:val="BodyText"/>
      </w:pPr>
      <w:r w:rsidRPr="00EB07B9">
        <w:t>Not applicable.</w:t>
      </w:r>
    </w:p>
    <w:p w:rsidR="00000000" w:rsidRPr="00EB07B9" w:rsidP="00EB07B9">
      <w:pPr>
        <w:pStyle w:val="Heading1"/>
      </w:pPr>
      <w:bookmarkStart w:id="4" w:name="O_845203"/>
      <w:bookmarkEnd w:id="4"/>
      <w:r w:rsidRPr="00EB07B9">
        <w:t>Competency Field</w:t>
      </w:r>
    </w:p>
    <w:p w:rsidR="007B4998" w:rsidP="007B4998">
      <w:pPr>
        <w:pStyle w:val="BodyText"/>
      </w:pPr>
      <w:r w:rsidRPr="00EB07B9">
        <w:t xml:space="preserve">C – Equipment Operations </w:t>
      </w:r>
    </w:p>
    <w:p w:rsidR="00000000" w:rsidRPr="00EB07B9" w:rsidP="00EB07B9">
      <w:pPr>
        <w:pStyle w:val="Heading1"/>
      </w:pPr>
      <w:bookmarkStart w:id="5" w:name="O_845204"/>
      <w:bookmarkEnd w:id="5"/>
      <w:r w:rsidRPr="00EB07B9">
        <w:t>Unit Sector</w:t>
      </w:r>
    </w:p>
    <w:p w:rsidR="007B4998" w:rsidP="007B4998">
      <w:pPr>
        <w:pStyle w:val="BodyText"/>
      </w:pPr>
      <w:r w:rsidRPr="00EB07B9">
        <w:t>Not applicable.</w:t>
      </w:r>
    </w:p>
    <w:p w:rsidR="00000000" w:rsidRPr="00EB07B9" w:rsidP="00EB07B9">
      <w:pPr>
        <w:pStyle w:val="Heading1"/>
      </w:pPr>
      <w:bookmarkStart w:id="6" w:name="O_845205"/>
      <w:bookmarkEnd w:id="6"/>
      <w:r w:rsidRPr="00EB07B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rPr>
                <w:rStyle w:val="SpecialBold"/>
              </w:rPr>
              <w:t>PERFORMANCE CRITERIA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Performance criteria describe the performance needed to demonstrate achievement of the element.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rPr>
                <w:rStyle w:val="SpecialBold"/>
              </w:rPr>
              <w:t xml:space="preserve">Rig and maintain personnel and pilot </w:t>
            </w:r>
            <w:r w:rsidRPr="00EB07B9">
              <w:rPr>
                <w:rStyle w:val="SpecialBold"/>
              </w:rPr>
              <w:t>access ways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 xml:space="preserve">Personnel access equipment is correctly rigged according to </w:t>
            </w:r>
            <w:r w:rsidRPr="00EB07B9">
              <w:t>shipboard practices and recognised standards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Requirements and recommendations for safe access by alternative means are identified and organised, according to shipboard practices and recognised standards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rPr>
                <w:rStyle w:val="SpecialBold"/>
              </w:rPr>
              <w:t>Perform tasks aloft and over vessel’s side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Site and equipment for working aloft and over the side are prepared according to shipboard practices and recognised standards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Required precautions are taken when working aloft or over the side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Chairs, stages, safety harnesses and appropriate safety equipment are used, according to shipboard practices and recognised standards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Portable ladders are correctly used and maintained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Equipment used when working aloft and over the side is co</w:t>
            </w:r>
            <w:r w:rsidRPr="00EB07B9">
              <w:t>rrectly maintained and stored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rPr>
                <w:rStyle w:val="SpecialBold"/>
              </w:rPr>
              <w:t>Lash and secure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 xml:space="preserve">Lashing equipment is inspected and maintained according to shipboard practices and recognised standards 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Faulty lashing equipment is identified and isolated, reported and maintained according to shipboard practices and recognised standards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Cargo is lashed and secured according to shipboard practices and recognised standards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Appropriate considera</w:t>
            </w:r>
            <w:r w:rsidRPr="00EB07B9">
              <w:t>tion is given to effects of vessel’s motion on stowed cargo when lashing cargo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Lashing equipment is correctly stored after use</w:t>
            </w:r>
          </w:p>
        </w:tc>
      </w:tr>
      <w:tr w:rsidTr="007B49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t>Loads are correctly rigged using appropriate ropes and rigging gear, according to procedures and safety requirements</w:t>
            </w:r>
          </w:p>
        </w:tc>
      </w:tr>
    </w:tbl>
    <w:p w:rsidR="007B4998" w:rsidP="00EB07B9">
      <w:pPr>
        <w:pStyle w:val="BodyText"/>
      </w:pPr>
    </w:p>
    <w:p w:rsidR="007B4998" w:rsidP="00EB07B9">
      <w:pPr>
        <w:pStyle w:val="BodyText"/>
      </w:pPr>
    </w:p>
    <w:p w:rsidR="00000000" w:rsidRPr="00EB07B9" w:rsidP="00EB07B9">
      <w:pPr>
        <w:pStyle w:val="Heading1"/>
      </w:pPr>
      <w:bookmarkStart w:id="7" w:name="O_845206"/>
      <w:bookmarkEnd w:id="7"/>
      <w:r w:rsidRPr="00EB07B9">
        <w:t>Foundation Skills</w:t>
      </w:r>
    </w:p>
    <w:p w:rsidR="007B4998" w:rsidP="007B4998">
      <w:pPr>
        <w:pStyle w:val="BodyText"/>
      </w:pPr>
      <w:r w:rsidRPr="00EB07B9">
        <w:t>Foundation skills essential to performance are explicit in the performance criteria of this unit of c</w:t>
      </w:r>
      <w:r w:rsidRPr="00EB07B9">
        <w:t>ompetency.</w:t>
      </w:r>
    </w:p>
    <w:p w:rsidR="00000000" w:rsidRPr="00EB07B9" w:rsidP="00EB07B9">
      <w:pPr>
        <w:pStyle w:val="Heading1"/>
      </w:pPr>
      <w:bookmarkStart w:id="8" w:name="O_845207"/>
      <w:bookmarkEnd w:id="8"/>
      <w:r w:rsidRPr="00EB07B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B07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BodyText"/>
            </w:pPr>
            <w:r w:rsidRPr="00EB07B9">
              <w:t>Range is restricted to essential operating conditions and any other variables essential to the work environment.</w:t>
            </w:r>
          </w:p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Non-essential conditions can be found in the Companion Volume Implementation Guide.</w:t>
            </w:r>
          </w:p>
        </w:tc>
      </w:tr>
      <w:tr w:rsidTr="00EB07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Personnel access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ListBullet"/>
            </w:pPr>
            <w:r w:rsidRPr="00EB07B9">
              <w:t>accommodation ladders</w:t>
            </w:r>
          </w:p>
          <w:p w:rsidR="00000000" w:rsidRPr="00EB07B9" w:rsidP="00EB07B9">
            <w:pPr>
              <w:pStyle w:val="ListBullet"/>
            </w:pPr>
            <w:r w:rsidRPr="00EB07B9">
              <w:t>brows</w:t>
            </w:r>
          </w:p>
          <w:p w:rsidR="00000000" w:rsidRPr="00EB07B9" w:rsidP="00EB07B9">
            <w:pPr>
              <w:pStyle w:val="ListBullet"/>
            </w:pPr>
            <w:r w:rsidRPr="00EB07B9">
              <w:t xml:space="preserve">gangways </w:t>
            </w:r>
          </w:p>
          <w:p w:rsidR="00000000" w:rsidRPr="00EB07B9" w:rsidP="00EB07B9">
            <w:pPr>
              <w:pStyle w:val="ListBullet"/>
            </w:pPr>
            <w:r w:rsidRPr="00EB07B9">
              <w:t>man baskets</w:t>
            </w:r>
          </w:p>
          <w:p w:rsidR="00000000" w:rsidRPr="00EB07B9" w:rsidP="00EB07B9">
            <w:pPr>
              <w:pStyle w:val="ListBullet"/>
            </w:pPr>
            <w:r w:rsidRPr="00EB07B9">
              <w:t>pilot ladders</w:t>
            </w:r>
          </w:p>
          <w:p w:rsidR="00000000" w:rsidP="00EB07B9">
            <w:pPr>
              <w:pStyle w:val="ListBullet"/>
              <w:rPr>
                <w:lang w:val="en-NZ"/>
              </w:rPr>
            </w:pPr>
            <w:r w:rsidRPr="00EB07B9">
              <w:t>combined pilot accommodation ladders and pilot hoists</w:t>
            </w:r>
          </w:p>
        </w:tc>
      </w:tr>
      <w:tr w:rsidTr="00EB07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7B9">
            <w:pPr>
              <w:pStyle w:val="BodyText"/>
              <w:rPr>
                <w:lang w:val="en-NZ"/>
              </w:rPr>
            </w:pPr>
            <w:r w:rsidRPr="00EB07B9">
              <w:t>Cargo to be lashed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7B9" w:rsidP="00EB07B9">
            <w:pPr>
              <w:pStyle w:val="ListBullet"/>
            </w:pPr>
            <w:r w:rsidRPr="00EB07B9">
              <w:t>containers</w:t>
            </w:r>
          </w:p>
          <w:p w:rsidR="00000000" w:rsidRPr="00EB07B9" w:rsidP="00EB07B9">
            <w:pPr>
              <w:pStyle w:val="ListBullet"/>
            </w:pPr>
            <w:r w:rsidRPr="00EB07B9">
              <w:t>general cargo</w:t>
            </w:r>
          </w:p>
          <w:p w:rsidR="00000000" w:rsidRPr="00EB07B9" w:rsidP="00EB07B9">
            <w:pPr>
              <w:pStyle w:val="ListBullet"/>
            </w:pPr>
            <w:r w:rsidRPr="00EB07B9">
              <w:t>roll-on-roll-off vehicles</w:t>
            </w:r>
          </w:p>
          <w:p w:rsidR="00000000" w:rsidRPr="00EB07B9" w:rsidP="00EB07B9">
            <w:pPr>
              <w:pStyle w:val="ListBullet"/>
            </w:pPr>
            <w:r w:rsidRPr="00EB07B9">
              <w:t>timber deck cargo</w:t>
            </w:r>
          </w:p>
        </w:tc>
      </w:tr>
    </w:tbl>
    <w:p w:rsidR="007B4998" w:rsidP="00EB07B9">
      <w:pPr>
        <w:pStyle w:val="BodyText"/>
      </w:pPr>
    </w:p>
    <w:p w:rsidR="007B4998" w:rsidP="00EB07B9">
      <w:pPr>
        <w:pStyle w:val="BodyText"/>
      </w:pPr>
    </w:p>
    <w:p w:rsidR="00000000" w:rsidRPr="00EB07B9" w:rsidP="00EB07B9">
      <w:pPr>
        <w:pStyle w:val="Heading1"/>
      </w:pPr>
      <w:bookmarkStart w:id="9" w:name="O_845208"/>
      <w:bookmarkEnd w:id="9"/>
      <w:r w:rsidRPr="00EB07B9">
        <w:t>Unit Mapping Information</w:t>
      </w:r>
    </w:p>
    <w:p w:rsidR="007B4998" w:rsidP="007B4998">
      <w:pPr>
        <w:pStyle w:val="BodyText"/>
      </w:pPr>
      <w:r w:rsidRPr="00EB07B9">
        <w:t>No equivalent unit.</w:t>
      </w:r>
    </w:p>
    <w:p w:rsidR="00000000" w:rsidRPr="00EB07B9" w:rsidP="00EB07B9">
      <w:pPr>
        <w:pStyle w:val="Heading1"/>
      </w:pPr>
      <w:bookmarkStart w:id="10" w:name="O_845215"/>
      <w:bookmarkEnd w:id="10"/>
      <w:r w:rsidRPr="00EB07B9">
        <w:t>Links</w:t>
      </w:r>
    </w:p>
    <w:p w:rsidR="00000000" w:rsidRPr="00EB07B9" w:rsidP="007B4998">
      <w:pPr>
        <w:pStyle w:val="BodyText"/>
      </w:pPr>
      <w:r w:rsidRPr="00EB0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23A1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B07B9" w:rsidP="00EB07B9"/>
    <w:sectPr w:rsidSect="00EB07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B9" w:rsidRPr="007B4998" w:rsidP="007B4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98" w:rsidP="00EB0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998" w:rsidP="00EB0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4998" w:rsidP="00EB0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7B9" w:rsidRPr="007B4998" w:rsidP="007B4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98" w:rsidRPr="002D2AF8" w:rsidP="00EB0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MARC029 Perform rigging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B4998" w:rsidP="00EB0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6D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AB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7B9"/>
  </w:style>
  <w:style w:type="character" w:customStyle="1" w:styleId="Heading1Char">
    <w:name w:val="Heading 1 Char"/>
    <w:basedOn w:val="DefaultParagraphFont"/>
    <w:link w:val="Heading1"/>
    <w:rsid w:val="00EB0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7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7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7B9"/>
    <w:rPr>
      <w:b/>
      <w:spacing w:val="0"/>
    </w:rPr>
  </w:style>
  <w:style w:type="paragraph" w:customStyle="1" w:styleId="SuperHeading">
    <w:name w:val="SuperHeading"/>
    <w:basedOn w:val="Normal"/>
    <w:rsid w:val="00EB0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7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7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7B9"/>
    <w:rPr>
      <w:i/>
    </w:rPr>
  </w:style>
  <w:style w:type="paragraph" w:styleId="Caption">
    <w:name w:val="caption"/>
    <w:basedOn w:val="BodyText"/>
    <w:next w:val="Normal"/>
    <w:qFormat/>
    <w:rsid w:val="00EB0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7B9"/>
  </w:style>
  <w:style w:type="paragraph" w:styleId="TableofFigures">
    <w:name w:val="table of figures"/>
    <w:basedOn w:val="Normal"/>
    <w:next w:val="Normal"/>
    <w:semiHidden/>
    <w:rsid w:val="00EB0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7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7B9"/>
    <w:rPr>
      <w:rFonts w:ascii="Wingdings" w:hAnsi="Wingdings"/>
    </w:rPr>
  </w:style>
  <w:style w:type="paragraph" w:customStyle="1" w:styleId="TableHeading">
    <w:name w:val="Table Heading"/>
    <w:basedOn w:val="HeadingBase"/>
    <w:rsid w:val="00EB0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7B9"/>
    <w:rPr>
      <w:color w:val="0033CC"/>
      <w:u w:val="none"/>
    </w:rPr>
  </w:style>
  <w:style w:type="paragraph" w:customStyle="1" w:styleId="BodyTextRight">
    <w:name w:val="Body Text Right"/>
    <w:basedOn w:val="BodyText"/>
    <w:rsid w:val="00EB0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7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7B9"/>
    <w:rPr>
      <w:sz w:val="32"/>
    </w:rPr>
  </w:style>
  <w:style w:type="paragraph" w:customStyle="1" w:styleId="HeadingProcedure">
    <w:name w:val="Heading Procedure"/>
    <w:basedOn w:val="HeadingBase"/>
    <w:next w:val="Normal"/>
    <w:rsid w:val="00EB0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7B9"/>
    <w:pPr>
      <w:spacing w:before="60" w:after="60"/>
    </w:pPr>
  </w:style>
  <w:style w:type="paragraph" w:styleId="ListContinue">
    <w:name w:val="List Continue"/>
    <w:basedOn w:val="List"/>
    <w:rsid w:val="00EB07B9"/>
    <w:pPr>
      <w:ind w:firstLine="0"/>
    </w:pPr>
  </w:style>
  <w:style w:type="paragraph" w:customStyle="1" w:styleId="ListNote">
    <w:name w:val="List Note"/>
    <w:basedOn w:val="List"/>
    <w:rsid w:val="00EB0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7B9"/>
    <w:rPr>
      <w:rFonts w:ascii="Courier New" w:hAnsi="Courier New"/>
    </w:rPr>
  </w:style>
  <w:style w:type="paragraph" w:customStyle="1" w:styleId="NoteBullet">
    <w:name w:val="Note Bullet"/>
    <w:basedOn w:val="Note"/>
    <w:rsid w:val="00EB0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7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7B9"/>
    <w:rPr>
      <w:b/>
      <w:smallCaps/>
    </w:rPr>
  </w:style>
  <w:style w:type="paragraph" w:customStyle="1" w:styleId="TableListNumber">
    <w:name w:val="Table List Number"/>
    <w:basedOn w:val="ListNumber"/>
    <w:rsid w:val="00EB0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7B9"/>
    <w:pPr>
      <w:numPr>
        <w:numId w:val="8"/>
      </w:numPr>
    </w:pPr>
  </w:style>
  <w:style w:type="paragraph" w:customStyle="1" w:styleId="ListAlpha2">
    <w:name w:val="List Alpha 2"/>
    <w:basedOn w:val="List2"/>
    <w:rsid w:val="00EB07B9"/>
    <w:pPr>
      <w:numPr>
        <w:numId w:val="7"/>
      </w:numPr>
    </w:pPr>
  </w:style>
  <w:style w:type="paragraph" w:styleId="List2">
    <w:name w:val="List 2"/>
    <w:basedOn w:val="BodyText"/>
    <w:rsid w:val="00EB0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7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7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7B9"/>
    <w:pPr>
      <w:numPr>
        <w:numId w:val="3"/>
      </w:numPr>
    </w:pPr>
  </w:style>
  <w:style w:type="paragraph" w:styleId="ListContinue2">
    <w:name w:val="List Continue 2"/>
    <w:basedOn w:val="List2"/>
    <w:rsid w:val="00EB07B9"/>
    <w:pPr>
      <w:ind w:firstLine="0"/>
    </w:pPr>
  </w:style>
  <w:style w:type="paragraph" w:styleId="ListContinue3">
    <w:name w:val="List Continue 3"/>
    <w:basedOn w:val="List3"/>
    <w:rsid w:val="00EB07B9"/>
    <w:pPr>
      <w:ind w:left="1021" w:firstLine="0"/>
    </w:pPr>
  </w:style>
  <w:style w:type="paragraph" w:styleId="ListContinue4">
    <w:name w:val="List Continue 4"/>
    <w:basedOn w:val="List4"/>
    <w:rsid w:val="00EB07B9"/>
    <w:pPr>
      <w:ind w:firstLine="0"/>
    </w:pPr>
  </w:style>
  <w:style w:type="paragraph" w:styleId="ListContinue5">
    <w:name w:val="List Continue 5"/>
    <w:basedOn w:val="List5"/>
    <w:rsid w:val="00EB07B9"/>
    <w:pPr>
      <w:ind w:firstLine="0"/>
    </w:pPr>
  </w:style>
  <w:style w:type="paragraph" w:styleId="ListNumber3">
    <w:name w:val="List Number 3"/>
    <w:basedOn w:val="List3"/>
    <w:rsid w:val="00EB07B9"/>
    <w:pPr>
      <w:numPr>
        <w:numId w:val="4"/>
      </w:numPr>
    </w:pPr>
  </w:style>
  <w:style w:type="paragraph" w:styleId="ListNumber4">
    <w:name w:val="List Number 4"/>
    <w:basedOn w:val="List4"/>
    <w:rsid w:val="00EB07B9"/>
    <w:pPr>
      <w:numPr>
        <w:numId w:val="5"/>
      </w:numPr>
    </w:pPr>
  </w:style>
  <w:style w:type="paragraph" w:styleId="ListNumber5">
    <w:name w:val="List Number 5"/>
    <w:basedOn w:val="List5"/>
    <w:rsid w:val="00EB07B9"/>
    <w:pPr>
      <w:numPr>
        <w:numId w:val="6"/>
      </w:numPr>
    </w:pPr>
  </w:style>
  <w:style w:type="paragraph" w:styleId="BlockText">
    <w:name w:val="Block Text"/>
    <w:basedOn w:val="Normal"/>
    <w:rsid w:val="00EB0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7B9"/>
    <w:rPr>
      <w:sz w:val="16"/>
      <w:vertAlign w:val="superscript"/>
    </w:rPr>
  </w:style>
  <w:style w:type="character" w:customStyle="1" w:styleId="Symbols">
    <w:name w:val="Symbols"/>
    <w:basedOn w:val="DefaultParagraphFont"/>
    <w:rsid w:val="00EB07B9"/>
    <w:rPr>
      <w:rFonts w:ascii="Symbol" w:hAnsi="Symbol"/>
    </w:rPr>
  </w:style>
  <w:style w:type="character" w:customStyle="1" w:styleId="MenuOptions">
    <w:name w:val="Menu Options"/>
    <w:basedOn w:val="DefaultParagraphFont"/>
    <w:rsid w:val="00EB0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7B9"/>
    <w:rPr>
      <w:b/>
    </w:rPr>
  </w:style>
  <w:style w:type="character" w:customStyle="1" w:styleId="Underlined">
    <w:name w:val="Underlined"/>
    <w:basedOn w:val="DefaultParagraphFont"/>
    <w:rsid w:val="00EB07B9"/>
    <w:rPr>
      <w:u w:val="single"/>
    </w:rPr>
  </w:style>
  <w:style w:type="paragraph" w:customStyle="1" w:styleId="TableBodyTextRight">
    <w:name w:val="Table Body Text Right"/>
    <w:basedOn w:val="TableBodyText"/>
    <w:rsid w:val="00EB0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7B9"/>
    <w:rPr>
      <w:sz w:val="18"/>
    </w:rPr>
  </w:style>
  <w:style w:type="paragraph" w:customStyle="1" w:styleId="BodySmallRight">
    <w:name w:val="Body Small Right"/>
    <w:basedOn w:val="BodyTextRight"/>
    <w:rsid w:val="00EB07B9"/>
    <w:rPr>
      <w:sz w:val="18"/>
      <w:szCs w:val="18"/>
    </w:rPr>
  </w:style>
  <w:style w:type="paragraph" w:customStyle="1" w:styleId="MarginEdition">
    <w:name w:val="Margin Edition"/>
    <w:basedOn w:val="MarginNote"/>
    <w:rsid w:val="00EB0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7B9"/>
    <w:rPr>
      <w:sz w:val="2"/>
      <w:szCs w:val="2"/>
    </w:rPr>
  </w:style>
  <w:style w:type="character" w:customStyle="1" w:styleId="Small">
    <w:name w:val="Small"/>
    <w:basedOn w:val="DefaultParagraphFont"/>
    <w:rsid w:val="00EB07B9"/>
    <w:rPr>
      <w:sz w:val="16"/>
    </w:rPr>
  </w:style>
  <w:style w:type="paragraph" w:customStyle="1" w:styleId="WideTable">
    <w:name w:val="Wide Table"/>
    <w:basedOn w:val="Normal"/>
    <w:rsid w:val="00EB0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7B9"/>
  </w:style>
  <w:style w:type="paragraph" w:styleId="Quote">
    <w:name w:val="Quote"/>
    <w:basedOn w:val="Heading1"/>
    <w:link w:val="QuoteChar"/>
    <w:qFormat/>
    <w:rsid w:val="00EB0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7B9"/>
    <w:pPr>
      <w:pageBreakBefore/>
    </w:pPr>
  </w:style>
  <w:style w:type="paragraph" w:customStyle="1" w:styleId="Border">
    <w:name w:val="Border"/>
    <w:basedOn w:val="Normal"/>
    <w:qFormat/>
    <w:rsid w:val="00EB0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7B9"/>
    <w:rPr>
      <w:u w:val="single"/>
    </w:rPr>
  </w:style>
  <w:style w:type="character" w:customStyle="1" w:styleId="BoldandItalics">
    <w:name w:val="Bold and Italics"/>
    <w:qFormat/>
    <w:rsid w:val="00EB07B9"/>
    <w:rPr>
      <w:b/>
      <w:i/>
      <w:u w:val="none"/>
    </w:rPr>
  </w:style>
  <w:style w:type="paragraph" w:styleId="BalloonText">
    <w:name w:val="Balloon Text"/>
    <w:basedOn w:val="Normal"/>
    <w:link w:val="BalloonTextChar"/>
    <w:rsid w:val="00EB0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7B9"/>
    <w:pPr>
      <w:spacing w:before="0" w:after="0"/>
    </w:pPr>
  </w:style>
  <w:style w:type="paragraph" w:customStyle="1" w:styleId="BodyTextBold">
    <w:name w:val="Body Text Bold"/>
    <w:basedOn w:val="BodyText"/>
    <w:qFormat/>
    <w:rsid w:val="00EB07B9"/>
    <w:rPr>
      <w:b/>
    </w:rPr>
  </w:style>
  <w:style w:type="character" w:styleId="Hyperlink">
    <w:name w:val="Hyperlink"/>
    <w:basedOn w:val="DefaultParagraphFont"/>
    <w:uiPriority w:val="99"/>
    <w:unhideWhenUsed/>
    <w:rsid w:val="007B4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2954</Characters>
  <Application>Microsoft Office Word</Application>
  <DocSecurity>0</DocSecurity>
  <Lines>155</Lines>
  <Paragraphs>90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MARC029 Perform rigging on board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2020-10-27T01:15:00Z</dcterms:created>
  <dcterms:modified xsi:type="dcterms:W3CDTF">2020-10-27T01:15:00Z</dcterms:modified>
</cp:coreProperties>
</file>