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08C" w:rsidP="00A4108C">
      <w:pPr>
        <w:pStyle w:val="Title"/>
      </w:pPr>
      <w:r>
        <w:fldChar w:fldCharType="begin"/>
      </w:r>
      <w:r>
        <w:instrText xml:space="preserve"> TITLE   \* MERGEFORMAT </w:instrText>
      </w:r>
      <w:r>
        <w:fldChar w:fldCharType="separate"/>
      </w:r>
      <w:r>
        <w:t>MARC026 Operate remote controls of propulsion plant and engineering systems</w:t>
      </w:r>
      <w:r>
        <w:fldChar w:fldCharType="end"/>
      </w:r>
    </w:p>
    <w:p w:rsidR="00A4108C" w:rsidP="00A4108C">
      <w:pPr>
        <w:pStyle w:val="Version"/>
        <w:sectPr w:rsidSect="009B1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D65" w:rsidP="009B1D65">
      <w:pPr>
        <w:pStyle w:val="SuperHeading"/>
      </w:pPr>
      <w:r w:rsidRPr="009B1D65">
        <w:t>MARC026 Opera</w:t>
      </w:r>
      <w:r w:rsidRPr="009B1D65">
        <w:t>te remote controls of propulsion plant and engineering systems</w:t>
      </w:r>
    </w:p>
    <w:p w:rsidR="00000000" w:rsidRPr="009B1D65" w:rsidP="009B1D65">
      <w:pPr>
        <w:pStyle w:val="Heading1"/>
      </w:pPr>
      <w:bookmarkStart w:id="1" w:name="O_747808"/>
      <w:bookmarkEnd w:id="1"/>
      <w:r w:rsidRPr="009B1D65">
        <w:t>Modification History</w:t>
      </w:r>
    </w:p>
    <w:p w:rsidR="00A4108C" w:rsidP="00A4108C">
      <w:pPr>
        <w:pStyle w:val="BodyText"/>
      </w:pPr>
      <w:r w:rsidRPr="009B1D65">
        <w:t>Release 1. This is the first release of this unit of competency in the MAR Maritime Training Package Release 3.0.</w:t>
      </w:r>
    </w:p>
    <w:p w:rsidR="00000000" w:rsidRPr="009B1D65" w:rsidP="009B1D65">
      <w:pPr>
        <w:pStyle w:val="Heading1"/>
      </w:pPr>
      <w:bookmarkStart w:id="2" w:name="O_747809"/>
      <w:bookmarkEnd w:id="2"/>
      <w:r w:rsidRPr="009B1D65">
        <w:t>Application</w:t>
      </w:r>
    </w:p>
    <w:p w:rsidR="00000000" w:rsidRPr="009B1D65" w:rsidP="00A4108C">
      <w:pPr>
        <w:pStyle w:val="BodyText"/>
      </w:pPr>
      <w:r w:rsidRPr="009B1D65">
        <w:t>This unit involves the skills and knowledge required to remotely operate shipboard plant, propulsion systems, auxiliary machinery and equipment according to technical specifications and within safe operating limits at all times.</w:t>
      </w:r>
    </w:p>
    <w:p w:rsidR="00000000" w:rsidRPr="009B1D65" w:rsidP="00A4108C">
      <w:pPr>
        <w:pStyle w:val="BodyText"/>
      </w:pPr>
      <w:r w:rsidRPr="009B1D65">
        <w:t>This unit applies to indivi</w:t>
      </w:r>
      <w:r w:rsidRPr="009B1D65">
        <w:t>duals working in the maritime industry as a Master on vessels up to 3000 gross tonnes.</w:t>
      </w:r>
    </w:p>
    <w:p w:rsidR="00A4108C" w:rsidP="00A4108C">
      <w:pPr>
        <w:pStyle w:val="BodyText"/>
      </w:pPr>
      <w:r w:rsidRPr="009B1D65">
        <w:t>No licensing, legislative or certification requirements apply to this unit at the time of publication.</w:t>
      </w:r>
    </w:p>
    <w:p w:rsidR="00000000" w:rsidRPr="009B1D65" w:rsidP="009B1D65">
      <w:pPr>
        <w:pStyle w:val="Heading1"/>
      </w:pPr>
      <w:bookmarkStart w:id="3" w:name="O_747810"/>
      <w:bookmarkEnd w:id="3"/>
      <w:r w:rsidRPr="009B1D65">
        <w:t>Pre-requisite Unit</w:t>
      </w:r>
    </w:p>
    <w:p w:rsidR="00000000" w:rsidRPr="009B1D65" w:rsidP="00A4108C">
      <w:pPr>
        <w:pStyle w:val="BodyText"/>
      </w:pPr>
      <w:r w:rsidRPr="009B1D65">
        <w:t>Not applicable.</w:t>
      </w:r>
    </w:p>
    <w:p w:rsidR="00000000" w:rsidRPr="009B1D65" w:rsidP="009B1D65">
      <w:pPr>
        <w:pStyle w:val="Heading1"/>
      </w:pPr>
      <w:bookmarkStart w:id="4" w:name="O_747811"/>
      <w:bookmarkEnd w:id="4"/>
      <w:r w:rsidRPr="009B1D65">
        <w:t>Competency Field</w:t>
      </w:r>
    </w:p>
    <w:p w:rsidR="00A4108C" w:rsidP="00A4108C">
      <w:pPr>
        <w:pStyle w:val="BodyText"/>
      </w:pPr>
      <w:r w:rsidRPr="009B1D65">
        <w:t xml:space="preserve">C – Equipment operation </w:t>
      </w:r>
    </w:p>
    <w:p w:rsidR="00000000" w:rsidRPr="009B1D65" w:rsidP="009B1D65">
      <w:pPr>
        <w:pStyle w:val="Heading1"/>
      </w:pPr>
      <w:bookmarkStart w:id="5" w:name="O_747812"/>
      <w:bookmarkEnd w:id="5"/>
      <w:r w:rsidRPr="009B1D65">
        <w:t>Unit Sector</w:t>
      </w:r>
    </w:p>
    <w:p w:rsidR="00000000" w:rsidRPr="009B1D65" w:rsidP="00A4108C">
      <w:pPr>
        <w:pStyle w:val="BodyText"/>
      </w:pPr>
      <w:r w:rsidRPr="009B1D65">
        <w:t>Not applicable.</w:t>
      </w:r>
    </w:p>
    <w:p w:rsidR="00000000" w:rsidRPr="009B1D65" w:rsidP="009B1D65">
      <w:pPr>
        <w:pStyle w:val="Heading1"/>
      </w:pPr>
      <w:bookmarkStart w:id="6" w:name="O_747813"/>
      <w:bookmarkEnd w:id="6"/>
      <w:r w:rsidRPr="009B1D65">
        <w:t>Elements and Performance Criteria</w:t>
      </w:r>
    </w:p>
    <w:tbl>
      <w:tblPr>
        <w:tblW w:w="0" w:type="auto"/>
        <w:tblCellMar>
          <w:left w:w="62" w:type="dxa"/>
          <w:right w:w="62" w:type="dxa"/>
        </w:tblCellMar>
        <w:tblLook w:val="0000"/>
      </w:tblPr>
      <w:tblGrid>
        <w:gridCol w:w="317"/>
        <w:gridCol w:w="1693"/>
        <w:gridCol w:w="1"/>
        <w:gridCol w:w="528"/>
        <w:gridCol w:w="6657"/>
      </w:tblGrid>
      <w:tr w:rsidTr="00A410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B1D65" w:rsidP="009B1D65">
            <w:pPr>
              <w:pStyle w:val="BodyText"/>
            </w:pPr>
            <w:r w:rsidRPr="009B1D65">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rPr>
                <w:rStyle w:val="SpecialBold"/>
              </w:rPr>
              <w:t>PERFORMANCE CRITERIA</w:t>
            </w:r>
          </w:p>
        </w:tc>
      </w:tr>
      <w:tr w:rsidTr="00A410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Performance criteria describe the performance needed to demonstrate achievement of the element.</w:t>
            </w:r>
          </w:p>
        </w:tc>
      </w:tr>
      <w:tr w:rsidTr="00A4108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B1D65" w:rsidP="009B1D65">
            <w:pPr>
              <w:pStyle w:val="BodyText"/>
            </w:pPr>
            <w:r w:rsidRPr="009B1D6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rPr>
                <w:rStyle w:val="SpecialBold"/>
              </w:rPr>
              <w:t xml:space="preserve">Operate remote controls </w:t>
            </w: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1.1</w:t>
            </w:r>
          </w:p>
        </w:tc>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Remote controls of propulsion plant, other engineering systems and auxiliary machinery are operated according to company proced</w:t>
            </w:r>
            <w:r w:rsidRPr="009B1D65">
              <w:t>ures and manufacturer instructions</w:t>
            </w:r>
          </w:p>
        </w:tc>
      </w:tr>
      <w:tr w:rsidTr="00A410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1.2</w:t>
            </w:r>
          </w:p>
        </w:tc>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Clear and concise communication is used with engine room and communication is acknowledged according to established procedures</w:t>
            </w:r>
          </w:p>
        </w:tc>
      </w:tr>
      <w:tr w:rsidTr="00A410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1.3</w:t>
            </w:r>
          </w:p>
        </w:tc>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Performance of propulsion plant, other engineering systems and auxiliary machinery and equipment is monitored and evaluated using remote performance indicators</w:t>
            </w:r>
          </w:p>
        </w:tc>
      </w:tr>
      <w:tr w:rsidTr="00A410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1.4</w:t>
            </w:r>
          </w:p>
        </w:tc>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Appropriate corrective action is taken in conjunction with the Chief Engineer when perfor</w:t>
            </w:r>
            <w:r w:rsidRPr="009B1D65">
              <w:t>mance of propulsion plant or other engineering systems is found to be unsatisfactory or outside of specified limits</w:t>
            </w:r>
          </w:p>
        </w:tc>
      </w:tr>
      <w:tr w:rsidTr="00A410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1.5</w:t>
            </w:r>
          </w:p>
        </w:tc>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Relationship between speed and fuel consumption is monitored and action is taken as required according to operational instructions</w:t>
            </w:r>
          </w:p>
        </w:tc>
      </w:tr>
      <w:tr w:rsidTr="00A410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1.6</w:t>
            </w:r>
          </w:p>
        </w:tc>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Safety and hazard minimisation procedures and regulations are followed to maintain the safety of personnel, propulsion and engineering systems, cargo and vessel</w:t>
            </w:r>
          </w:p>
        </w:tc>
      </w:tr>
      <w:tr w:rsidTr="00A4108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B1D65" w:rsidP="009B1D65">
            <w:pPr>
              <w:pStyle w:val="BodyText"/>
            </w:pPr>
            <w:r w:rsidRPr="009B1D6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rPr>
                <w:rStyle w:val="SpecialBold"/>
              </w:rPr>
              <w:t xml:space="preserve">Coordinate deck and engine room resources </w:t>
            </w: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2.1</w:t>
            </w:r>
          </w:p>
        </w:tc>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Coordination of deck and engine room operations and resources is maintained during daily vessel operation</w:t>
            </w:r>
          </w:p>
        </w:tc>
      </w:tr>
      <w:tr w:rsidTr="00A410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2.2</w:t>
            </w:r>
          </w:p>
        </w:tc>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 xml:space="preserve">Responses are coordinated and appropriate action is taken in a breakdown in the remote control systems for propulsion plant, other engineering </w:t>
            </w:r>
            <w:r w:rsidRPr="009B1D65">
              <w:t>systems and auxiliary machinery</w:t>
            </w:r>
          </w:p>
        </w:tc>
      </w:tr>
      <w:tr w:rsidTr="00A410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2.3</w:t>
            </w:r>
          </w:p>
        </w:tc>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Correct logbook entries are made relating to equipment operations and incidents during a voyage</w:t>
            </w:r>
          </w:p>
        </w:tc>
      </w:tr>
      <w:tr w:rsidTr="00A4108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B1D65" w:rsidP="009B1D65">
            <w:pPr>
              <w:pStyle w:val="BodyText"/>
            </w:pPr>
            <w:r w:rsidRPr="009B1D6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rPr>
                <w:rStyle w:val="SpecialBold"/>
              </w:rPr>
              <w:t>Manage emergencies involving the use of remote controls</w:t>
            </w: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3.1</w:t>
            </w:r>
          </w:p>
        </w:tc>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Remote controls of relevant emergency systems and auxiliary machinery and equipment are correctly operated in a shipboard emergency</w:t>
            </w:r>
          </w:p>
        </w:tc>
      </w:tr>
      <w:tr w:rsidTr="00A410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3.2</w:t>
            </w:r>
          </w:p>
        </w:tc>
        <w:tc>
          <w:tcPr>
            <w:tcW w:w="0" w:type="auto"/>
            <w:tcBorders>
              <w:top w:val="nil"/>
              <w:left w:val="nil"/>
              <w:bottom w:val="nil"/>
              <w:right w:val="nil"/>
            </w:tcBorders>
            <w:tcMar>
              <w:top w:w="0" w:type="dxa"/>
              <w:left w:w="62" w:type="dxa"/>
              <w:bottom w:w="0" w:type="dxa"/>
              <w:right w:w="62" w:type="dxa"/>
            </w:tcMar>
          </w:tcPr>
          <w:p w:rsidR="00000000" w:rsidRPr="009B1D65" w:rsidP="009B1D65">
            <w:pPr>
              <w:pStyle w:val="BodyText"/>
            </w:pPr>
            <w:r w:rsidRPr="009B1D65">
              <w:t>Clear and concise communication is used and communication is acknowledged at all times during emergency situations</w:t>
            </w:r>
          </w:p>
        </w:tc>
      </w:tr>
    </w:tbl>
    <w:p w:rsidR="00A4108C" w:rsidP="009B1D65">
      <w:pPr>
        <w:pStyle w:val="BodyText"/>
      </w:pPr>
    </w:p>
    <w:p w:rsidR="00A4108C" w:rsidP="009B1D65">
      <w:pPr>
        <w:pStyle w:val="BodyText"/>
      </w:pPr>
    </w:p>
    <w:p w:rsidR="00000000" w:rsidRPr="009B1D65" w:rsidP="009B1D65">
      <w:pPr>
        <w:pStyle w:val="Heading1"/>
      </w:pPr>
      <w:bookmarkStart w:id="7" w:name="O_747814"/>
      <w:bookmarkEnd w:id="7"/>
      <w:r w:rsidRPr="009B1D65">
        <w:t>Foundation Skills</w:t>
      </w:r>
    </w:p>
    <w:p w:rsidR="00000000" w:rsidRPr="009B1D65" w:rsidP="00A4108C">
      <w:pPr>
        <w:pStyle w:val="BodyText"/>
      </w:pPr>
      <w:r w:rsidRPr="009B1D65">
        <w:t>Foundation skills essential to performance are explicit in the performance criteria of this unit of competency.</w:t>
      </w:r>
    </w:p>
    <w:p w:rsidR="00000000" w:rsidRPr="009B1D65" w:rsidP="009B1D65">
      <w:pPr>
        <w:pStyle w:val="Heading1"/>
      </w:pPr>
      <w:bookmarkStart w:id="8" w:name="O_747815"/>
      <w:bookmarkEnd w:id="8"/>
      <w:r w:rsidRPr="009B1D65">
        <w:t>Range of Conditions</w:t>
      </w:r>
    </w:p>
    <w:tbl>
      <w:tblPr>
        <w:tblW w:w="0" w:type="auto"/>
        <w:tblCellMar>
          <w:left w:w="62" w:type="dxa"/>
          <w:right w:w="62" w:type="dxa"/>
        </w:tblCellMar>
        <w:tblLook w:val="0000"/>
      </w:tblPr>
      <w:tblGrid>
        <w:gridCol w:w="1997"/>
        <w:gridCol w:w="7199"/>
      </w:tblGrid>
      <w:tr w:rsidTr="00A4108C">
        <w:tblPrEx>
          <w:tblW w:w="0" w:type="auto"/>
          <w:tblCellMar>
            <w:left w:w="62" w:type="dxa"/>
            <w:right w:w="62" w:type="dxa"/>
          </w:tblCellMar>
          <w:tblLook w:val="0000"/>
        </w:tblPrEx>
        <w:trPr>
          <w:trHeight w:val="721"/>
        </w:trPr>
        <w:tc>
          <w:tcPr>
            <w:tcW w:w="0" w:type="auto"/>
            <w:gridSpan w:val="2"/>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Range is restricted to essential operating conditions and any other variables essential to the work environment.</w:t>
            </w:r>
          </w:p>
        </w:tc>
      </w:tr>
      <w:tr w:rsidTr="00A4108C">
        <w:tblPrEx>
          <w:tblW w:w="0" w:type="auto"/>
          <w:tblCellMar>
            <w:left w:w="62" w:type="dxa"/>
            <w:right w:w="62" w:type="dxa"/>
          </w:tblCellMar>
          <w:tblLook w:val="0000"/>
        </w:tblPrEx>
        <w:trPr>
          <w:trHeight w:val="3264"/>
        </w:trPr>
        <w:tc>
          <w:tcPr>
            <w:tcW w:w="0" w:type="auto"/>
            <w:tcBorders>
              <w:top w:val="nil"/>
              <w:left w:val="nil"/>
              <w:bottom w:val="nil"/>
              <w:right w:val="nil"/>
            </w:tcBorders>
            <w:tcMar>
              <w:top w:w="0" w:type="dxa"/>
              <w:left w:w="62" w:type="dxa"/>
              <w:bottom w:w="0" w:type="dxa"/>
              <w:right w:w="62" w:type="dxa"/>
            </w:tcMar>
          </w:tcPr>
          <w:p w:rsidR="00000000" w:rsidRPr="009B1D65" w:rsidP="009B1D65">
            <w:pPr>
              <w:pStyle w:val="BodyText"/>
            </w:pPr>
            <w:r w:rsidRPr="009B1D65">
              <w:t>Propulsion plant and engineering systems include one or more of the following:</w:t>
            </w:r>
          </w:p>
          <w:p w:rsidR="00000000" w:rsidP="009B1D6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B1D65" w:rsidP="009B1D65">
            <w:pPr>
              <w:pStyle w:val="ListBullet"/>
            </w:pPr>
            <w:r w:rsidRPr="009B1D65">
              <w:t>auxiliary systems and controls</w:t>
            </w:r>
          </w:p>
          <w:p w:rsidR="00000000" w:rsidRPr="009B1D65" w:rsidP="009B1D65">
            <w:pPr>
              <w:pStyle w:val="ListBullet"/>
            </w:pPr>
            <w:r w:rsidRPr="009B1D65">
              <w:t>bridge controls and UMS (unma</w:t>
            </w:r>
            <w:r w:rsidRPr="009B1D65">
              <w:t>nned machinery spaces) systems</w:t>
            </w:r>
          </w:p>
          <w:p w:rsidR="00000000" w:rsidRPr="009B1D65" w:rsidP="009B1D65">
            <w:pPr>
              <w:pStyle w:val="ListBullet"/>
            </w:pPr>
            <w:r w:rsidRPr="009B1D65">
              <w:t xml:space="preserve">electrical systems and controls </w:t>
            </w:r>
          </w:p>
          <w:p w:rsidR="00000000" w:rsidRPr="009B1D65" w:rsidP="009B1D65">
            <w:pPr>
              <w:pStyle w:val="ListBullet"/>
            </w:pPr>
            <w:r w:rsidRPr="009B1D65">
              <w:t>engineering plant performance indicators</w:t>
            </w:r>
          </w:p>
          <w:p w:rsidR="00000000" w:rsidRPr="009B1D65" w:rsidP="009B1D65">
            <w:pPr>
              <w:pStyle w:val="ListBullet"/>
            </w:pPr>
            <w:r w:rsidRPr="009B1D65">
              <w:t>hydraulic systems and controls</w:t>
            </w:r>
          </w:p>
          <w:p w:rsidR="00000000" w:rsidRPr="009B1D65" w:rsidP="009B1D65">
            <w:pPr>
              <w:pStyle w:val="ListBullet"/>
            </w:pPr>
            <w:r w:rsidRPr="009B1D65">
              <w:t>indicators of speed and fuel consumption</w:t>
            </w:r>
          </w:p>
          <w:p w:rsidR="00000000" w:rsidRPr="009B1D65" w:rsidP="009B1D65">
            <w:pPr>
              <w:pStyle w:val="ListBullet"/>
            </w:pPr>
            <w:r w:rsidRPr="009B1D65">
              <w:t>propulsion systems and controls</w:t>
            </w:r>
          </w:p>
          <w:p w:rsidR="00000000" w:rsidRPr="009B1D65" w:rsidP="009B1D65">
            <w:pPr>
              <w:pStyle w:val="ListBullet"/>
            </w:pPr>
            <w:r w:rsidRPr="009B1D65">
              <w:t>pumps and pumping systems</w:t>
            </w:r>
          </w:p>
          <w:p w:rsidR="00000000" w:rsidP="009B1D65">
            <w:pPr>
              <w:pStyle w:val="ListBullet"/>
              <w:rPr>
                <w:lang w:val="en-NZ"/>
              </w:rPr>
            </w:pPr>
            <w:r w:rsidRPr="009B1D65">
              <w:t>steering gear</w:t>
            </w:r>
          </w:p>
        </w:tc>
      </w:tr>
      <w:tr w:rsidTr="00A410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D65">
            <w:pPr>
              <w:pStyle w:val="BodyText"/>
              <w:rPr>
                <w:lang w:val="en-NZ"/>
              </w:rPr>
            </w:pPr>
            <w:r w:rsidRPr="009B1D65">
              <w:t>Emergencies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B1D65" w:rsidP="009B1D65">
            <w:pPr>
              <w:pStyle w:val="ListBullet"/>
            </w:pPr>
            <w:r w:rsidRPr="009B1D65">
              <w:t>fire or explosion in engine room</w:t>
            </w:r>
          </w:p>
          <w:p w:rsidR="00000000" w:rsidRPr="009B1D65" w:rsidP="009B1D65">
            <w:pPr>
              <w:pStyle w:val="ListBullet"/>
            </w:pPr>
            <w:r w:rsidRPr="009B1D65">
              <w:t>flooding of engine room</w:t>
            </w:r>
          </w:p>
          <w:p w:rsidR="00000000" w:rsidRPr="009B1D65" w:rsidP="009B1D65">
            <w:pPr>
              <w:pStyle w:val="ListBullet"/>
            </w:pPr>
            <w:r w:rsidRPr="009B1D65">
              <w:t>loss of electrical power</w:t>
            </w:r>
          </w:p>
          <w:p w:rsidR="00000000" w:rsidRPr="009B1D65" w:rsidP="009B1D65">
            <w:pPr>
              <w:pStyle w:val="ListBullet"/>
            </w:pPr>
            <w:r w:rsidRPr="009B1D65">
              <w:t>loss of propulsion</w:t>
            </w:r>
          </w:p>
          <w:p w:rsidR="00000000" w:rsidRPr="009B1D65" w:rsidP="009B1D65">
            <w:pPr>
              <w:pStyle w:val="ListBullet"/>
            </w:pPr>
            <w:r w:rsidRPr="009B1D65">
              <w:t>loss of steering</w:t>
            </w:r>
          </w:p>
        </w:tc>
      </w:tr>
    </w:tbl>
    <w:p w:rsidR="00000000" w:rsidRPr="009B1D65" w:rsidP="009B1D65">
      <w:pPr>
        <w:pStyle w:val="BodyText"/>
      </w:pPr>
    </w:p>
    <w:p w:rsidR="00000000" w:rsidRPr="009B1D65" w:rsidP="009B1D65">
      <w:pPr>
        <w:pStyle w:val="AllowPageBreak"/>
      </w:pPr>
    </w:p>
    <w:p w:rsidR="00000000" w:rsidRPr="009B1D65" w:rsidP="009B1D65">
      <w:pPr>
        <w:pStyle w:val="Heading1"/>
      </w:pPr>
      <w:bookmarkStart w:id="9" w:name="O_747816"/>
      <w:bookmarkEnd w:id="9"/>
      <w:r w:rsidRPr="009B1D65">
        <w:t>Unit Mapping Information</w:t>
      </w:r>
    </w:p>
    <w:p w:rsidR="00A4108C" w:rsidP="00A4108C">
      <w:pPr>
        <w:pStyle w:val="BodyText"/>
      </w:pPr>
      <w:r w:rsidRPr="009B1D65">
        <w:t xml:space="preserve">This unit replaces and is equivalent to TDMMC207B Operate remote controls of propulsion plant and engineering systems. </w:t>
      </w:r>
    </w:p>
    <w:p w:rsidR="00000000" w:rsidRPr="009B1D65" w:rsidP="009B1D65">
      <w:pPr>
        <w:pStyle w:val="Heading1"/>
      </w:pPr>
      <w:bookmarkStart w:id="10" w:name="O_747823"/>
      <w:bookmarkEnd w:id="10"/>
      <w:r w:rsidRPr="009B1D65">
        <w:t>Links</w:t>
      </w:r>
    </w:p>
    <w:p w:rsidR="00000000" w:rsidRPr="009B1D65" w:rsidP="00A4108C">
      <w:pPr>
        <w:pStyle w:val="BodyText"/>
      </w:pPr>
      <w:r w:rsidRPr="009B1D6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07D6C">
        <w:rPr>
          <w:rStyle w:val="Hyperlink"/>
        </w:rPr>
        <w:t>https://vetnet.gov.au/Pages/TrainingDocs.aspx?q=772efb7b-4cce-47fe-9bbd-ee3b1d1eb4c2</w:t>
      </w:r>
      <w:r>
        <w:fldChar w:fldCharType="end"/>
      </w:r>
    </w:p>
    <w:p w:rsidR="00000000" w:rsidRPr="009B1D65" w:rsidP="009B1D65"/>
    <w:sectPr w:rsidSect="009B1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65" w:rsidRPr="00A4108C" w:rsidP="00A410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8C" w:rsidP="009B1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108C" w:rsidP="009B1D6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108C" w:rsidP="009B1D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D65" w:rsidRPr="00A4108C" w:rsidP="00A410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8C" w:rsidRPr="002D2AF8" w:rsidP="009B1D65">
    <w:pPr>
      <w:pStyle w:val="Header"/>
      <w:framePr w:wrap="around"/>
    </w:pPr>
    <w:r>
      <w:fldChar w:fldCharType="begin"/>
    </w:r>
    <w:r>
      <w:instrText xml:space="preserve"> TITLE   \* MERGEFORMAT </w:instrText>
    </w:r>
    <w:r>
      <w:fldChar w:fldCharType="separate"/>
    </w:r>
    <w:r>
      <w:t>MARC026 Operate remote controls of propulsion plant and engineering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4108C" w:rsidP="009B1D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76C3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6246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D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D65"/>
    <w:pPr>
      <w:spacing w:before="360" w:after="60"/>
      <w:outlineLvl w:val="0"/>
    </w:pPr>
    <w:rPr>
      <w:sz w:val="32"/>
    </w:rPr>
  </w:style>
  <w:style w:type="paragraph" w:styleId="Heading2">
    <w:name w:val="heading 2"/>
    <w:basedOn w:val="HeadingBase"/>
    <w:next w:val="BodyText"/>
    <w:link w:val="Heading2Char"/>
    <w:qFormat/>
    <w:rsid w:val="009B1D65"/>
    <w:pPr>
      <w:keepLines/>
      <w:spacing w:before="240" w:after="120"/>
      <w:outlineLvl w:val="1"/>
    </w:pPr>
    <w:rPr>
      <w:sz w:val="28"/>
      <w:szCs w:val="40"/>
    </w:rPr>
  </w:style>
  <w:style w:type="paragraph" w:styleId="Heading3">
    <w:name w:val="heading 3"/>
    <w:basedOn w:val="HeadingBase"/>
    <w:next w:val="BodyText"/>
    <w:link w:val="Heading3Char"/>
    <w:qFormat/>
    <w:rsid w:val="009B1D65"/>
    <w:pPr>
      <w:spacing w:before="180" w:after="120"/>
      <w:outlineLvl w:val="2"/>
    </w:pPr>
    <w:rPr>
      <w:spacing w:val="-10"/>
      <w:kern w:val="32"/>
    </w:rPr>
  </w:style>
  <w:style w:type="paragraph" w:styleId="Heading4">
    <w:name w:val="heading 4"/>
    <w:basedOn w:val="HeadingBase"/>
    <w:next w:val="BodyText"/>
    <w:link w:val="Heading4Char"/>
    <w:qFormat/>
    <w:rsid w:val="009B1D65"/>
    <w:pPr>
      <w:spacing w:before="160" w:after="120"/>
      <w:outlineLvl w:val="3"/>
    </w:pPr>
    <w:rPr>
      <w:sz w:val="22"/>
    </w:rPr>
  </w:style>
  <w:style w:type="paragraph" w:styleId="Heading5">
    <w:name w:val="heading 5"/>
    <w:basedOn w:val="HeadingBase"/>
    <w:next w:val="Normal"/>
    <w:link w:val="Heading5Char"/>
    <w:qFormat/>
    <w:rsid w:val="009B1D65"/>
    <w:pPr>
      <w:spacing w:before="80"/>
      <w:outlineLvl w:val="4"/>
    </w:pPr>
    <w:rPr>
      <w:color w:val="918585"/>
      <w:sz w:val="20"/>
    </w:rPr>
  </w:style>
  <w:style w:type="paragraph" w:styleId="Heading6">
    <w:name w:val="heading 6"/>
    <w:basedOn w:val="HeadingBase"/>
    <w:next w:val="Normal"/>
    <w:link w:val="Heading6Char"/>
    <w:qFormat/>
    <w:rsid w:val="009B1D65"/>
    <w:pPr>
      <w:spacing w:before="60"/>
      <w:outlineLvl w:val="5"/>
    </w:pPr>
    <w:rPr>
      <w:color w:val="918585"/>
      <w:sz w:val="20"/>
    </w:rPr>
  </w:style>
  <w:style w:type="paragraph" w:styleId="Heading7">
    <w:name w:val="heading 7"/>
    <w:basedOn w:val="Normal"/>
    <w:next w:val="Normal"/>
    <w:link w:val="Heading7Char"/>
    <w:qFormat/>
    <w:rsid w:val="009B1D65"/>
    <w:pPr>
      <w:ind w:left="720"/>
      <w:outlineLvl w:val="6"/>
    </w:pPr>
    <w:rPr>
      <w:i/>
    </w:rPr>
  </w:style>
  <w:style w:type="paragraph" w:styleId="Heading8">
    <w:name w:val="heading 8"/>
    <w:basedOn w:val="Normal"/>
    <w:next w:val="Normal"/>
    <w:link w:val="Heading8Char"/>
    <w:qFormat/>
    <w:rsid w:val="009B1D65"/>
    <w:pPr>
      <w:ind w:left="720"/>
      <w:outlineLvl w:val="7"/>
    </w:pPr>
    <w:rPr>
      <w:i/>
    </w:rPr>
  </w:style>
  <w:style w:type="paragraph" w:styleId="Heading9">
    <w:name w:val="heading 9"/>
    <w:basedOn w:val="Normal"/>
    <w:next w:val="Normal"/>
    <w:link w:val="Heading9Char"/>
    <w:qFormat/>
    <w:rsid w:val="009B1D65"/>
    <w:pPr>
      <w:ind w:left="720"/>
      <w:outlineLvl w:val="8"/>
    </w:pPr>
    <w:rPr>
      <w:i/>
    </w:rPr>
  </w:style>
  <w:style w:type="character" w:default="1" w:styleId="DefaultParagraphFont">
    <w:name w:val="Default Paragraph Font"/>
    <w:uiPriority w:val="1"/>
    <w:unhideWhenUsed/>
    <w:rsid w:val="009B1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D65"/>
  </w:style>
  <w:style w:type="character" w:customStyle="1" w:styleId="Heading1Char">
    <w:name w:val="Heading 1 Char"/>
    <w:basedOn w:val="DefaultParagraphFont"/>
    <w:link w:val="Heading1"/>
    <w:rsid w:val="009B1D65"/>
    <w:rPr>
      <w:rFonts w:ascii="Times New Roman" w:eastAsia="Times New Roman" w:hAnsi="Times New Roman" w:cs="Times New Roman"/>
      <w:b/>
      <w:sz w:val="32"/>
      <w:szCs w:val="20"/>
      <w:lang w:eastAsia="en-US"/>
    </w:rPr>
  </w:style>
  <w:style w:type="paragraph" w:styleId="BodyText">
    <w:name w:val="Body Text"/>
    <w:basedOn w:val="Normal"/>
    <w:link w:val="BodyTextChar"/>
    <w:rsid w:val="009B1D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D65"/>
    <w:rPr>
      <w:rFonts w:ascii="Times New Roman" w:eastAsia="Times New Roman" w:hAnsi="Times New Roman" w:cs="Times New Roman"/>
      <w:sz w:val="24"/>
      <w:lang w:eastAsia="en-US"/>
    </w:rPr>
  </w:style>
  <w:style w:type="paragraph" w:styleId="ListBullet">
    <w:name w:val="List Bullet"/>
    <w:basedOn w:val="List"/>
    <w:rsid w:val="009B1D65"/>
    <w:pPr>
      <w:numPr>
        <w:numId w:val="11"/>
      </w:numPr>
      <w:tabs>
        <w:tab w:val="clear" w:pos="340"/>
      </w:tabs>
      <w:spacing w:before="40" w:after="40"/>
    </w:pPr>
  </w:style>
  <w:style w:type="character" w:customStyle="1" w:styleId="SpecialBold">
    <w:name w:val="Special Bold"/>
    <w:basedOn w:val="DefaultParagraphFont"/>
    <w:rsid w:val="009B1D65"/>
    <w:rPr>
      <w:b/>
      <w:spacing w:val="0"/>
    </w:rPr>
  </w:style>
  <w:style w:type="paragraph" w:customStyle="1" w:styleId="SuperHeading">
    <w:name w:val="SuperHeading"/>
    <w:basedOn w:val="Normal"/>
    <w:rsid w:val="009B1D65"/>
    <w:pPr>
      <w:spacing w:before="240" w:after="120"/>
      <w:outlineLvl w:val="0"/>
    </w:pPr>
    <w:rPr>
      <w:rFonts w:ascii="Times New Roman" w:hAnsi="Times New Roman"/>
      <w:b/>
      <w:sz w:val="32"/>
    </w:rPr>
  </w:style>
  <w:style w:type="paragraph" w:customStyle="1" w:styleId="AllowPageBreak">
    <w:name w:val="AllowPageBreak"/>
    <w:rsid w:val="009B1D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D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D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D65"/>
    <w:rPr>
      <w:rFonts w:ascii="Courier New" w:eastAsia="Times New Roman" w:hAnsi="Courier New" w:cs="Times New Roman"/>
      <w:i/>
      <w:szCs w:val="20"/>
      <w:lang w:eastAsia="en-US"/>
    </w:rPr>
  </w:style>
  <w:style w:type="paragraph" w:customStyle="1" w:styleId="HeadingBase">
    <w:name w:val="Heading Base"/>
    <w:rsid w:val="009B1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D65"/>
    <w:pPr>
      <w:tabs>
        <w:tab w:val="right" w:leader="dot" w:pos="9072"/>
      </w:tabs>
      <w:ind w:left="567"/>
    </w:pPr>
    <w:rPr>
      <w:szCs w:val="22"/>
    </w:rPr>
  </w:style>
  <w:style w:type="paragraph" w:customStyle="1" w:styleId="TOCBase">
    <w:name w:val="TOC Base"/>
    <w:rsid w:val="009B1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D65"/>
    <w:pPr>
      <w:tabs>
        <w:tab w:val="right" w:leader="dot" w:pos="9072"/>
      </w:tabs>
      <w:spacing w:before="40" w:after="40"/>
      <w:ind w:left="284"/>
    </w:pPr>
    <w:rPr>
      <w:rFonts w:ascii="Times New Roman" w:hAnsi="Times New Roman"/>
    </w:rPr>
  </w:style>
  <w:style w:type="paragraph" w:styleId="TOC1">
    <w:name w:val="toc 1"/>
    <w:basedOn w:val="TOCBase"/>
    <w:next w:val="Normal"/>
    <w:rsid w:val="009B1D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D65"/>
    <w:rPr>
      <w:rFonts w:ascii="Times New Roman" w:eastAsia="Times New Roman" w:hAnsi="Times New Roman" w:cs="Times New Roman"/>
      <w:sz w:val="16"/>
      <w:lang w:eastAsia="en-US"/>
    </w:rPr>
  </w:style>
  <w:style w:type="paragraph" w:styleId="Title">
    <w:name w:val="Title"/>
    <w:basedOn w:val="HeadingBase"/>
    <w:link w:val="TitleChar"/>
    <w:qFormat/>
    <w:rsid w:val="009B1D65"/>
    <w:pPr>
      <w:spacing w:before="5040"/>
      <w:jc w:val="center"/>
    </w:pPr>
    <w:rPr>
      <w:sz w:val="48"/>
      <w:szCs w:val="72"/>
      <w:lang w:val="en-US"/>
    </w:rPr>
  </w:style>
  <w:style w:type="character" w:customStyle="1" w:styleId="TitleChar">
    <w:name w:val="Title Char"/>
    <w:basedOn w:val="DefaultParagraphFont"/>
    <w:link w:val="Title"/>
    <w:rsid w:val="009B1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D65"/>
    <w:pPr>
      <w:tabs>
        <w:tab w:val="left" w:pos="3600"/>
        <w:tab w:val="left" w:pos="3958"/>
      </w:tabs>
    </w:pPr>
  </w:style>
  <w:style w:type="paragraph" w:styleId="List">
    <w:name w:val="List"/>
    <w:basedOn w:val="BodyText"/>
    <w:next w:val="BodyText"/>
    <w:rsid w:val="009B1D65"/>
    <w:pPr>
      <w:tabs>
        <w:tab w:val="left" w:pos="340"/>
      </w:tabs>
      <w:spacing w:before="60" w:after="60"/>
      <w:ind w:left="340" w:hanging="340"/>
    </w:pPr>
  </w:style>
  <w:style w:type="paragraph" w:customStyle="1" w:styleId="Note">
    <w:name w:val="Note"/>
    <w:basedOn w:val="BodyText"/>
    <w:rsid w:val="009B1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D65"/>
    <w:pPr>
      <w:framePr w:wrap="auto" w:hAnchor="text" w:y="6049"/>
    </w:pPr>
    <w:rPr>
      <w:color w:val="000000"/>
      <w:sz w:val="40"/>
    </w:rPr>
  </w:style>
  <w:style w:type="paragraph" w:customStyle="1" w:styleId="TOCTitle">
    <w:name w:val="TOCTitle"/>
    <w:basedOn w:val="Heading1"/>
    <w:rsid w:val="009B1D65"/>
    <w:pPr>
      <w:spacing w:after="240"/>
      <w:jc w:val="center"/>
      <w:outlineLvl w:val="9"/>
    </w:pPr>
    <w:rPr>
      <w:caps/>
    </w:rPr>
  </w:style>
  <w:style w:type="paragraph" w:customStyle="1" w:styleId="Version">
    <w:name w:val="Version"/>
    <w:rsid w:val="009B1D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D65"/>
    <w:pPr>
      <w:numPr>
        <w:numId w:val="12"/>
      </w:numPr>
      <w:tabs>
        <w:tab w:val="clear" w:pos="680"/>
      </w:tabs>
    </w:pPr>
  </w:style>
  <w:style w:type="paragraph" w:styleId="Index1">
    <w:name w:val="index 1"/>
    <w:basedOn w:val="Normal"/>
    <w:next w:val="Normal"/>
    <w:semiHidden/>
    <w:rsid w:val="009B1D65"/>
    <w:pPr>
      <w:keepNext w:val="0"/>
      <w:tabs>
        <w:tab w:val="right" w:pos="4176"/>
      </w:tabs>
      <w:ind w:left="198" w:hanging="198"/>
    </w:pPr>
    <w:rPr>
      <w:rFonts w:ascii="Garamond" w:hAnsi="Garamond"/>
    </w:rPr>
  </w:style>
  <w:style w:type="paragraph" w:styleId="IndexHeading">
    <w:name w:val="index heading"/>
    <w:basedOn w:val="Normal"/>
    <w:next w:val="Index1"/>
    <w:semiHidden/>
    <w:rsid w:val="009B1D65"/>
    <w:pPr>
      <w:spacing w:before="120" w:after="120"/>
    </w:pPr>
    <w:rPr>
      <w:rFonts w:ascii="Arial" w:hAnsi="Arial"/>
      <w:b/>
      <w:color w:val="918585"/>
      <w:sz w:val="24"/>
    </w:rPr>
  </w:style>
  <w:style w:type="paragraph" w:styleId="Header">
    <w:name w:val="header"/>
    <w:basedOn w:val="Normal"/>
    <w:link w:val="HeaderChar"/>
    <w:rsid w:val="009B1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D65"/>
    <w:rPr>
      <w:rFonts w:ascii="Times New Roman" w:eastAsia="Times New Roman" w:hAnsi="Times New Roman" w:cs="Times New Roman"/>
      <w:sz w:val="16"/>
      <w:szCs w:val="20"/>
      <w:lang w:val="en-GB" w:eastAsia="en-US"/>
    </w:rPr>
  </w:style>
  <w:style w:type="paragraph" w:customStyle="1" w:styleId="Chapter">
    <w:name w:val="Chapter"/>
    <w:basedOn w:val="Normal"/>
    <w:rsid w:val="009B1D65"/>
    <w:pPr>
      <w:spacing w:before="240"/>
    </w:pPr>
    <w:rPr>
      <w:rFonts w:ascii="Times New Roman" w:hAnsi="Times New Roman"/>
      <w:smallCaps/>
      <w:spacing w:val="80"/>
      <w:sz w:val="28"/>
    </w:rPr>
  </w:style>
  <w:style w:type="paragraph" w:customStyle="1" w:styleId="InChapter">
    <w:name w:val="InChapter"/>
    <w:basedOn w:val="Heading3"/>
    <w:rsid w:val="009B1D65"/>
    <w:pPr>
      <w:spacing w:after="240"/>
      <w:outlineLvl w:val="9"/>
    </w:pPr>
    <w:rPr>
      <w:noProof/>
    </w:rPr>
  </w:style>
  <w:style w:type="paragraph" w:styleId="Index2">
    <w:name w:val="index 2"/>
    <w:basedOn w:val="Normal"/>
    <w:next w:val="Normal"/>
    <w:semiHidden/>
    <w:rsid w:val="009B1D65"/>
    <w:pPr>
      <w:tabs>
        <w:tab w:val="right" w:pos="4176"/>
      </w:tabs>
      <w:ind w:left="568" w:hanging="284"/>
    </w:pPr>
    <w:rPr>
      <w:rFonts w:ascii="Garamond" w:hAnsi="Garamond"/>
    </w:rPr>
  </w:style>
  <w:style w:type="paragraph" w:customStyle="1" w:styleId="Byline">
    <w:name w:val="Byline"/>
    <w:rsid w:val="009B1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D65"/>
    <w:pPr>
      <w:tabs>
        <w:tab w:val="clear" w:pos="3600"/>
        <w:tab w:val="clear" w:pos="3958"/>
      </w:tabs>
      <w:jc w:val="right"/>
    </w:pPr>
  </w:style>
  <w:style w:type="character" w:styleId="Emphasis">
    <w:name w:val="Emphasis"/>
    <w:basedOn w:val="DefaultParagraphFont"/>
    <w:qFormat/>
    <w:rsid w:val="009B1D65"/>
    <w:rPr>
      <w:i/>
    </w:rPr>
  </w:style>
  <w:style w:type="paragraph" w:styleId="Caption">
    <w:name w:val="caption"/>
    <w:basedOn w:val="BodyText"/>
    <w:next w:val="Normal"/>
    <w:qFormat/>
    <w:rsid w:val="009B1D65"/>
    <w:pPr>
      <w:framePr w:w="2268" w:hSpace="181" w:vSpace="181" w:wrap="around" w:vAnchor="text" w:hAnchor="page" w:x="1135" w:y="285" w:anchorLock="1"/>
    </w:pPr>
    <w:rPr>
      <w:i/>
    </w:rPr>
  </w:style>
  <w:style w:type="paragraph" w:customStyle="1" w:styleId="MiniTOCTitle">
    <w:name w:val="MiniTOCTitle"/>
    <w:basedOn w:val="Heading4"/>
    <w:rsid w:val="009B1D65"/>
    <w:pPr>
      <w:spacing w:before="240"/>
      <w:outlineLvl w:val="9"/>
    </w:pPr>
    <w:rPr>
      <w:noProof/>
      <w:sz w:val="24"/>
    </w:rPr>
  </w:style>
  <w:style w:type="paragraph" w:customStyle="1" w:styleId="MiniTOCItem">
    <w:name w:val="MiniTOCItem"/>
    <w:basedOn w:val="ListBullet"/>
    <w:rsid w:val="009B1D65"/>
    <w:pPr>
      <w:numPr>
        <w:numId w:val="0"/>
      </w:numPr>
      <w:tabs>
        <w:tab w:val="right" w:leader="dot" w:pos="6521"/>
      </w:tabs>
      <w:spacing w:before="0" w:after="0"/>
    </w:pPr>
  </w:style>
  <w:style w:type="paragraph" w:customStyle="1" w:styleId="TOFTitle">
    <w:name w:val="TOFTitle"/>
    <w:basedOn w:val="TOCTitle"/>
    <w:rsid w:val="009B1D65"/>
  </w:style>
  <w:style w:type="paragraph" w:styleId="TableofFigures">
    <w:name w:val="table of figures"/>
    <w:basedOn w:val="Normal"/>
    <w:next w:val="Normal"/>
    <w:semiHidden/>
    <w:rsid w:val="009B1D65"/>
    <w:pPr>
      <w:tabs>
        <w:tab w:val="right" w:leader="dot" w:pos="9072"/>
      </w:tabs>
      <w:ind w:left="970" w:hanging="403"/>
    </w:pPr>
    <w:rPr>
      <w:rFonts w:ascii="Times New Roman" w:hAnsi="Times New Roman"/>
      <w:b/>
    </w:rPr>
  </w:style>
  <w:style w:type="paragraph" w:styleId="ListNumber">
    <w:name w:val="List Number"/>
    <w:basedOn w:val="List"/>
    <w:rsid w:val="009B1D65"/>
    <w:pPr>
      <w:numPr>
        <w:numId w:val="14"/>
      </w:numPr>
      <w:tabs>
        <w:tab w:val="clear" w:pos="340"/>
      </w:tabs>
    </w:pPr>
  </w:style>
  <w:style w:type="character" w:customStyle="1" w:styleId="WingdingSymbols">
    <w:name w:val="Wingding Symbols"/>
    <w:rsid w:val="009B1D65"/>
    <w:rPr>
      <w:rFonts w:ascii="Wingdings" w:hAnsi="Wingdings"/>
    </w:rPr>
  </w:style>
  <w:style w:type="paragraph" w:customStyle="1" w:styleId="TableHeading">
    <w:name w:val="Table Heading"/>
    <w:basedOn w:val="HeadingBase"/>
    <w:rsid w:val="009B1D65"/>
    <w:pPr>
      <w:keepLines/>
      <w:pBdr>
        <w:bottom w:val="single" w:sz="6" w:space="1" w:color="918585"/>
      </w:pBdr>
      <w:spacing w:before="240"/>
    </w:pPr>
  </w:style>
  <w:style w:type="character" w:customStyle="1" w:styleId="HotSpot">
    <w:name w:val="HotSpot"/>
    <w:rsid w:val="009B1D65"/>
    <w:rPr>
      <w:color w:val="0033CC"/>
      <w:u w:val="none"/>
    </w:rPr>
  </w:style>
  <w:style w:type="paragraph" w:customStyle="1" w:styleId="BodyTextRight">
    <w:name w:val="Body Text Right"/>
    <w:basedOn w:val="BodyText"/>
    <w:rsid w:val="009B1D65"/>
    <w:pPr>
      <w:spacing w:before="0" w:after="0"/>
      <w:jc w:val="right"/>
    </w:pPr>
  </w:style>
  <w:style w:type="paragraph" w:styleId="Index3">
    <w:name w:val="index 3"/>
    <w:basedOn w:val="ListNumber2"/>
    <w:next w:val="Normal"/>
    <w:semiHidden/>
    <w:rsid w:val="009B1D65"/>
    <w:pPr>
      <w:numPr>
        <w:numId w:val="0"/>
      </w:numPr>
      <w:tabs>
        <w:tab w:val="right" w:leader="dot" w:pos="4176"/>
      </w:tabs>
    </w:pPr>
  </w:style>
  <w:style w:type="paragraph" w:styleId="ListNumber2">
    <w:name w:val="List Number 2"/>
    <w:basedOn w:val="List2"/>
    <w:rsid w:val="009B1D65"/>
    <w:pPr>
      <w:numPr>
        <w:numId w:val="9"/>
      </w:numPr>
      <w:tabs>
        <w:tab w:val="clear" w:pos="1060"/>
      </w:tabs>
    </w:pPr>
  </w:style>
  <w:style w:type="paragraph" w:customStyle="1" w:styleId="MarginNote">
    <w:name w:val="Margin Note"/>
    <w:basedOn w:val="BodyText"/>
    <w:rsid w:val="009B1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D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D65"/>
    <w:rPr>
      <w:sz w:val="32"/>
    </w:rPr>
  </w:style>
  <w:style w:type="paragraph" w:customStyle="1" w:styleId="HeadingProcedure">
    <w:name w:val="Heading Procedure"/>
    <w:basedOn w:val="HeadingBase"/>
    <w:next w:val="Normal"/>
    <w:rsid w:val="009B1D65"/>
    <w:pPr>
      <w:tabs>
        <w:tab w:val="left" w:pos="0"/>
      </w:tabs>
      <w:spacing w:before="120" w:after="60"/>
    </w:pPr>
    <w:rPr>
      <w:i/>
      <w:color w:val="918585"/>
      <w:sz w:val="22"/>
    </w:rPr>
  </w:style>
  <w:style w:type="paragraph" w:customStyle="1" w:styleId="TableBodyText">
    <w:name w:val="Table Body Text"/>
    <w:basedOn w:val="BodyText"/>
    <w:rsid w:val="009B1D65"/>
    <w:pPr>
      <w:spacing w:before="60" w:after="60"/>
    </w:pPr>
  </w:style>
  <w:style w:type="paragraph" w:styleId="ListContinue">
    <w:name w:val="List Continue"/>
    <w:basedOn w:val="List"/>
    <w:rsid w:val="009B1D65"/>
    <w:pPr>
      <w:ind w:firstLine="0"/>
    </w:pPr>
  </w:style>
  <w:style w:type="paragraph" w:customStyle="1" w:styleId="ListNote">
    <w:name w:val="List Note"/>
    <w:basedOn w:val="List"/>
    <w:rsid w:val="009B1D65"/>
    <w:pPr>
      <w:pBdr>
        <w:top w:val="single" w:sz="6" w:space="2" w:color="918585"/>
        <w:bottom w:val="single" w:sz="6" w:space="2" w:color="918585"/>
      </w:pBdr>
      <w:tabs>
        <w:tab w:val="left" w:pos="1021"/>
      </w:tabs>
      <w:ind w:firstLine="0"/>
    </w:pPr>
  </w:style>
  <w:style w:type="paragraph" w:customStyle="1" w:styleId="Warning">
    <w:name w:val="Warning"/>
    <w:basedOn w:val="BodyText"/>
    <w:rsid w:val="009B1D65"/>
    <w:pPr>
      <w:shd w:val="clear" w:color="auto" w:fill="D9D9D9"/>
      <w:tabs>
        <w:tab w:val="left" w:pos="992"/>
      </w:tabs>
      <w:ind w:left="119" w:right="119"/>
    </w:pPr>
    <w:rPr>
      <w:sz w:val="20"/>
    </w:rPr>
  </w:style>
  <w:style w:type="paragraph" w:customStyle="1" w:styleId="MarginIcons">
    <w:name w:val="Margin Icons"/>
    <w:basedOn w:val="BodyText"/>
    <w:rsid w:val="009B1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D65"/>
    <w:rPr>
      <w:rFonts w:ascii="Courier New" w:hAnsi="Courier New"/>
    </w:rPr>
  </w:style>
  <w:style w:type="paragraph" w:customStyle="1" w:styleId="NoteBullet">
    <w:name w:val="Note Bullet"/>
    <w:basedOn w:val="Note"/>
    <w:rsid w:val="009B1D65"/>
    <w:pPr>
      <w:tabs>
        <w:tab w:val="clear" w:pos="680"/>
      </w:tabs>
      <w:spacing w:before="60" w:after="60"/>
    </w:pPr>
  </w:style>
  <w:style w:type="paragraph" w:customStyle="1" w:styleId="SubHeading2">
    <w:name w:val="SubHeading2"/>
    <w:basedOn w:val="HeadingBase"/>
    <w:rsid w:val="009B1D65"/>
    <w:pPr>
      <w:spacing w:before="240" w:after="60"/>
    </w:pPr>
    <w:rPr>
      <w:sz w:val="20"/>
    </w:rPr>
  </w:style>
  <w:style w:type="paragraph" w:customStyle="1" w:styleId="SubHeading1">
    <w:name w:val="SubHeading1"/>
    <w:basedOn w:val="HeadingBase"/>
    <w:rsid w:val="009B1D65"/>
    <w:pPr>
      <w:spacing w:before="240" w:after="60"/>
    </w:pPr>
    <w:rPr>
      <w:color w:val="918585"/>
      <w:sz w:val="22"/>
    </w:rPr>
  </w:style>
  <w:style w:type="paragraph" w:customStyle="1" w:styleId="SideHeading">
    <w:name w:val="Side Heading"/>
    <w:basedOn w:val="HeadingBase"/>
    <w:rsid w:val="009B1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D65"/>
    <w:pPr>
      <w:numPr>
        <w:numId w:val="10"/>
      </w:numPr>
    </w:pPr>
  </w:style>
  <w:style w:type="paragraph" w:styleId="PlainText">
    <w:name w:val="Plain Text"/>
    <w:basedOn w:val="Normal"/>
    <w:link w:val="PlainTextChar"/>
    <w:rsid w:val="009B1D65"/>
    <w:rPr>
      <w:sz w:val="20"/>
    </w:rPr>
  </w:style>
  <w:style w:type="character" w:customStyle="1" w:styleId="PlainTextChar">
    <w:name w:val="Plain Text Char"/>
    <w:basedOn w:val="DefaultParagraphFont"/>
    <w:link w:val="PlainText"/>
    <w:rsid w:val="009B1D65"/>
    <w:rPr>
      <w:rFonts w:ascii="Courier New" w:eastAsia="Times New Roman" w:hAnsi="Courier New" w:cs="Times New Roman"/>
      <w:sz w:val="20"/>
      <w:szCs w:val="20"/>
      <w:lang w:eastAsia="en-US"/>
    </w:rPr>
  </w:style>
  <w:style w:type="character" w:customStyle="1" w:styleId="MenuOption">
    <w:name w:val="Menu Option"/>
    <w:basedOn w:val="DefaultParagraphFont"/>
    <w:rsid w:val="009B1D65"/>
    <w:rPr>
      <w:b/>
      <w:smallCaps/>
    </w:rPr>
  </w:style>
  <w:style w:type="paragraph" w:customStyle="1" w:styleId="TableListNumber">
    <w:name w:val="Table List Number"/>
    <w:basedOn w:val="ListNumber"/>
    <w:rsid w:val="009B1D65"/>
    <w:pPr>
      <w:numPr>
        <w:numId w:val="0"/>
      </w:numPr>
    </w:pPr>
  </w:style>
  <w:style w:type="paragraph" w:styleId="TOC4">
    <w:name w:val="toc 4"/>
    <w:basedOn w:val="TOCBase"/>
    <w:next w:val="Normal"/>
    <w:semiHidden/>
    <w:rsid w:val="009B1D65"/>
    <w:pPr>
      <w:tabs>
        <w:tab w:val="right" w:leader="dot" w:pos="9071"/>
      </w:tabs>
      <w:ind w:left="1701"/>
    </w:pPr>
  </w:style>
  <w:style w:type="paragraph" w:customStyle="1" w:styleId="ListAlpha">
    <w:name w:val="List Alpha"/>
    <w:basedOn w:val="List"/>
    <w:rsid w:val="009B1D65"/>
    <w:pPr>
      <w:numPr>
        <w:numId w:val="8"/>
      </w:numPr>
    </w:pPr>
  </w:style>
  <w:style w:type="paragraph" w:customStyle="1" w:styleId="ListAlpha2">
    <w:name w:val="List Alpha 2"/>
    <w:basedOn w:val="List2"/>
    <w:rsid w:val="009B1D65"/>
    <w:pPr>
      <w:numPr>
        <w:numId w:val="7"/>
      </w:numPr>
    </w:pPr>
  </w:style>
  <w:style w:type="paragraph" w:styleId="List2">
    <w:name w:val="List 2"/>
    <w:basedOn w:val="BodyText"/>
    <w:rsid w:val="009B1D65"/>
    <w:pPr>
      <w:tabs>
        <w:tab w:val="left" w:pos="680"/>
      </w:tabs>
      <w:spacing w:before="60" w:after="60"/>
      <w:ind w:left="680" w:hanging="340"/>
    </w:pPr>
  </w:style>
  <w:style w:type="paragraph" w:styleId="List3">
    <w:name w:val="List 3"/>
    <w:basedOn w:val="BodyText"/>
    <w:rsid w:val="009B1D65"/>
    <w:pPr>
      <w:tabs>
        <w:tab w:val="left" w:pos="1021"/>
      </w:tabs>
      <w:spacing w:before="60" w:after="60"/>
      <w:ind w:left="1020" w:hanging="340"/>
    </w:pPr>
  </w:style>
  <w:style w:type="paragraph" w:styleId="List4">
    <w:name w:val="List 4"/>
    <w:basedOn w:val="BodyText"/>
    <w:rsid w:val="009B1D65"/>
    <w:pPr>
      <w:tabs>
        <w:tab w:val="left" w:pos="1361"/>
      </w:tabs>
      <w:spacing w:before="60" w:after="60"/>
      <w:ind w:left="1361" w:hanging="340"/>
    </w:pPr>
  </w:style>
  <w:style w:type="paragraph" w:styleId="List5">
    <w:name w:val="List 5"/>
    <w:basedOn w:val="BodyText"/>
    <w:rsid w:val="009B1D65"/>
    <w:pPr>
      <w:tabs>
        <w:tab w:val="left" w:pos="1701"/>
      </w:tabs>
      <w:spacing w:before="60" w:after="60"/>
      <w:ind w:left="1701" w:hanging="340"/>
    </w:pPr>
  </w:style>
  <w:style w:type="paragraph" w:styleId="ListBullet3">
    <w:name w:val="List Bullet 3"/>
    <w:basedOn w:val="List3"/>
    <w:rsid w:val="009B1D65"/>
    <w:pPr>
      <w:numPr>
        <w:numId w:val="13"/>
      </w:numPr>
      <w:tabs>
        <w:tab w:val="clear" w:pos="1021"/>
      </w:tabs>
      <w:ind w:left="1037" w:hanging="357"/>
    </w:pPr>
  </w:style>
  <w:style w:type="paragraph" w:styleId="ListBullet4">
    <w:name w:val="List Bullet 4"/>
    <w:basedOn w:val="List4"/>
    <w:rsid w:val="009B1D65"/>
    <w:pPr>
      <w:numPr>
        <w:numId w:val="2"/>
      </w:numPr>
      <w:tabs>
        <w:tab w:val="clear" w:pos="1361"/>
      </w:tabs>
    </w:pPr>
  </w:style>
  <w:style w:type="paragraph" w:styleId="ListBullet5">
    <w:name w:val="List Bullet 5"/>
    <w:basedOn w:val="List5"/>
    <w:rsid w:val="009B1D65"/>
    <w:pPr>
      <w:numPr>
        <w:numId w:val="3"/>
      </w:numPr>
    </w:pPr>
  </w:style>
  <w:style w:type="paragraph" w:styleId="ListContinue2">
    <w:name w:val="List Continue 2"/>
    <w:basedOn w:val="List2"/>
    <w:rsid w:val="009B1D65"/>
    <w:pPr>
      <w:ind w:firstLine="0"/>
    </w:pPr>
  </w:style>
  <w:style w:type="paragraph" w:styleId="ListContinue3">
    <w:name w:val="List Continue 3"/>
    <w:basedOn w:val="List3"/>
    <w:rsid w:val="009B1D65"/>
    <w:pPr>
      <w:ind w:left="1021" w:firstLine="0"/>
    </w:pPr>
  </w:style>
  <w:style w:type="paragraph" w:styleId="ListContinue4">
    <w:name w:val="List Continue 4"/>
    <w:basedOn w:val="List4"/>
    <w:rsid w:val="009B1D65"/>
    <w:pPr>
      <w:ind w:firstLine="0"/>
    </w:pPr>
  </w:style>
  <w:style w:type="paragraph" w:styleId="ListContinue5">
    <w:name w:val="List Continue 5"/>
    <w:basedOn w:val="List5"/>
    <w:rsid w:val="009B1D65"/>
    <w:pPr>
      <w:ind w:firstLine="0"/>
    </w:pPr>
  </w:style>
  <w:style w:type="paragraph" w:styleId="ListNumber3">
    <w:name w:val="List Number 3"/>
    <w:basedOn w:val="List3"/>
    <w:rsid w:val="009B1D65"/>
    <w:pPr>
      <w:numPr>
        <w:numId w:val="4"/>
      </w:numPr>
    </w:pPr>
  </w:style>
  <w:style w:type="paragraph" w:styleId="ListNumber4">
    <w:name w:val="List Number 4"/>
    <w:basedOn w:val="List4"/>
    <w:rsid w:val="009B1D65"/>
    <w:pPr>
      <w:numPr>
        <w:numId w:val="5"/>
      </w:numPr>
    </w:pPr>
  </w:style>
  <w:style w:type="paragraph" w:styleId="ListNumber5">
    <w:name w:val="List Number 5"/>
    <w:basedOn w:val="List5"/>
    <w:rsid w:val="009B1D65"/>
    <w:pPr>
      <w:numPr>
        <w:numId w:val="6"/>
      </w:numPr>
    </w:pPr>
  </w:style>
  <w:style w:type="paragraph" w:styleId="BlockText">
    <w:name w:val="Block Text"/>
    <w:basedOn w:val="Normal"/>
    <w:rsid w:val="009B1D65"/>
    <w:pPr>
      <w:spacing w:after="120"/>
      <w:ind w:left="1440" w:right="1440"/>
    </w:pPr>
  </w:style>
  <w:style w:type="character" w:customStyle="1" w:styleId="Subscript">
    <w:name w:val="Subscript"/>
    <w:basedOn w:val="DefaultParagraphFont"/>
    <w:rsid w:val="009B1D65"/>
    <w:rPr>
      <w:sz w:val="16"/>
      <w:vertAlign w:val="subscript"/>
    </w:rPr>
  </w:style>
  <w:style w:type="character" w:customStyle="1" w:styleId="Superscript">
    <w:name w:val="Superscript"/>
    <w:basedOn w:val="DefaultParagraphFont"/>
    <w:rsid w:val="009B1D65"/>
    <w:rPr>
      <w:sz w:val="16"/>
      <w:vertAlign w:val="superscript"/>
    </w:rPr>
  </w:style>
  <w:style w:type="character" w:customStyle="1" w:styleId="Symbols">
    <w:name w:val="Symbols"/>
    <w:basedOn w:val="DefaultParagraphFont"/>
    <w:rsid w:val="009B1D65"/>
    <w:rPr>
      <w:rFonts w:ascii="Symbol" w:hAnsi="Symbol"/>
    </w:rPr>
  </w:style>
  <w:style w:type="character" w:customStyle="1" w:styleId="MenuOptions">
    <w:name w:val="Menu Options"/>
    <w:basedOn w:val="DefaultParagraphFont"/>
    <w:rsid w:val="009B1D65"/>
    <w:rPr>
      <w:rFonts w:ascii="Arial Narrow" w:hAnsi="Arial Narrow"/>
      <w:smallCaps/>
    </w:rPr>
  </w:style>
  <w:style w:type="character" w:customStyle="1" w:styleId="Buttons">
    <w:name w:val="Buttons"/>
    <w:basedOn w:val="DefaultParagraphFont"/>
    <w:rsid w:val="009B1D65"/>
    <w:rPr>
      <w:b/>
    </w:rPr>
  </w:style>
  <w:style w:type="character" w:customStyle="1" w:styleId="Underlined">
    <w:name w:val="Underlined"/>
    <w:basedOn w:val="DefaultParagraphFont"/>
    <w:rsid w:val="009B1D65"/>
    <w:rPr>
      <w:u w:val="single"/>
    </w:rPr>
  </w:style>
  <w:style w:type="paragraph" w:customStyle="1" w:styleId="TableBodyTextRight">
    <w:name w:val="Table Body Text Right"/>
    <w:basedOn w:val="TableBodyText"/>
    <w:rsid w:val="009B1D65"/>
    <w:pPr>
      <w:widowControl w:val="0"/>
      <w:autoSpaceDE w:val="0"/>
      <w:autoSpaceDN w:val="0"/>
      <w:adjustRightInd w:val="0"/>
      <w:jc w:val="right"/>
    </w:pPr>
    <w:rPr>
      <w:rFonts w:cs="Arial"/>
      <w:szCs w:val="18"/>
    </w:rPr>
  </w:style>
  <w:style w:type="paragraph" w:customStyle="1" w:styleId="CopyrightText">
    <w:name w:val="Copyright Text"/>
    <w:basedOn w:val="BodyText"/>
    <w:rsid w:val="009B1D65"/>
    <w:rPr>
      <w:sz w:val="18"/>
    </w:rPr>
  </w:style>
  <w:style w:type="paragraph" w:customStyle="1" w:styleId="BodySmallRight">
    <w:name w:val="Body Small Right"/>
    <w:basedOn w:val="BodyTextRight"/>
    <w:rsid w:val="009B1D65"/>
    <w:rPr>
      <w:sz w:val="18"/>
      <w:szCs w:val="18"/>
    </w:rPr>
  </w:style>
  <w:style w:type="paragraph" w:customStyle="1" w:styleId="MarginEdition">
    <w:name w:val="Margin Edition"/>
    <w:basedOn w:val="MarginNote"/>
    <w:rsid w:val="009B1D65"/>
    <w:pPr>
      <w:spacing w:before="0" w:after="0"/>
    </w:pPr>
    <w:rPr>
      <w:rFonts w:ascii="Times New Roman" w:hAnsi="Times New Roman"/>
      <w:color w:val="999999"/>
    </w:rPr>
  </w:style>
  <w:style w:type="paragraph" w:customStyle="1" w:styleId="Spacer">
    <w:name w:val="Spacer"/>
    <w:basedOn w:val="Normal"/>
    <w:rsid w:val="009B1D65"/>
    <w:rPr>
      <w:sz w:val="2"/>
      <w:szCs w:val="2"/>
    </w:rPr>
  </w:style>
  <w:style w:type="character" w:customStyle="1" w:styleId="Small">
    <w:name w:val="Small"/>
    <w:basedOn w:val="DefaultParagraphFont"/>
    <w:rsid w:val="009B1D65"/>
    <w:rPr>
      <w:sz w:val="16"/>
    </w:rPr>
  </w:style>
  <w:style w:type="paragraph" w:customStyle="1" w:styleId="WideTable">
    <w:name w:val="Wide Table"/>
    <w:basedOn w:val="Normal"/>
    <w:rsid w:val="009B1D65"/>
    <w:pPr>
      <w:ind w:left="-1418"/>
    </w:pPr>
    <w:rPr>
      <w:sz w:val="2"/>
      <w:szCs w:val="2"/>
    </w:rPr>
  </w:style>
  <w:style w:type="character" w:styleId="PageNumber">
    <w:name w:val="page number"/>
    <w:basedOn w:val="DefaultParagraphFont"/>
    <w:rsid w:val="009B1D65"/>
  </w:style>
  <w:style w:type="paragraph" w:styleId="Quote">
    <w:name w:val="Quote"/>
    <w:basedOn w:val="Heading1"/>
    <w:link w:val="QuoteChar"/>
    <w:qFormat/>
    <w:rsid w:val="009B1D65"/>
    <w:rPr>
      <w:b w:val="0"/>
      <w:sz w:val="72"/>
      <w:szCs w:val="72"/>
      <w:lang w:val="en-NZ"/>
    </w:rPr>
  </w:style>
  <w:style w:type="character" w:customStyle="1" w:styleId="QuoteChar">
    <w:name w:val="Quote Char"/>
    <w:basedOn w:val="DefaultParagraphFont"/>
    <w:link w:val="Quote"/>
    <w:rsid w:val="009B1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D65"/>
    <w:pPr>
      <w:pageBreakBefore/>
    </w:pPr>
  </w:style>
  <w:style w:type="paragraph" w:customStyle="1" w:styleId="Border">
    <w:name w:val="Border"/>
    <w:basedOn w:val="Normal"/>
    <w:qFormat/>
    <w:rsid w:val="009B1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D65"/>
    <w:rPr>
      <w:b/>
      <w:bCs/>
      <w:i/>
      <w:iCs/>
      <w:color w:val="auto"/>
    </w:rPr>
  </w:style>
  <w:style w:type="paragraph" w:styleId="IntenseQuote">
    <w:name w:val="Intense Quote"/>
    <w:basedOn w:val="Normal"/>
    <w:next w:val="Normal"/>
    <w:link w:val="IntenseQuoteChar"/>
    <w:uiPriority w:val="30"/>
    <w:qFormat/>
    <w:rsid w:val="009B1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D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D65"/>
    <w:rPr>
      <w:smallCaps/>
      <w:color w:val="auto"/>
      <w:u w:val="single"/>
    </w:rPr>
  </w:style>
  <w:style w:type="character" w:styleId="IntenseReference">
    <w:name w:val="Intense Reference"/>
    <w:basedOn w:val="DefaultParagraphFont"/>
    <w:uiPriority w:val="32"/>
    <w:qFormat/>
    <w:rsid w:val="009B1D65"/>
    <w:rPr>
      <w:b/>
      <w:bCs/>
      <w:smallCaps/>
      <w:color w:val="auto"/>
      <w:spacing w:val="5"/>
      <w:u w:val="single"/>
    </w:rPr>
  </w:style>
  <w:style w:type="paragraph" w:customStyle="1" w:styleId="2ColumnHeading">
    <w:name w:val="2Column Heading"/>
    <w:basedOn w:val="BodyText"/>
    <w:qFormat/>
    <w:rsid w:val="009B1D65"/>
    <w:pPr>
      <w:spacing w:after="60"/>
      <w:ind w:left="-2268"/>
    </w:pPr>
    <w:rPr>
      <w:b/>
    </w:rPr>
  </w:style>
  <w:style w:type="paragraph" w:customStyle="1" w:styleId="Heading1TOC">
    <w:name w:val="Heading1 TOC"/>
    <w:basedOn w:val="Normal"/>
    <w:qFormat/>
    <w:rsid w:val="009B1D65"/>
    <w:pPr>
      <w:spacing w:before="240" w:after="120"/>
    </w:pPr>
    <w:rPr>
      <w:rFonts w:ascii="Times New Roman" w:hAnsi="Times New Roman"/>
      <w:b/>
      <w:sz w:val="32"/>
    </w:rPr>
  </w:style>
  <w:style w:type="paragraph" w:customStyle="1" w:styleId="Heading2TOC">
    <w:name w:val="Heading2 TOC"/>
    <w:basedOn w:val="Normal"/>
    <w:qFormat/>
    <w:rsid w:val="009B1D65"/>
    <w:pPr>
      <w:spacing w:before="240" w:after="60"/>
    </w:pPr>
    <w:rPr>
      <w:rFonts w:ascii="Times New Roman" w:hAnsi="Times New Roman"/>
      <w:b/>
      <w:sz w:val="28"/>
    </w:rPr>
  </w:style>
  <w:style w:type="character" w:customStyle="1" w:styleId="Underline">
    <w:name w:val="Underline"/>
    <w:basedOn w:val="DefaultParagraphFont"/>
    <w:qFormat/>
    <w:rsid w:val="009B1D65"/>
    <w:rPr>
      <w:u w:val="single"/>
    </w:rPr>
  </w:style>
  <w:style w:type="character" w:customStyle="1" w:styleId="BoldandItalics">
    <w:name w:val="Bold and Italics"/>
    <w:qFormat/>
    <w:rsid w:val="009B1D65"/>
    <w:rPr>
      <w:b/>
      <w:i/>
      <w:u w:val="none"/>
    </w:rPr>
  </w:style>
  <w:style w:type="paragraph" w:styleId="BalloonText">
    <w:name w:val="Balloon Text"/>
    <w:basedOn w:val="Normal"/>
    <w:link w:val="BalloonTextChar"/>
    <w:rsid w:val="009B1D65"/>
    <w:rPr>
      <w:rFonts w:ascii="Tahoma" w:hAnsi="Tahoma" w:cs="Tahoma"/>
      <w:sz w:val="16"/>
      <w:szCs w:val="16"/>
    </w:rPr>
  </w:style>
  <w:style w:type="character" w:customStyle="1" w:styleId="BalloonTextChar">
    <w:name w:val="Balloon Text Char"/>
    <w:basedOn w:val="DefaultParagraphFont"/>
    <w:link w:val="BalloonText"/>
    <w:rsid w:val="009B1D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D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D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D65"/>
    <w:rPr>
      <w:b/>
      <w:color w:val="660033"/>
      <w:spacing w:val="0"/>
    </w:rPr>
  </w:style>
  <w:style w:type="paragraph" w:customStyle="1" w:styleId="Nameditemlist">
    <w:name w:val="Named item list"/>
    <w:basedOn w:val="BodyText"/>
    <w:qFormat/>
    <w:rsid w:val="009B1D65"/>
    <w:pPr>
      <w:tabs>
        <w:tab w:val="left" w:pos="2835"/>
      </w:tabs>
      <w:ind w:left="2835" w:hanging="2835"/>
    </w:pPr>
  </w:style>
  <w:style w:type="paragraph" w:customStyle="1" w:styleId="BodyTextnopadding">
    <w:name w:val="Body Text no padding"/>
    <w:basedOn w:val="BodyText"/>
    <w:qFormat/>
    <w:rsid w:val="009B1D65"/>
    <w:pPr>
      <w:spacing w:before="0" w:after="0"/>
    </w:pPr>
  </w:style>
  <w:style w:type="paragraph" w:customStyle="1" w:styleId="BodyTextBold">
    <w:name w:val="Body Text Bold"/>
    <w:basedOn w:val="BodyText"/>
    <w:qFormat/>
    <w:rsid w:val="009B1D65"/>
    <w:rPr>
      <w:b/>
    </w:rPr>
  </w:style>
  <w:style w:type="character" w:styleId="Hyperlink">
    <w:name w:val="Hyperlink"/>
    <w:basedOn w:val="DefaultParagraphFont"/>
    <w:uiPriority w:val="99"/>
    <w:unhideWhenUsed/>
    <w:rsid w:val="00A410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3562</Characters>
  <Application>Microsoft Office Word</Application>
  <DocSecurity>0</DocSecurity>
  <Lines>142</Lines>
  <Paragraphs>86</Paragraphs>
  <ScaleCrop>false</ScaleCrop>
  <Company>Author-it Software Corporation Ltd.</Company>
  <LinksUpToDate>false</LinksUpToDate>
  <CharactersWithSpaces>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MARC026 Operate remote controls of propulsion plant and engineering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2020-10-27T00:49:00Z</dcterms:created>
  <dcterms:modified xsi:type="dcterms:W3CDTF">2020-10-27T00:49:00Z</dcterms:modified>
</cp:coreProperties>
</file>