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E14" w:rsidP="00E90E14">
      <w:pPr>
        <w:pStyle w:val="Title"/>
      </w:pPr>
      <w:r>
        <w:fldChar w:fldCharType="begin"/>
      </w:r>
      <w:r>
        <w:instrText xml:space="preserve"> TITLE   \* MERGEFORMAT </w:instrText>
      </w:r>
      <w:r>
        <w:fldChar w:fldCharType="separate"/>
      </w:r>
      <w:r>
        <w:t>Assessment Requirements for MARC026 Operate remote controls of propulsion plant and engineering systems</w:t>
      </w:r>
      <w:r>
        <w:fldChar w:fldCharType="end"/>
      </w:r>
    </w:p>
    <w:p w:rsidR="00E90E14" w:rsidP="00E90E14">
      <w:pPr>
        <w:pStyle w:val="Version"/>
        <w:sectPr w:rsidSect="00EF76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6DF" w:rsidP="00EF76DF">
      <w:pPr>
        <w:pStyle w:val="SuperHeading"/>
      </w:pPr>
      <w:r w:rsidRPr="00EF76DF">
        <w:t>Assessment Requirements for MARC026 Operate remote controls of propulsion plant and engineering systems</w:t>
      </w:r>
    </w:p>
    <w:p w:rsidR="00000000" w:rsidRPr="00EF76DF" w:rsidP="00EF76DF">
      <w:pPr>
        <w:pStyle w:val="Heading1"/>
      </w:pPr>
      <w:bookmarkStart w:id="1" w:name="O_747818"/>
      <w:bookmarkEnd w:id="1"/>
      <w:r w:rsidRPr="00EF76DF">
        <w:t>Modification History</w:t>
      </w:r>
    </w:p>
    <w:p w:rsidR="00E90E14" w:rsidP="00E90E14">
      <w:pPr>
        <w:pStyle w:val="BodyText"/>
      </w:pPr>
      <w:r w:rsidRPr="00EF76DF">
        <w:t>Release 1. This is the first release of this unit of competency in the MAR Maritime Training Package Release 3.0.</w:t>
      </w:r>
    </w:p>
    <w:p w:rsidR="00000000" w:rsidRPr="00EF76DF" w:rsidP="00EF76DF">
      <w:pPr>
        <w:pStyle w:val="Heading1"/>
      </w:pPr>
      <w:bookmarkStart w:id="2" w:name="O_747819"/>
      <w:bookmarkEnd w:id="2"/>
      <w:r w:rsidRPr="00EF76DF">
        <w:t>Performance Evidence</w:t>
      </w:r>
    </w:p>
    <w:tbl>
      <w:tblPr>
        <w:tblW w:w="0" w:type="auto"/>
        <w:tblCellMar>
          <w:left w:w="62" w:type="dxa"/>
          <w:right w:w="62" w:type="dxa"/>
        </w:tblCellMar>
        <w:tblLook w:val="0000"/>
      </w:tblPr>
      <w:tblGrid>
        <w:gridCol w:w="9196"/>
      </w:tblGrid>
      <w:tr w:rsidTr="00E90E1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F76DF">
            <w:pPr>
              <w:pStyle w:val="BodyText"/>
              <w:rPr>
                <w:lang w:val="en-NZ"/>
              </w:rPr>
            </w:pPr>
            <w:r w:rsidRPr="00EF76DF">
              <w:t>Evidence required to demonstrate competence in this unit must be relevant to and satisfy all of the requirements of the elements, performance criteria and range of conditions on at least one occasion and include:</w:t>
            </w:r>
          </w:p>
        </w:tc>
      </w:tr>
      <w:tr w:rsidTr="00E90E14">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EF76DF" w:rsidP="00EF76DF">
            <w:pPr>
              <w:pStyle w:val="ListBullet"/>
            </w:pPr>
            <w:r w:rsidRPr="00EF76DF">
              <w:t>a</w:t>
            </w:r>
            <w:r w:rsidRPr="00EF76DF">
              <w:t>dapting to differences in vessels, propulsion plant, remote controls, engineering systems and related standard operating procedures</w:t>
            </w:r>
          </w:p>
          <w:p w:rsidR="00000000" w:rsidRPr="00EF76DF" w:rsidP="00EF76DF">
            <w:pPr>
              <w:pStyle w:val="ListBullet"/>
            </w:pPr>
            <w:r w:rsidRPr="00EF76DF">
              <w:t xml:space="preserve">applying required safety and hazard control procedures when operating vessel remote controls </w:t>
            </w:r>
          </w:p>
          <w:p w:rsidR="00000000" w:rsidRPr="00EF76DF" w:rsidP="00EF76DF">
            <w:pPr>
              <w:pStyle w:val="ListBullet"/>
            </w:pPr>
            <w:r w:rsidRPr="00EF76DF">
              <w:t>assessing operational capabili</w:t>
            </w:r>
            <w:r w:rsidRPr="00EF76DF">
              <w:t>ty and performance of propulsion and other engineering plant and auxiliary equipment</w:t>
            </w:r>
          </w:p>
          <w:p w:rsidR="00000000" w:rsidRPr="00EF76DF" w:rsidP="00EF76DF">
            <w:pPr>
              <w:pStyle w:val="ListBullet"/>
            </w:pPr>
            <w:r w:rsidRPr="00EF76DF">
              <w:t>communicating effectively and working collaboratively with other personnel when operating propulsion plant and engineering system remote controls</w:t>
            </w:r>
          </w:p>
          <w:p w:rsidR="00000000" w:rsidRPr="00EF76DF" w:rsidP="00EF76DF">
            <w:pPr>
              <w:pStyle w:val="ListBullet"/>
            </w:pPr>
            <w:r w:rsidRPr="00EF76DF">
              <w:t>identifying and evaluatin</w:t>
            </w:r>
            <w:r w:rsidRPr="00EF76DF">
              <w:t>g problems that can occur when operating propulsion plant and engineering system remote controls</w:t>
            </w:r>
          </w:p>
          <w:p w:rsidR="00000000" w:rsidRPr="00EF76DF" w:rsidP="00EF76DF">
            <w:pPr>
              <w:pStyle w:val="ListBullet"/>
            </w:pPr>
            <w:r w:rsidRPr="00EF76DF">
              <w:t>identifying and implementing improvements to engineering control procedures</w:t>
            </w:r>
          </w:p>
          <w:p w:rsidR="00000000" w:rsidRPr="00EF76DF" w:rsidP="00EF76DF">
            <w:pPr>
              <w:pStyle w:val="ListBullet"/>
            </w:pPr>
            <w:r w:rsidRPr="00EF76DF">
              <w:t>interpreting and following standard operating procedures for operating propulsion plant and engineering system remote controls</w:t>
            </w:r>
          </w:p>
          <w:p w:rsidR="00000000" w:rsidRPr="00EF76DF" w:rsidP="00EF76DF">
            <w:pPr>
              <w:pStyle w:val="ListBullet"/>
            </w:pPr>
            <w:r w:rsidRPr="00EF76DF">
              <w:t>interpreting equipment performance readings and instrumentation</w:t>
            </w:r>
          </w:p>
          <w:p w:rsidR="00000000" w:rsidRPr="00EF76DF" w:rsidP="00EF76DF">
            <w:pPr>
              <w:pStyle w:val="ListBullet"/>
            </w:pPr>
            <w:r w:rsidRPr="00EF76DF">
              <w:t>interpreting vessel and machinery specifications, machinery desig</w:t>
            </w:r>
            <w:r w:rsidRPr="00EF76DF">
              <w:t>n drawings, machine drawings, operational manuals, specifications, and electrical and control circuit diagrams</w:t>
            </w:r>
          </w:p>
          <w:p w:rsidR="00000000" w:rsidRPr="00EF76DF" w:rsidP="00EF76DF">
            <w:pPr>
              <w:pStyle w:val="ListBullet"/>
            </w:pPr>
            <w:r w:rsidRPr="00EF76DF">
              <w:t>monitoring and evaluating performance of vessel propulsion plant, other engineering systems, and auxiliary machinery and equipment using remote p</w:t>
            </w:r>
            <w:r w:rsidRPr="00EF76DF">
              <w:t>erformance indicators</w:t>
            </w:r>
          </w:p>
          <w:p w:rsidR="00000000" w:rsidRPr="00EF76DF" w:rsidP="00EF76DF">
            <w:pPr>
              <w:pStyle w:val="ListBullet"/>
            </w:pPr>
            <w:r w:rsidRPr="00EF76DF">
              <w:t>selecting and using equipment required for operating propulsion plant and engineering system remote controls safely:</w:t>
            </w:r>
          </w:p>
          <w:p w:rsidR="00000000" w:rsidRPr="00EF76DF" w:rsidP="00EF76DF">
            <w:pPr>
              <w:pStyle w:val="ListBullet2"/>
            </w:pPr>
            <w:r w:rsidRPr="00EF76DF">
              <w:t>in normal and emergency situations</w:t>
            </w:r>
          </w:p>
          <w:p w:rsidR="00000000" w:rsidRPr="00EF76DF" w:rsidP="00EF76DF">
            <w:pPr>
              <w:pStyle w:val="ListBullet2"/>
            </w:pPr>
            <w:r w:rsidRPr="00EF76DF">
              <w:t>in normal and adverse weather conditions</w:t>
            </w:r>
          </w:p>
          <w:p w:rsidR="00000000" w:rsidRPr="00EF76DF" w:rsidP="00EF76DF">
            <w:pPr>
              <w:pStyle w:val="ListBullet2"/>
            </w:pPr>
            <w:r w:rsidRPr="00EF76DF">
              <w:t>in berthing and unberthing operations</w:t>
            </w:r>
          </w:p>
          <w:p w:rsidR="00000000" w:rsidRPr="00EF76DF" w:rsidP="00EF76DF">
            <w:pPr>
              <w:pStyle w:val="ListBullet2"/>
            </w:pPr>
            <w:r w:rsidRPr="00EF76DF">
              <w:t>wh</w:t>
            </w:r>
            <w:r w:rsidRPr="00EF76DF">
              <w:t>en anchoring or mooring.</w:t>
            </w:r>
          </w:p>
        </w:tc>
      </w:tr>
    </w:tbl>
    <w:p w:rsidR="00E90E14" w:rsidP="00EF76DF">
      <w:pPr>
        <w:pStyle w:val="ListContinue"/>
      </w:pPr>
    </w:p>
    <w:p w:rsidR="00E90E14" w:rsidP="00EF76DF">
      <w:pPr>
        <w:pStyle w:val="ListContinue"/>
      </w:pPr>
    </w:p>
    <w:p w:rsidR="00000000" w:rsidRPr="00EF76DF" w:rsidP="00EF76DF">
      <w:pPr>
        <w:pStyle w:val="Heading1"/>
      </w:pPr>
      <w:bookmarkStart w:id="3" w:name="O_747820"/>
      <w:bookmarkEnd w:id="3"/>
      <w:r w:rsidRPr="00EF76DF">
        <w:t>Knowledge Evidence</w:t>
      </w:r>
    </w:p>
    <w:tbl>
      <w:tblPr>
        <w:tblW w:w="0" w:type="auto"/>
        <w:tblCellMar>
          <w:left w:w="62" w:type="dxa"/>
          <w:right w:w="62" w:type="dxa"/>
        </w:tblCellMar>
        <w:tblLook w:val="0000"/>
      </w:tblPr>
      <w:tblGrid>
        <w:gridCol w:w="9196"/>
      </w:tblGrid>
      <w:tr w:rsidTr="00E90E1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F76DF">
            <w:pPr>
              <w:pStyle w:val="BodyText"/>
              <w:rPr>
                <w:lang w:val="en-NZ"/>
              </w:rPr>
            </w:pPr>
            <w:r w:rsidRPr="00EF76DF">
              <w:t xml:space="preserve">Evidence required to demonstrate competence in this unit must be relevant to and satisfy all of the requirements of the elements, performance </w:t>
            </w:r>
            <w:r w:rsidRPr="00EF76DF">
              <w:t>criteria and range of conditions and include knowledge of:</w:t>
            </w:r>
          </w:p>
        </w:tc>
      </w:tr>
      <w:tr w:rsidTr="00E90E14">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EF76DF" w:rsidP="00EF76DF">
            <w:pPr>
              <w:pStyle w:val="ListBullet"/>
            </w:pPr>
            <w:r w:rsidRPr="00EF76DF">
              <w:t>auxiliary systems and controls:</w:t>
            </w:r>
          </w:p>
          <w:p w:rsidR="00000000" w:rsidRPr="00EF76DF" w:rsidP="00EF76DF">
            <w:pPr>
              <w:pStyle w:val="ListBullet2"/>
            </w:pPr>
            <w:r w:rsidRPr="00EF76DF">
              <w:t>air starting</w:t>
            </w:r>
          </w:p>
          <w:p w:rsidR="00000000" w:rsidRPr="00EF76DF" w:rsidP="00EF76DF">
            <w:pPr>
              <w:pStyle w:val="ListBullet2"/>
            </w:pPr>
            <w:r w:rsidRPr="00EF76DF">
              <w:t>ballast water</w:t>
            </w:r>
          </w:p>
          <w:p w:rsidR="00000000" w:rsidRPr="00EF76DF" w:rsidP="00EF76DF">
            <w:pPr>
              <w:pStyle w:val="ListBullet2"/>
            </w:pPr>
            <w:r w:rsidRPr="00EF76DF">
              <w:t>bilge</w:t>
            </w:r>
          </w:p>
          <w:p w:rsidR="00000000" w:rsidRPr="00EF76DF" w:rsidP="00EF76DF">
            <w:pPr>
              <w:pStyle w:val="ListBullet2"/>
            </w:pPr>
            <w:r w:rsidRPr="00EF76DF">
              <w:t>cooling water</w:t>
            </w:r>
          </w:p>
          <w:p w:rsidR="00000000" w:rsidRPr="00EF76DF" w:rsidP="00EF76DF">
            <w:pPr>
              <w:pStyle w:val="ListBullet2"/>
            </w:pPr>
            <w:r w:rsidRPr="00EF76DF">
              <w:t>fuel</w:t>
            </w:r>
          </w:p>
          <w:p w:rsidR="00000000" w:rsidRPr="00EF76DF" w:rsidP="00EF76DF">
            <w:pPr>
              <w:pStyle w:val="ListBullet2"/>
            </w:pPr>
            <w:r w:rsidRPr="00EF76DF">
              <w:t>lubrication</w:t>
            </w:r>
          </w:p>
          <w:p w:rsidR="00000000" w:rsidRPr="00EF76DF" w:rsidP="00EF76DF">
            <w:pPr>
              <w:pStyle w:val="ListBullet2"/>
            </w:pPr>
            <w:r w:rsidRPr="00EF76DF">
              <w:t>waste management and pollution control systems</w:t>
            </w:r>
          </w:p>
          <w:p w:rsidR="00000000" w:rsidRPr="00EF76DF" w:rsidP="00EF76DF">
            <w:pPr>
              <w:pStyle w:val="ListBullet"/>
            </w:pPr>
            <w:r w:rsidRPr="00EF76DF">
              <w:t>basic principles of operation and functions of various systems and controls, including:</w:t>
            </w:r>
          </w:p>
          <w:p w:rsidR="00000000" w:rsidRPr="00EF76DF" w:rsidP="00EF76DF">
            <w:pPr>
              <w:pStyle w:val="ListBullet2"/>
            </w:pPr>
            <w:r w:rsidRPr="00EF76DF">
              <w:t>pumps and pumping systems</w:t>
            </w:r>
          </w:p>
          <w:p w:rsidR="00000000" w:rsidRPr="00EF76DF" w:rsidP="00EF76DF">
            <w:pPr>
              <w:pStyle w:val="ListBullet2"/>
            </w:pPr>
            <w:r w:rsidRPr="00EF76DF">
              <w:t xml:space="preserve">various shipboard emergency systems </w:t>
            </w:r>
          </w:p>
          <w:p w:rsidR="00000000" w:rsidRPr="00EF76DF" w:rsidP="00EF76DF">
            <w:pPr>
              <w:pStyle w:val="ListBullet2"/>
            </w:pPr>
            <w:r w:rsidRPr="00EF76DF">
              <w:t>hydraulic systems and controls</w:t>
            </w:r>
          </w:p>
          <w:p w:rsidR="00000000" w:rsidRPr="00EF76DF" w:rsidP="00EF76DF">
            <w:pPr>
              <w:pStyle w:val="ListBullet2"/>
            </w:pPr>
            <w:r w:rsidRPr="00EF76DF">
              <w:t>bridge located engine controls</w:t>
            </w:r>
          </w:p>
          <w:p w:rsidR="00000000" w:rsidRPr="00EF76DF" w:rsidP="00EF76DF">
            <w:pPr>
              <w:pStyle w:val="ListBullet2"/>
            </w:pPr>
            <w:r w:rsidRPr="00EF76DF">
              <w:t>various auxiliary systems and controls suc</w:t>
            </w:r>
            <w:r w:rsidRPr="00EF76DF">
              <w:t>h as cooling water, fuel system, air starting, lubrication system, ballast water and bilge system</w:t>
            </w:r>
          </w:p>
          <w:p w:rsidR="00000000" w:rsidRPr="00EF76DF" w:rsidP="00EF76DF">
            <w:pPr>
              <w:pStyle w:val="ListBullet"/>
            </w:pPr>
            <w:r w:rsidRPr="00EF76DF">
              <w:t>bridge communications techniques, including issuing of engine room orders</w:t>
            </w:r>
          </w:p>
          <w:p w:rsidR="00000000" w:rsidRPr="00EF76DF" w:rsidP="00EF76DF">
            <w:pPr>
              <w:pStyle w:val="ListBullet"/>
            </w:pPr>
            <w:r w:rsidRPr="00EF76DF">
              <w:t>dangers associated with shipboard electrical plants and related hazard prevention strategies</w:t>
            </w:r>
          </w:p>
          <w:p w:rsidR="00000000" w:rsidRPr="00EF76DF" w:rsidP="00EF76DF">
            <w:pPr>
              <w:pStyle w:val="ListBullet"/>
            </w:pPr>
            <w:r w:rsidRPr="00EF76DF">
              <w:t>documentation and records such as:</w:t>
            </w:r>
          </w:p>
          <w:p w:rsidR="00000000" w:rsidRPr="00EF76DF" w:rsidP="00EF76DF">
            <w:pPr>
              <w:pStyle w:val="ListBullet2"/>
            </w:pPr>
            <w:r w:rsidRPr="00EF76DF">
              <w:t>Australian Maritime Safety Authority (AMSA) Marine Orders</w:t>
            </w:r>
          </w:p>
          <w:p w:rsidR="00000000" w:rsidRPr="00EF76DF" w:rsidP="00EF76DF">
            <w:pPr>
              <w:pStyle w:val="ListBullet2"/>
            </w:pPr>
            <w:r w:rsidRPr="00EF76DF">
              <w:t>company procedures for the remote control of propulsion plant and oth</w:t>
            </w:r>
            <w:r w:rsidRPr="00EF76DF">
              <w:t>er engineering systems</w:t>
            </w:r>
          </w:p>
          <w:p w:rsidR="00000000" w:rsidRPr="00EF76DF" w:rsidP="00EF76DF">
            <w:pPr>
              <w:pStyle w:val="ListBullet2"/>
            </w:pPr>
            <w:r w:rsidRPr="00EF76DF">
              <w:t>instructions of relevant maritime authorities</w:t>
            </w:r>
          </w:p>
          <w:p w:rsidR="00000000" w:rsidRPr="00EF76DF" w:rsidP="00EF76DF">
            <w:pPr>
              <w:pStyle w:val="ListBullet2"/>
            </w:pPr>
            <w:r w:rsidRPr="00EF76DF">
              <w:t>International Maritime Organization (IMO) Standards of Training, Certification &amp; Watchkeeping (STCW) Convention and Code</w:t>
            </w:r>
          </w:p>
          <w:p w:rsidR="00000000" w:rsidRPr="00EF76DF" w:rsidP="00EF76DF">
            <w:pPr>
              <w:pStyle w:val="ListBullet2"/>
            </w:pPr>
            <w:r w:rsidRPr="00EF76DF">
              <w:t>International Safety Management (ISM) Code safety management syste</w:t>
            </w:r>
            <w:r w:rsidRPr="00EF76DF">
              <w:t>m plans, procedures, checklists and instructions</w:t>
            </w:r>
          </w:p>
          <w:p w:rsidR="00000000" w:rsidRPr="00EF76DF" w:rsidP="00EF76DF">
            <w:pPr>
              <w:pStyle w:val="ListBullet2"/>
            </w:pPr>
            <w:r w:rsidRPr="00EF76DF">
              <w:t>operational orders</w:t>
            </w:r>
          </w:p>
          <w:p w:rsidR="00000000" w:rsidRPr="00EF76DF" w:rsidP="00EF76DF">
            <w:pPr>
              <w:pStyle w:val="ListBullet2"/>
            </w:pPr>
            <w:r w:rsidRPr="00EF76DF">
              <w:t>plant and equipment manufacturer instructions and recommended procedures</w:t>
            </w:r>
          </w:p>
          <w:p w:rsidR="00000000" w:rsidRPr="00EF76DF" w:rsidP="00EF76DF">
            <w:pPr>
              <w:pStyle w:val="ListBullet2"/>
            </w:pPr>
            <w:r w:rsidRPr="00EF76DF">
              <w:t>relevant Australian and international standards</w:t>
            </w:r>
          </w:p>
          <w:p w:rsidR="00000000" w:rsidRPr="00EF76DF" w:rsidP="00EF76DF">
            <w:pPr>
              <w:pStyle w:val="ListBullet2"/>
            </w:pPr>
            <w:r w:rsidRPr="00EF76DF">
              <w:t>vessel log</w:t>
            </w:r>
          </w:p>
          <w:p w:rsidR="00000000" w:rsidRPr="00EF76DF" w:rsidP="00EF76DF">
            <w:pPr>
              <w:pStyle w:val="ListBullet"/>
            </w:pPr>
            <w:r w:rsidRPr="00EF76DF">
              <w:t>methods for remotely controlling the operation of shipb</w:t>
            </w:r>
            <w:r w:rsidRPr="00EF76DF">
              <w:t>oard propulsion plant and other engineering systems, including auxiliary machinery and equipment</w:t>
            </w:r>
          </w:p>
          <w:p w:rsidR="00000000" w:rsidRPr="00EF76DF" w:rsidP="00EF76DF">
            <w:pPr>
              <w:pStyle w:val="ListBullet"/>
            </w:pPr>
            <w:r w:rsidRPr="00EF76DF">
              <w:t>procedures for monitoring and evaluating the performance of propulsion plant, other engineering systems and auxiliary machinery and equipment</w:t>
            </w:r>
          </w:p>
          <w:p w:rsidR="00000000" w:rsidRPr="00EF76DF" w:rsidP="00EF76DF">
            <w:pPr>
              <w:pStyle w:val="ListBullet"/>
            </w:pPr>
            <w:r w:rsidRPr="00EF76DF">
              <w:t>procedures and pr</w:t>
            </w:r>
            <w:r w:rsidRPr="00EF76DF">
              <w:t>ecautions for bunkering operations</w:t>
            </w:r>
          </w:p>
          <w:p w:rsidR="00000000" w:rsidRPr="00EF76DF" w:rsidP="00EF76DF">
            <w:pPr>
              <w:pStyle w:val="ListBullet"/>
            </w:pPr>
            <w:r w:rsidRPr="00EF76DF">
              <w:t>procedures for coordinating deck and engineering resources</w:t>
            </w:r>
          </w:p>
          <w:p w:rsidR="00000000" w:rsidRPr="00EF76DF" w:rsidP="00EF76DF">
            <w:pPr>
              <w:pStyle w:val="ListBullet"/>
            </w:pPr>
            <w:r w:rsidRPr="00EF76DF">
              <w:t>propulsion plant configurations:</w:t>
            </w:r>
          </w:p>
          <w:p w:rsidR="00000000" w:rsidRPr="00EF76DF" w:rsidP="00EF76DF">
            <w:pPr>
              <w:pStyle w:val="ListBullet2"/>
            </w:pPr>
            <w:r w:rsidRPr="00EF76DF">
              <w:t>controllable pitch propellers (CPP)</w:t>
            </w:r>
          </w:p>
          <w:p w:rsidR="00000000" w:rsidRPr="00EF76DF" w:rsidP="00EF76DF">
            <w:pPr>
              <w:pStyle w:val="ListBullet2"/>
            </w:pPr>
            <w:r w:rsidRPr="00EF76DF">
              <w:t>direct drive shaft</w:t>
            </w:r>
          </w:p>
          <w:p w:rsidR="00000000" w:rsidRPr="00EF76DF" w:rsidP="00EF76DF">
            <w:pPr>
              <w:pStyle w:val="ListBullet2"/>
            </w:pPr>
            <w:r w:rsidRPr="00EF76DF">
              <w:t>electric diesel</w:t>
            </w:r>
          </w:p>
          <w:p w:rsidR="00000000" w:rsidRPr="00EF76DF" w:rsidP="00EF76DF">
            <w:pPr>
              <w:pStyle w:val="ListBullet2"/>
            </w:pPr>
            <w:r w:rsidRPr="00EF76DF">
              <w:t xml:space="preserve">reduction gear </w:t>
            </w:r>
          </w:p>
          <w:p w:rsidR="00000000" w:rsidRPr="00EF76DF" w:rsidP="00EF76DF">
            <w:pPr>
              <w:pStyle w:val="ListBullet2"/>
            </w:pPr>
            <w:r w:rsidRPr="00EF76DF">
              <w:t>steam</w:t>
            </w:r>
          </w:p>
          <w:p w:rsidR="00000000" w:rsidRPr="00EF76DF" w:rsidP="00EF76DF">
            <w:pPr>
              <w:pStyle w:val="ListBullet"/>
            </w:pPr>
            <w:r w:rsidRPr="00EF76DF">
              <w:t>relevant sections of applicable maritime regulations</w:t>
            </w:r>
          </w:p>
          <w:p w:rsidR="00000000" w:rsidRPr="00EF76DF" w:rsidP="00EF76DF">
            <w:pPr>
              <w:pStyle w:val="ListBullet"/>
            </w:pPr>
            <w:r w:rsidRPr="00EF76DF">
              <w:t>relationship between vessel speed and fuel consumption, including the meaning of economical revolutions per minute (RPM) and its application</w:t>
            </w:r>
          </w:p>
          <w:p w:rsidR="00000000" w:rsidRPr="00EF76DF" w:rsidP="00EF76DF">
            <w:pPr>
              <w:pStyle w:val="ListBullet"/>
            </w:pPr>
            <w:r w:rsidRPr="00EF76DF">
              <w:t>relevant sections of applicable maritime regulations</w:t>
            </w:r>
          </w:p>
          <w:p w:rsidR="00000000" w:rsidRPr="00EF76DF" w:rsidP="00EF76DF">
            <w:pPr>
              <w:pStyle w:val="ListBullet"/>
            </w:pPr>
            <w:r w:rsidRPr="00EF76DF">
              <w:t xml:space="preserve">relevant </w:t>
            </w:r>
            <w:r w:rsidRPr="00EF76DF">
              <w:t>work health and safety (WHS)/occupational health and safety (OHS) legislation, policies and procedures</w:t>
            </w:r>
          </w:p>
          <w:p w:rsidR="00000000" w:rsidRPr="00EF76DF" w:rsidP="00EF76DF">
            <w:pPr>
              <w:pStyle w:val="ListBullet"/>
            </w:pPr>
            <w:r w:rsidRPr="00EF76DF">
              <w:t>requirements for waste management and control systems under the International Convention for the Prevention of Pollution from Ships (MARPOL Convention)</w:t>
            </w:r>
          </w:p>
          <w:p w:rsidR="00000000" w:rsidRPr="00EF76DF" w:rsidP="00EF76DF">
            <w:pPr>
              <w:pStyle w:val="ListBullet"/>
            </w:pPr>
            <w:r w:rsidRPr="00EF76DF">
              <w:t>t</w:t>
            </w:r>
            <w:r w:rsidRPr="00EF76DF">
              <w:t>ypical characteristics of propulsion machinery and control systems for vessels of 500 gross tonnage or more, including operational limits, fuel consumption/speed relationships, stopping distances and turning circles at various draughts, speeds and loading</w:t>
            </w:r>
          </w:p>
          <w:p w:rsidR="00000000" w:rsidRPr="00EF76DF" w:rsidP="00EF76DF">
            <w:pPr>
              <w:pStyle w:val="ListBullet"/>
            </w:pPr>
            <w:r w:rsidRPr="00EF76DF">
              <w:t>typical problems with the remote control of propulsion plant, other engineering systems and auxiliary machinery and equipment, and appropriate preventative and remedial action and solutions</w:t>
            </w:r>
          </w:p>
          <w:p w:rsidR="00000000" w:rsidRPr="00EF76DF" w:rsidP="00EF76DF">
            <w:pPr>
              <w:pStyle w:val="ListBullet"/>
            </w:pPr>
            <w:r w:rsidRPr="00EF76DF">
              <w:t>vessel safety management system and procedures.</w:t>
            </w:r>
          </w:p>
        </w:tc>
      </w:tr>
    </w:tbl>
    <w:p w:rsidR="00E90E14" w:rsidP="00EF76DF">
      <w:pPr>
        <w:pStyle w:val="BodyText"/>
      </w:pPr>
    </w:p>
    <w:p w:rsidR="00E90E14" w:rsidP="00EF76DF">
      <w:pPr>
        <w:pStyle w:val="BodyText"/>
      </w:pPr>
    </w:p>
    <w:p w:rsidR="00000000" w:rsidRPr="00EF76DF" w:rsidP="00EF76DF">
      <w:pPr>
        <w:pStyle w:val="Heading1"/>
      </w:pPr>
      <w:bookmarkStart w:id="4" w:name="O_747821"/>
      <w:bookmarkEnd w:id="4"/>
      <w:r w:rsidRPr="00EF76DF">
        <w:t>Assessment Conditions</w:t>
      </w:r>
    </w:p>
    <w:p w:rsidR="00000000" w:rsidRPr="00EF76DF" w:rsidP="00E90E14">
      <w:pPr>
        <w:pStyle w:val="BodyText"/>
      </w:pPr>
      <w:r w:rsidRPr="00EF76DF">
        <w:t xml:space="preserve">As a minimum, assessors must satisfy applicable regulatory requirements, which include requirements in the Standards for Registered Training Organisations, current at the time of assessment. </w:t>
      </w:r>
    </w:p>
    <w:p w:rsidR="00000000" w:rsidRPr="00EF76DF" w:rsidP="00E90E14">
      <w:pPr>
        <w:pStyle w:val="BodyText"/>
      </w:pPr>
      <w:r w:rsidRPr="00EF76DF">
        <w:t>As a minimum, assessment must sati</w:t>
      </w:r>
      <w:r w:rsidRPr="00EF76DF">
        <w:t>sfy applicable regulatory requirements, which include requirements in the Standards for Registered Training Organisations, current at the time of assessment.</w:t>
      </w:r>
    </w:p>
    <w:p w:rsidR="00000000" w:rsidRPr="00EF76DF" w:rsidP="00E90E14">
      <w:pPr>
        <w:pStyle w:val="BodyText"/>
      </w:pPr>
      <w:r w:rsidRPr="00EF76DF">
        <w:t>Assessment processes and techniques must be appropriate to the language, literacy and numeracy req</w:t>
      </w:r>
      <w:r w:rsidRPr="00EF76DF">
        <w:t>uirements of the work being performed and the needs of the candidate.</w:t>
      </w:r>
    </w:p>
    <w:p w:rsidR="00000000" w:rsidRPr="00EF76DF" w:rsidP="00E90E14">
      <w:pPr>
        <w:pStyle w:val="BodyText"/>
      </w:pPr>
      <w:r w:rsidRPr="00EF76DF">
        <w:t>Assessment must occur in workplace operational situations or where this is not available, in simulated workplace operational situations or an industry-approved marine operations site whe</w:t>
      </w:r>
      <w:r w:rsidRPr="00EF76DF">
        <w:t xml:space="preserve">re the remote operation of propulsion plant and engineering systems can be demonstrated. </w:t>
      </w:r>
    </w:p>
    <w:p w:rsidR="00000000" w:rsidRPr="00EF76DF" w:rsidP="00E90E14">
      <w:pPr>
        <w:pStyle w:val="BodyText"/>
      </w:pPr>
      <w:r w:rsidRPr="00EF76DF">
        <w:t xml:space="preserve">Resources for assessment must include access to: </w:t>
      </w:r>
    </w:p>
    <w:p w:rsidR="00000000" w:rsidRPr="00EF76DF" w:rsidP="00EF76DF">
      <w:pPr>
        <w:pStyle w:val="ListBullet"/>
      </w:pPr>
      <w:r w:rsidRPr="00EF76DF">
        <w:t>an Australian or international commercial vessel of 500 gross tonnage or more or an integrated vessel simulator, me</w:t>
      </w:r>
      <w:r w:rsidRPr="00EF76DF">
        <w:t>eting the requirements of Section A I/12 of the IMO STCW</w:t>
      </w:r>
    </w:p>
    <w:p w:rsidR="00000000" w:rsidRPr="00EF76DF" w:rsidP="00EF76DF">
      <w:pPr>
        <w:pStyle w:val="ListBullet"/>
      </w:pPr>
      <w:r w:rsidRPr="00EF76DF">
        <w:t>company procedures for the remote control of propulsion plant and other engineering systems</w:t>
      </w:r>
    </w:p>
    <w:p w:rsidR="00000000" w:rsidRPr="00EF76DF" w:rsidP="00EF76DF">
      <w:pPr>
        <w:pStyle w:val="ListBullet"/>
      </w:pPr>
      <w:r w:rsidRPr="00EF76DF">
        <w:t>ISM Code safety management system plans, procedures, checklists and instructions</w:t>
      </w:r>
    </w:p>
    <w:p w:rsidR="00000000" w:rsidRPr="00EF76DF" w:rsidP="00EF76DF">
      <w:pPr>
        <w:pStyle w:val="ListBullet"/>
      </w:pPr>
      <w:r w:rsidRPr="00EF76DF">
        <w:t>MARPOL Convention on waste management and control systems</w:t>
      </w:r>
    </w:p>
    <w:p w:rsidR="00000000" w:rsidRPr="00EF76DF" w:rsidP="00EF76DF">
      <w:pPr>
        <w:pStyle w:val="ListBullet"/>
      </w:pPr>
      <w:r w:rsidRPr="00EF76DF">
        <w:t xml:space="preserve">relevant sections of IMO STCW Convention and Code </w:t>
      </w:r>
    </w:p>
    <w:p w:rsidR="00000000" w:rsidRPr="00EF76DF" w:rsidP="00EF76DF">
      <w:pPr>
        <w:pStyle w:val="ListBullet"/>
      </w:pPr>
      <w:r w:rsidRPr="00EF76DF">
        <w:t>relevant sections of AMSA Marine Orders</w:t>
      </w:r>
    </w:p>
    <w:p w:rsidR="00000000" w:rsidRPr="00EF76DF" w:rsidP="00EF76DF">
      <w:pPr>
        <w:pStyle w:val="ListBullet"/>
      </w:pPr>
      <w:r w:rsidRPr="00EF76DF">
        <w:t>relevant international, commonwealth, state/territory WHS/OHS legislation</w:t>
      </w:r>
    </w:p>
    <w:p w:rsidR="00E90E14" w:rsidP="00EF76DF">
      <w:pPr>
        <w:pStyle w:val="ListBullet"/>
      </w:pPr>
      <w:r w:rsidRPr="00EF76DF">
        <w:t>tools, plant and equipment requir</w:t>
      </w:r>
      <w:r w:rsidRPr="00EF76DF">
        <w:t>ed to remotely operate propulsion plant and engineering systems.</w:t>
      </w:r>
    </w:p>
    <w:p w:rsidR="00E90E14" w:rsidP="00EF76DF">
      <w:pPr>
        <w:pStyle w:val="ListBullet"/>
      </w:pPr>
    </w:p>
    <w:p w:rsidR="00000000" w:rsidRPr="00EF76DF" w:rsidP="00EF76DF">
      <w:pPr>
        <w:pStyle w:val="Heading1"/>
      </w:pPr>
      <w:bookmarkStart w:id="5" w:name="O_747824"/>
      <w:bookmarkEnd w:id="5"/>
      <w:r w:rsidRPr="00EF76DF">
        <w:t>Links</w:t>
      </w:r>
    </w:p>
    <w:p w:rsidR="00000000" w:rsidRPr="00EF76DF" w:rsidP="00E90E14">
      <w:pPr>
        <w:pStyle w:val="BodyText"/>
      </w:pPr>
      <w:r w:rsidRPr="00EF76D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F7A30">
        <w:rPr>
          <w:rStyle w:val="Hyperlink"/>
        </w:rPr>
        <w:t>https://vetnet.gov.au/Pages/TrainingDocs.aspx?q=772efb7b-4cce-47fe-9bbd-ee3b1d1eb4c2</w:t>
      </w:r>
      <w:r>
        <w:fldChar w:fldCharType="end"/>
      </w:r>
    </w:p>
    <w:p w:rsidR="00000000" w:rsidRPr="00EF76DF" w:rsidP="00EF76DF"/>
    <w:sectPr w:rsidSect="00EF76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DF" w:rsidRPr="00E90E14" w:rsidP="00E90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14" w:rsidP="00EF7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0E14" w:rsidP="00EF76D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90E14" w:rsidP="00EF7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6DF" w:rsidRPr="00E90E14" w:rsidP="00E90E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14" w:rsidRPr="002D2AF8" w:rsidP="00EF76DF">
    <w:pPr>
      <w:pStyle w:val="Header"/>
      <w:framePr w:wrap="around"/>
    </w:pPr>
    <w:r>
      <w:fldChar w:fldCharType="begin"/>
    </w:r>
    <w:r>
      <w:instrText xml:space="preserve"> TITLE   \* MERGEFORMAT </w:instrText>
    </w:r>
    <w:r>
      <w:fldChar w:fldCharType="separate"/>
    </w:r>
    <w:r>
      <w:t>Assessment Requirements for MARC026 Operate remote controls of propulsion plant and engineering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E90E14" w:rsidP="00EF7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C4F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BED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9C6B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6DF"/>
    <w:pPr>
      <w:spacing w:before="360" w:after="60"/>
      <w:outlineLvl w:val="0"/>
    </w:pPr>
    <w:rPr>
      <w:sz w:val="32"/>
    </w:rPr>
  </w:style>
  <w:style w:type="paragraph" w:styleId="Heading2">
    <w:name w:val="heading 2"/>
    <w:basedOn w:val="HeadingBase"/>
    <w:next w:val="BodyText"/>
    <w:link w:val="Heading2Char"/>
    <w:qFormat/>
    <w:rsid w:val="00EF76DF"/>
    <w:pPr>
      <w:keepLines/>
      <w:spacing w:before="240" w:after="120"/>
      <w:outlineLvl w:val="1"/>
    </w:pPr>
    <w:rPr>
      <w:sz w:val="28"/>
      <w:szCs w:val="40"/>
    </w:rPr>
  </w:style>
  <w:style w:type="paragraph" w:styleId="Heading3">
    <w:name w:val="heading 3"/>
    <w:basedOn w:val="HeadingBase"/>
    <w:next w:val="BodyText"/>
    <w:link w:val="Heading3Char"/>
    <w:qFormat/>
    <w:rsid w:val="00EF76DF"/>
    <w:pPr>
      <w:spacing w:before="180" w:after="120"/>
      <w:outlineLvl w:val="2"/>
    </w:pPr>
    <w:rPr>
      <w:spacing w:val="-10"/>
      <w:kern w:val="32"/>
    </w:rPr>
  </w:style>
  <w:style w:type="paragraph" w:styleId="Heading4">
    <w:name w:val="heading 4"/>
    <w:basedOn w:val="HeadingBase"/>
    <w:next w:val="BodyText"/>
    <w:link w:val="Heading4Char"/>
    <w:qFormat/>
    <w:rsid w:val="00EF76DF"/>
    <w:pPr>
      <w:spacing w:before="160" w:after="120"/>
      <w:outlineLvl w:val="3"/>
    </w:pPr>
    <w:rPr>
      <w:sz w:val="22"/>
    </w:rPr>
  </w:style>
  <w:style w:type="paragraph" w:styleId="Heading5">
    <w:name w:val="heading 5"/>
    <w:basedOn w:val="HeadingBase"/>
    <w:next w:val="Normal"/>
    <w:link w:val="Heading5Char"/>
    <w:qFormat/>
    <w:rsid w:val="00EF76DF"/>
    <w:pPr>
      <w:spacing w:before="80"/>
      <w:outlineLvl w:val="4"/>
    </w:pPr>
    <w:rPr>
      <w:color w:val="918585"/>
      <w:sz w:val="20"/>
    </w:rPr>
  </w:style>
  <w:style w:type="paragraph" w:styleId="Heading6">
    <w:name w:val="heading 6"/>
    <w:basedOn w:val="HeadingBase"/>
    <w:next w:val="Normal"/>
    <w:link w:val="Heading6Char"/>
    <w:qFormat/>
    <w:rsid w:val="00EF76DF"/>
    <w:pPr>
      <w:spacing w:before="60"/>
      <w:outlineLvl w:val="5"/>
    </w:pPr>
    <w:rPr>
      <w:color w:val="918585"/>
      <w:sz w:val="20"/>
    </w:rPr>
  </w:style>
  <w:style w:type="paragraph" w:styleId="Heading7">
    <w:name w:val="heading 7"/>
    <w:basedOn w:val="Normal"/>
    <w:next w:val="Normal"/>
    <w:link w:val="Heading7Char"/>
    <w:qFormat/>
    <w:rsid w:val="00EF76DF"/>
    <w:pPr>
      <w:ind w:left="720"/>
      <w:outlineLvl w:val="6"/>
    </w:pPr>
    <w:rPr>
      <w:i/>
    </w:rPr>
  </w:style>
  <w:style w:type="paragraph" w:styleId="Heading8">
    <w:name w:val="heading 8"/>
    <w:basedOn w:val="Normal"/>
    <w:next w:val="Normal"/>
    <w:link w:val="Heading8Char"/>
    <w:qFormat/>
    <w:rsid w:val="00EF76DF"/>
    <w:pPr>
      <w:ind w:left="720"/>
      <w:outlineLvl w:val="7"/>
    </w:pPr>
    <w:rPr>
      <w:i/>
    </w:rPr>
  </w:style>
  <w:style w:type="paragraph" w:styleId="Heading9">
    <w:name w:val="heading 9"/>
    <w:basedOn w:val="Normal"/>
    <w:next w:val="Normal"/>
    <w:link w:val="Heading9Char"/>
    <w:qFormat/>
    <w:rsid w:val="00EF76DF"/>
    <w:pPr>
      <w:ind w:left="720"/>
      <w:outlineLvl w:val="8"/>
    </w:pPr>
    <w:rPr>
      <w:i/>
    </w:rPr>
  </w:style>
  <w:style w:type="character" w:default="1" w:styleId="DefaultParagraphFont">
    <w:name w:val="Default Paragraph Font"/>
    <w:uiPriority w:val="1"/>
    <w:unhideWhenUsed/>
    <w:rsid w:val="00EF7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6DF"/>
  </w:style>
  <w:style w:type="character" w:customStyle="1" w:styleId="Heading1Char">
    <w:name w:val="Heading 1 Char"/>
    <w:basedOn w:val="DefaultParagraphFont"/>
    <w:link w:val="Heading1"/>
    <w:rsid w:val="00EF76DF"/>
    <w:rPr>
      <w:rFonts w:ascii="Times New Roman" w:eastAsia="Times New Roman" w:hAnsi="Times New Roman" w:cs="Times New Roman"/>
      <w:b/>
      <w:sz w:val="32"/>
      <w:szCs w:val="20"/>
      <w:lang w:eastAsia="en-US"/>
    </w:rPr>
  </w:style>
  <w:style w:type="paragraph" w:styleId="BodyText">
    <w:name w:val="Body Text"/>
    <w:basedOn w:val="Normal"/>
    <w:link w:val="BodyTextChar"/>
    <w:rsid w:val="00EF7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6DF"/>
    <w:rPr>
      <w:rFonts w:ascii="Times New Roman" w:eastAsia="Times New Roman" w:hAnsi="Times New Roman" w:cs="Times New Roman"/>
      <w:sz w:val="24"/>
      <w:lang w:eastAsia="en-US"/>
    </w:rPr>
  </w:style>
  <w:style w:type="paragraph" w:styleId="ListBullet">
    <w:name w:val="List Bullet"/>
    <w:basedOn w:val="List"/>
    <w:rsid w:val="00EF76DF"/>
    <w:pPr>
      <w:numPr>
        <w:numId w:val="12"/>
      </w:numPr>
      <w:tabs>
        <w:tab w:val="clear" w:pos="340"/>
      </w:tabs>
      <w:spacing w:before="40" w:after="40"/>
    </w:pPr>
  </w:style>
  <w:style w:type="paragraph" w:styleId="ListBullet2">
    <w:name w:val="List Bullet 2"/>
    <w:basedOn w:val="List2"/>
    <w:rsid w:val="00EF76DF"/>
    <w:pPr>
      <w:numPr>
        <w:numId w:val="13"/>
      </w:numPr>
      <w:tabs>
        <w:tab w:val="clear" w:pos="680"/>
      </w:tabs>
    </w:pPr>
  </w:style>
  <w:style w:type="paragraph" w:customStyle="1" w:styleId="SuperHeading">
    <w:name w:val="SuperHeading"/>
    <w:basedOn w:val="Normal"/>
    <w:rsid w:val="00EF76DF"/>
    <w:pPr>
      <w:spacing w:before="240" w:after="120"/>
      <w:outlineLvl w:val="0"/>
    </w:pPr>
    <w:rPr>
      <w:rFonts w:ascii="Times New Roman" w:hAnsi="Times New Roman"/>
      <w:b/>
      <w:sz w:val="32"/>
    </w:rPr>
  </w:style>
  <w:style w:type="paragraph" w:customStyle="1" w:styleId="AllowPageBreak">
    <w:name w:val="AllowPageBreak"/>
    <w:rsid w:val="00EF76D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EF76DF"/>
    <w:pPr>
      <w:ind w:firstLine="0"/>
    </w:pPr>
  </w:style>
  <w:style w:type="character" w:customStyle="1" w:styleId="Heading2Char">
    <w:name w:val="Heading 2 Char"/>
    <w:basedOn w:val="DefaultParagraphFont"/>
    <w:link w:val="Heading2"/>
    <w:rsid w:val="00EF7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6DF"/>
    <w:rPr>
      <w:rFonts w:ascii="Courier New" w:eastAsia="Times New Roman" w:hAnsi="Courier New" w:cs="Times New Roman"/>
      <w:i/>
      <w:szCs w:val="20"/>
      <w:lang w:eastAsia="en-US"/>
    </w:rPr>
  </w:style>
  <w:style w:type="paragraph" w:customStyle="1" w:styleId="HeadingBase">
    <w:name w:val="Heading Base"/>
    <w:rsid w:val="00EF7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6DF"/>
    <w:pPr>
      <w:tabs>
        <w:tab w:val="right" w:leader="dot" w:pos="9072"/>
      </w:tabs>
      <w:ind w:left="567"/>
    </w:pPr>
    <w:rPr>
      <w:szCs w:val="22"/>
    </w:rPr>
  </w:style>
  <w:style w:type="paragraph" w:customStyle="1" w:styleId="TOCBase">
    <w:name w:val="TOC Base"/>
    <w:rsid w:val="00EF7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6DF"/>
    <w:pPr>
      <w:tabs>
        <w:tab w:val="right" w:leader="dot" w:pos="9072"/>
      </w:tabs>
      <w:spacing w:before="40" w:after="40"/>
      <w:ind w:left="284"/>
    </w:pPr>
    <w:rPr>
      <w:rFonts w:ascii="Times New Roman" w:hAnsi="Times New Roman"/>
    </w:rPr>
  </w:style>
  <w:style w:type="paragraph" w:styleId="TOC1">
    <w:name w:val="toc 1"/>
    <w:basedOn w:val="TOCBase"/>
    <w:next w:val="Normal"/>
    <w:rsid w:val="00EF7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6DF"/>
    <w:rPr>
      <w:rFonts w:ascii="Times New Roman" w:eastAsia="Times New Roman" w:hAnsi="Times New Roman" w:cs="Times New Roman"/>
      <w:sz w:val="16"/>
      <w:lang w:eastAsia="en-US"/>
    </w:rPr>
  </w:style>
  <w:style w:type="paragraph" w:styleId="Title">
    <w:name w:val="Title"/>
    <w:basedOn w:val="HeadingBase"/>
    <w:link w:val="TitleChar"/>
    <w:qFormat/>
    <w:rsid w:val="00EF76DF"/>
    <w:pPr>
      <w:spacing w:before="5040"/>
      <w:jc w:val="center"/>
    </w:pPr>
    <w:rPr>
      <w:sz w:val="48"/>
      <w:szCs w:val="72"/>
      <w:lang w:val="en-US"/>
    </w:rPr>
  </w:style>
  <w:style w:type="character" w:customStyle="1" w:styleId="TitleChar">
    <w:name w:val="Title Char"/>
    <w:basedOn w:val="DefaultParagraphFont"/>
    <w:link w:val="Title"/>
    <w:rsid w:val="00EF7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6DF"/>
    <w:pPr>
      <w:tabs>
        <w:tab w:val="left" w:pos="3600"/>
        <w:tab w:val="left" w:pos="3958"/>
      </w:tabs>
    </w:pPr>
  </w:style>
  <w:style w:type="paragraph" w:styleId="List">
    <w:name w:val="List"/>
    <w:basedOn w:val="BodyText"/>
    <w:next w:val="BodyText"/>
    <w:rsid w:val="00EF76DF"/>
    <w:pPr>
      <w:tabs>
        <w:tab w:val="left" w:pos="340"/>
      </w:tabs>
      <w:spacing w:before="60" w:after="60"/>
      <w:ind w:left="340" w:hanging="340"/>
    </w:pPr>
  </w:style>
  <w:style w:type="paragraph" w:customStyle="1" w:styleId="Note">
    <w:name w:val="Note"/>
    <w:basedOn w:val="BodyText"/>
    <w:rsid w:val="00EF76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76DF"/>
    <w:rPr>
      <w:b/>
      <w:spacing w:val="0"/>
    </w:rPr>
  </w:style>
  <w:style w:type="paragraph" w:customStyle="1" w:styleId="SuperTitle">
    <w:name w:val="SuperTitle"/>
    <w:basedOn w:val="Title"/>
    <w:rsid w:val="00EF76DF"/>
    <w:pPr>
      <w:framePr w:wrap="auto" w:hAnchor="text" w:y="6049"/>
    </w:pPr>
    <w:rPr>
      <w:color w:val="000000"/>
      <w:sz w:val="40"/>
    </w:rPr>
  </w:style>
  <w:style w:type="paragraph" w:customStyle="1" w:styleId="TOCTitle">
    <w:name w:val="TOCTitle"/>
    <w:basedOn w:val="Heading1"/>
    <w:rsid w:val="00EF76DF"/>
    <w:pPr>
      <w:spacing w:after="240"/>
      <w:jc w:val="center"/>
      <w:outlineLvl w:val="9"/>
    </w:pPr>
    <w:rPr>
      <w:caps/>
    </w:rPr>
  </w:style>
  <w:style w:type="paragraph" w:customStyle="1" w:styleId="Version">
    <w:name w:val="Version"/>
    <w:rsid w:val="00EF76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6DF"/>
    <w:pPr>
      <w:keepNext w:val="0"/>
      <w:tabs>
        <w:tab w:val="right" w:pos="4176"/>
      </w:tabs>
      <w:ind w:left="198" w:hanging="198"/>
    </w:pPr>
    <w:rPr>
      <w:rFonts w:ascii="Garamond" w:hAnsi="Garamond"/>
    </w:rPr>
  </w:style>
  <w:style w:type="paragraph" w:styleId="IndexHeading">
    <w:name w:val="index heading"/>
    <w:basedOn w:val="Normal"/>
    <w:next w:val="Index1"/>
    <w:semiHidden/>
    <w:rsid w:val="00EF76DF"/>
    <w:pPr>
      <w:spacing w:before="120" w:after="120"/>
    </w:pPr>
    <w:rPr>
      <w:rFonts w:ascii="Arial" w:hAnsi="Arial"/>
      <w:b/>
      <w:color w:val="918585"/>
      <w:sz w:val="24"/>
    </w:rPr>
  </w:style>
  <w:style w:type="paragraph" w:styleId="Header">
    <w:name w:val="header"/>
    <w:basedOn w:val="Normal"/>
    <w:link w:val="HeaderChar"/>
    <w:rsid w:val="00EF7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6DF"/>
    <w:rPr>
      <w:rFonts w:ascii="Times New Roman" w:eastAsia="Times New Roman" w:hAnsi="Times New Roman" w:cs="Times New Roman"/>
      <w:sz w:val="16"/>
      <w:szCs w:val="20"/>
      <w:lang w:val="en-GB" w:eastAsia="en-US"/>
    </w:rPr>
  </w:style>
  <w:style w:type="paragraph" w:customStyle="1" w:styleId="Chapter">
    <w:name w:val="Chapter"/>
    <w:basedOn w:val="Normal"/>
    <w:rsid w:val="00EF76DF"/>
    <w:pPr>
      <w:spacing w:before="240"/>
    </w:pPr>
    <w:rPr>
      <w:rFonts w:ascii="Times New Roman" w:hAnsi="Times New Roman"/>
      <w:smallCaps/>
      <w:spacing w:val="80"/>
      <w:sz w:val="28"/>
    </w:rPr>
  </w:style>
  <w:style w:type="paragraph" w:customStyle="1" w:styleId="InChapter">
    <w:name w:val="InChapter"/>
    <w:basedOn w:val="Heading3"/>
    <w:rsid w:val="00EF76DF"/>
    <w:pPr>
      <w:spacing w:after="240"/>
      <w:outlineLvl w:val="9"/>
    </w:pPr>
    <w:rPr>
      <w:noProof/>
    </w:rPr>
  </w:style>
  <w:style w:type="paragraph" w:styleId="Index2">
    <w:name w:val="index 2"/>
    <w:basedOn w:val="Normal"/>
    <w:next w:val="Normal"/>
    <w:semiHidden/>
    <w:rsid w:val="00EF76DF"/>
    <w:pPr>
      <w:tabs>
        <w:tab w:val="right" w:pos="4176"/>
      </w:tabs>
      <w:ind w:left="568" w:hanging="284"/>
    </w:pPr>
    <w:rPr>
      <w:rFonts w:ascii="Garamond" w:hAnsi="Garamond"/>
    </w:rPr>
  </w:style>
  <w:style w:type="paragraph" w:customStyle="1" w:styleId="Byline">
    <w:name w:val="Byline"/>
    <w:rsid w:val="00EF7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6DF"/>
    <w:pPr>
      <w:tabs>
        <w:tab w:val="clear" w:pos="3600"/>
        <w:tab w:val="clear" w:pos="3958"/>
      </w:tabs>
      <w:jc w:val="right"/>
    </w:pPr>
  </w:style>
  <w:style w:type="character" w:styleId="Emphasis">
    <w:name w:val="Emphasis"/>
    <w:basedOn w:val="DefaultParagraphFont"/>
    <w:qFormat/>
    <w:rsid w:val="00EF76DF"/>
    <w:rPr>
      <w:i/>
    </w:rPr>
  </w:style>
  <w:style w:type="paragraph" w:styleId="Caption">
    <w:name w:val="caption"/>
    <w:basedOn w:val="BodyText"/>
    <w:next w:val="Normal"/>
    <w:qFormat/>
    <w:rsid w:val="00EF76DF"/>
    <w:pPr>
      <w:framePr w:w="2268" w:hSpace="181" w:vSpace="181" w:wrap="around" w:vAnchor="text" w:hAnchor="page" w:x="1135" w:y="285" w:anchorLock="1"/>
    </w:pPr>
    <w:rPr>
      <w:i/>
    </w:rPr>
  </w:style>
  <w:style w:type="paragraph" w:customStyle="1" w:styleId="MiniTOCTitle">
    <w:name w:val="MiniTOCTitle"/>
    <w:basedOn w:val="Heading4"/>
    <w:rsid w:val="00EF76DF"/>
    <w:pPr>
      <w:spacing w:before="240"/>
      <w:outlineLvl w:val="9"/>
    </w:pPr>
    <w:rPr>
      <w:noProof/>
      <w:sz w:val="24"/>
    </w:rPr>
  </w:style>
  <w:style w:type="paragraph" w:customStyle="1" w:styleId="MiniTOCItem">
    <w:name w:val="MiniTOCItem"/>
    <w:basedOn w:val="ListBullet"/>
    <w:rsid w:val="00EF76DF"/>
    <w:pPr>
      <w:numPr>
        <w:numId w:val="0"/>
      </w:numPr>
      <w:tabs>
        <w:tab w:val="right" w:leader="dot" w:pos="6521"/>
      </w:tabs>
      <w:spacing w:before="0" w:after="0"/>
    </w:pPr>
  </w:style>
  <w:style w:type="paragraph" w:customStyle="1" w:styleId="TOFTitle">
    <w:name w:val="TOFTitle"/>
    <w:basedOn w:val="TOCTitle"/>
    <w:rsid w:val="00EF76DF"/>
  </w:style>
  <w:style w:type="paragraph" w:styleId="TableofFigures">
    <w:name w:val="table of figures"/>
    <w:basedOn w:val="Normal"/>
    <w:next w:val="Normal"/>
    <w:semiHidden/>
    <w:rsid w:val="00EF76DF"/>
    <w:pPr>
      <w:tabs>
        <w:tab w:val="right" w:leader="dot" w:pos="9072"/>
      </w:tabs>
      <w:ind w:left="970" w:hanging="403"/>
    </w:pPr>
    <w:rPr>
      <w:rFonts w:ascii="Times New Roman" w:hAnsi="Times New Roman"/>
      <w:b/>
    </w:rPr>
  </w:style>
  <w:style w:type="paragraph" w:styleId="ListNumber">
    <w:name w:val="List Number"/>
    <w:basedOn w:val="List"/>
    <w:rsid w:val="00EF76DF"/>
    <w:pPr>
      <w:numPr>
        <w:numId w:val="15"/>
      </w:numPr>
      <w:tabs>
        <w:tab w:val="clear" w:pos="340"/>
      </w:tabs>
    </w:pPr>
  </w:style>
  <w:style w:type="character" w:customStyle="1" w:styleId="WingdingSymbols">
    <w:name w:val="Wingding Symbols"/>
    <w:rsid w:val="00EF76DF"/>
    <w:rPr>
      <w:rFonts w:ascii="Wingdings" w:hAnsi="Wingdings"/>
    </w:rPr>
  </w:style>
  <w:style w:type="paragraph" w:customStyle="1" w:styleId="TableHeading">
    <w:name w:val="Table Heading"/>
    <w:basedOn w:val="HeadingBase"/>
    <w:rsid w:val="00EF76DF"/>
    <w:pPr>
      <w:keepLines/>
      <w:pBdr>
        <w:bottom w:val="single" w:sz="6" w:space="1" w:color="918585"/>
      </w:pBdr>
      <w:spacing w:before="240"/>
    </w:pPr>
  </w:style>
  <w:style w:type="character" w:customStyle="1" w:styleId="HotSpot">
    <w:name w:val="HotSpot"/>
    <w:rsid w:val="00EF76DF"/>
    <w:rPr>
      <w:color w:val="0033CC"/>
      <w:u w:val="none"/>
    </w:rPr>
  </w:style>
  <w:style w:type="paragraph" w:customStyle="1" w:styleId="BodyTextRight">
    <w:name w:val="Body Text Right"/>
    <w:basedOn w:val="BodyText"/>
    <w:rsid w:val="00EF76DF"/>
    <w:pPr>
      <w:spacing w:before="0" w:after="0"/>
      <w:jc w:val="right"/>
    </w:pPr>
  </w:style>
  <w:style w:type="paragraph" w:styleId="Index3">
    <w:name w:val="index 3"/>
    <w:basedOn w:val="ListNumber2"/>
    <w:next w:val="Normal"/>
    <w:semiHidden/>
    <w:rsid w:val="00EF76DF"/>
    <w:pPr>
      <w:numPr>
        <w:numId w:val="0"/>
      </w:numPr>
      <w:tabs>
        <w:tab w:val="right" w:leader="dot" w:pos="4176"/>
      </w:tabs>
    </w:pPr>
  </w:style>
  <w:style w:type="paragraph" w:styleId="ListNumber2">
    <w:name w:val="List Number 2"/>
    <w:basedOn w:val="List2"/>
    <w:rsid w:val="00EF76DF"/>
    <w:pPr>
      <w:numPr>
        <w:numId w:val="10"/>
      </w:numPr>
      <w:tabs>
        <w:tab w:val="clear" w:pos="1060"/>
      </w:tabs>
    </w:pPr>
  </w:style>
  <w:style w:type="paragraph" w:customStyle="1" w:styleId="MarginNote">
    <w:name w:val="Margin Note"/>
    <w:basedOn w:val="BodyText"/>
    <w:rsid w:val="00EF7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6DF"/>
    <w:rPr>
      <w:sz w:val="32"/>
    </w:rPr>
  </w:style>
  <w:style w:type="paragraph" w:customStyle="1" w:styleId="HeadingProcedure">
    <w:name w:val="Heading Procedure"/>
    <w:basedOn w:val="HeadingBase"/>
    <w:next w:val="Normal"/>
    <w:rsid w:val="00EF76DF"/>
    <w:pPr>
      <w:tabs>
        <w:tab w:val="left" w:pos="0"/>
      </w:tabs>
      <w:spacing w:before="120" w:after="60"/>
    </w:pPr>
    <w:rPr>
      <w:i/>
      <w:color w:val="918585"/>
      <w:sz w:val="22"/>
    </w:rPr>
  </w:style>
  <w:style w:type="paragraph" w:customStyle="1" w:styleId="TableBodyText">
    <w:name w:val="Table Body Text"/>
    <w:basedOn w:val="BodyText"/>
    <w:rsid w:val="00EF76DF"/>
    <w:pPr>
      <w:spacing w:before="60" w:after="60"/>
    </w:pPr>
  </w:style>
  <w:style w:type="paragraph" w:customStyle="1" w:styleId="ListNote">
    <w:name w:val="List Note"/>
    <w:basedOn w:val="List"/>
    <w:rsid w:val="00EF76DF"/>
    <w:pPr>
      <w:pBdr>
        <w:top w:val="single" w:sz="6" w:space="2" w:color="918585"/>
        <w:bottom w:val="single" w:sz="6" w:space="2" w:color="918585"/>
      </w:pBdr>
      <w:tabs>
        <w:tab w:val="left" w:pos="1021"/>
      </w:tabs>
      <w:ind w:firstLine="0"/>
    </w:pPr>
  </w:style>
  <w:style w:type="paragraph" w:customStyle="1" w:styleId="Warning">
    <w:name w:val="Warning"/>
    <w:basedOn w:val="BodyText"/>
    <w:rsid w:val="00EF76DF"/>
    <w:pPr>
      <w:shd w:val="clear" w:color="auto" w:fill="D9D9D9"/>
      <w:tabs>
        <w:tab w:val="left" w:pos="992"/>
      </w:tabs>
      <w:ind w:left="119" w:right="119"/>
    </w:pPr>
    <w:rPr>
      <w:sz w:val="20"/>
    </w:rPr>
  </w:style>
  <w:style w:type="paragraph" w:customStyle="1" w:styleId="MarginIcons">
    <w:name w:val="Margin Icons"/>
    <w:basedOn w:val="BodyText"/>
    <w:rsid w:val="00EF7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6DF"/>
    <w:rPr>
      <w:rFonts w:ascii="Courier New" w:hAnsi="Courier New"/>
    </w:rPr>
  </w:style>
  <w:style w:type="paragraph" w:customStyle="1" w:styleId="NoteBullet">
    <w:name w:val="Note Bullet"/>
    <w:basedOn w:val="Note"/>
    <w:rsid w:val="00EF76DF"/>
    <w:pPr>
      <w:tabs>
        <w:tab w:val="clear" w:pos="680"/>
      </w:tabs>
      <w:spacing w:before="60" w:after="60"/>
    </w:pPr>
  </w:style>
  <w:style w:type="paragraph" w:customStyle="1" w:styleId="SubHeading2">
    <w:name w:val="SubHeading2"/>
    <w:basedOn w:val="HeadingBase"/>
    <w:rsid w:val="00EF76DF"/>
    <w:pPr>
      <w:spacing w:before="240" w:after="60"/>
    </w:pPr>
    <w:rPr>
      <w:sz w:val="20"/>
    </w:rPr>
  </w:style>
  <w:style w:type="paragraph" w:customStyle="1" w:styleId="SubHeading1">
    <w:name w:val="SubHeading1"/>
    <w:basedOn w:val="HeadingBase"/>
    <w:rsid w:val="00EF76DF"/>
    <w:pPr>
      <w:spacing w:before="240" w:after="60"/>
    </w:pPr>
    <w:rPr>
      <w:color w:val="918585"/>
      <w:sz w:val="22"/>
    </w:rPr>
  </w:style>
  <w:style w:type="paragraph" w:customStyle="1" w:styleId="SideHeading">
    <w:name w:val="Side Heading"/>
    <w:basedOn w:val="HeadingBase"/>
    <w:rsid w:val="00EF7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6DF"/>
    <w:pPr>
      <w:tabs>
        <w:tab w:val="num" w:pos="360"/>
      </w:tabs>
    </w:pPr>
  </w:style>
  <w:style w:type="paragraph" w:styleId="PlainText">
    <w:name w:val="Plain Text"/>
    <w:basedOn w:val="Normal"/>
    <w:link w:val="PlainTextChar"/>
    <w:rsid w:val="00EF76DF"/>
    <w:rPr>
      <w:sz w:val="20"/>
    </w:rPr>
  </w:style>
  <w:style w:type="character" w:customStyle="1" w:styleId="PlainTextChar">
    <w:name w:val="Plain Text Char"/>
    <w:basedOn w:val="DefaultParagraphFont"/>
    <w:link w:val="PlainText"/>
    <w:rsid w:val="00EF76DF"/>
    <w:rPr>
      <w:rFonts w:ascii="Courier New" w:eastAsia="Times New Roman" w:hAnsi="Courier New" w:cs="Times New Roman"/>
      <w:sz w:val="20"/>
      <w:szCs w:val="20"/>
      <w:lang w:eastAsia="en-US"/>
    </w:rPr>
  </w:style>
  <w:style w:type="character" w:customStyle="1" w:styleId="MenuOption">
    <w:name w:val="Menu Option"/>
    <w:basedOn w:val="DefaultParagraphFont"/>
    <w:rsid w:val="00EF76DF"/>
    <w:rPr>
      <w:b/>
      <w:smallCaps/>
    </w:rPr>
  </w:style>
  <w:style w:type="paragraph" w:customStyle="1" w:styleId="TableListNumber">
    <w:name w:val="Table List Number"/>
    <w:basedOn w:val="ListNumber"/>
    <w:rsid w:val="00EF76DF"/>
    <w:pPr>
      <w:numPr>
        <w:numId w:val="0"/>
      </w:numPr>
    </w:pPr>
  </w:style>
  <w:style w:type="paragraph" w:styleId="TOC4">
    <w:name w:val="toc 4"/>
    <w:basedOn w:val="TOCBase"/>
    <w:next w:val="Normal"/>
    <w:semiHidden/>
    <w:rsid w:val="00EF76DF"/>
    <w:pPr>
      <w:tabs>
        <w:tab w:val="right" w:leader="dot" w:pos="9071"/>
      </w:tabs>
      <w:ind w:left="1701"/>
    </w:pPr>
  </w:style>
  <w:style w:type="paragraph" w:customStyle="1" w:styleId="ListAlpha">
    <w:name w:val="List Alpha"/>
    <w:basedOn w:val="List"/>
    <w:rsid w:val="00EF76DF"/>
    <w:pPr>
      <w:numPr>
        <w:numId w:val="9"/>
      </w:numPr>
    </w:pPr>
  </w:style>
  <w:style w:type="paragraph" w:customStyle="1" w:styleId="ListAlpha2">
    <w:name w:val="List Alpha 2"/>
    <w:basedOn w:val="List2"/>
    <w:rsid w:val="00EF76DF"/>
    <w:pPr>
      <w:numPr>
        <w:numId w:val="8"/>
      </w:numPr>
    </w:pPr>
  </w:style>
  <w:style w:type="paragraph" w:styleId="List2">
    <w:name w:val="List 2"/>
    <w:basedOn w:val="BodyText"/>
    <w:rsid w:val="00EF76DF"/>
    <w:pPr>
      <w:tabs>
        <w:tab w:val="left" w:pos="680"/>
      </w:tabs>
      <w:spacing w:before="60" w:after="60"/>
      <w:ind w:left="680" w:hanging="340"/>
    </w:pPr>
  </w:style>
  <w:style w:type="paragraph" w:styleId="List3">
    <w:name w:val="List 3"/>
    <w:basedOn w:val="BodyText"/>
    <w:rsid w:val="00EF76DF"/>
    <w:pPr>
      <w:tabs>
        <w:tab w:val="left" w:pos="1021"/>
      </w:tabs>
      <w:spacing w:before="60" w:after="60"/>
      <w:ind w:left="1020" w:hanging="340"/>
    </w:pPr>
  </w:style>
  <w:style w:type="paragraph" w:styleId="List4">
    <w:name w:val="List 4"/>
    <w:basedOn w:val="BodyText"/>
    <w:rsid w:val="00EF76DF"/>
    <w:pPr>
      <w:tabs>
        <w:tab w:val="left" w:pos="1361"/>
      </w:tabs>
      <w:spacing w:before="60" w:after="60"/>
      <w:ind w:left="1361" w:hanging="340"/>
    </w:pPr>
  </w:style>
  <w:style w:type="paragraph" w:styleId="List5">
    <w:name w:val="List 5"/>
    <w:basedOn w:val="BodyText"/>
    <w:rsid w:val="00EF76DF"/>
    <w:pPr>
      <w:tabs>
        <w:tab w:val="left" w:pos="1701"/>
      </w:tabs>
      <w:spacing w:before="60" w:after="60"/>
      <w:ind w:left="1701" w:hanging="340"/>
    </w:pPr>
  </w:style>
  <w:style w:type="paragraph" w:styleId="ListBullet3">
    <w:name w:val="List Bullet 3"/>
    <w:basedOn w:val="List3"/>
    <w:rsid w:val="00EF76DF"/>
    <w:pPr>
      <w:numPr>
        <w:numId w:val="14"/>
      </w:numPr>
      <w:tabs>
        <w:tab w:val="clear" w:pos="1021"/>
      </w:tabs>
      <w:ind w:left="1037" w:hanging="357"/>
    </w:pPr>
  </w:style>
  <w:style w:type="paragraph" w:styleId="ListBullet4">
    <w:name w:val="List Bullet 4"/>
    <w:basedOn w:val="List4"/>
    <w:rsid w:val="00EF76DF"/>
    <w:pPr>
      <w:numPr>
        <w:numId w:val="3"/>
      </w:numPr>
      <w:tabs>
        <w:tab w:val="clear" w:pos="1361"/>
      </w:tabs>
    </w:pPr>
  </w:style>
  <w:style w:type="paragraph" w:styleId="ListBullet5">
    <w:name w:val="List Bullet 5"/>
    <w:basedOn w:val="List5"/>
    <w:rsid w:val="00EF76DF"/>
    <w:pPr>
      <w:numPr>
        <w:numId w:val="4"/>
      </w:numPr>
    </w:pPr>
  </w:style>
  <w:style w:type="paragraph" w:styleId="ListContinue2">
    <w:name w:val="List Continue 2"/>
    <w:basedOn w:val="List2"/>
    <w:rsid w:val="00EF76DF"/>
    <w:pPr>
      <w:ind w:firstLine="0"/>
    </w:pPr>
  </w:style>
  <w:style w:type="paragraph" w:styleId="ListContinue3">
    <w:name w:val="List Continue 3"/>
    <w:basedOn w:val="List3"/>
    <w:rsid w:val="00EF76DF"/>
    <w:pPr>
      <w:ind w:left="1021" w:firstLine="0"/>
    </w:pPr>
  </w:style>
  <w:style w:type="paragraph" w:styleId="ListContinue4">
    <w:name w:val="List Continue 4"/>
    <w:basedOn w:val="List4"/>
    <w:rsid w:val="00EF76DF"/>
    <w:pPr>
      <w:ind w:firstLine="0"/>
    </w:pPr>
  </w:style>
  <w:style w:type="paragraph" w:styleId="ListContinue5">
    <w:name w:val="List Continue 5"/>
    <w:basedOn w:val="List5"/>
    <w:rsid w:val="00EF76DF"/>
    <w:pPr>
      <w:ind w:firstLine="0"/>
    </w:pPr>
  </w:style>
  <w:style w:type="paragraph" w:styleId="ListNumber3">
    <w:name w:val="List Number 3"/>
    <w:basedOn w:val="List3"/>
    <w:rsid w:val="00EF76DF"/>
    <w:pPr>
      <w:numPr>
        <w:numId w:val="5"/>
      </w:numPr>
    </w:pPr>
  </w:style>
  <w:style w:type="paragraph" w:styleId="ListNumber4">
    <w:name w:val="List Number 4"/>
    <w:basedOn w:val="List4"/>
    <w:rsid w:val="00EF76DF"/>
    <w:pPr>
      <w:numPr>
        <w:numId w:val="6"/>
      </w:numPr>
    </w:pPr>
  </w:style>
  <w:style w:type="paragraph" w:styleId="ListNumber5">
    <w:name w:val="List Number 5"/>
    <w:basedOn w:val="List5"/>
    <w:rsid w:val="00EF76DF"/>
    <w:pPr>
      <w:numPr>
        <w:numId w:val="7"/>
      </w:numPr>
    </w:pPr>
  </w:style>
  <w:style w:type="paragraph" w:styleId="BlockText">
    <w:name w:val="Block Text"/>
    <w:basedOn w:val="Normal"/>
    <w:rsid w:val="00EF76DF"/>
    <w:pPr>
      <w:spacing w:after="120"/>
      <w:ind w:left="1440" w:right="1440"/>
    </w:pPr>
  </w:style>
  <w:style w:type="character" w:customStyle="1" w:styleId="Subscript">
    <w:name w:val="Subscript"/>
    <w:basedOn w:val="DefaultParagraphFont"/>
    <w:rsid w:val="00EF76DF"/>
    <w:rPr>
      <w:sz w:val="16"/>
      <w:vertAlign w:val="subscript"/>
    </w:rPr>
  </w:style>
  <w:style w:type="character" w:customStyle="1" w:styleId="Superscript">
    <w:name w:val="Superscript"/>
    <w:basedOn w:val="DefaultParagraphFont"/>
    <w:rsid w:val="00EF76DF"/>
    <w:rPr>
      <w:sz w:val="16"/>
      <w:vertAlign w:val="superscript"/>
    </w:rPr>
  </w:style>
  <w:style w:type="character" w:customStyle="1" w:styleId="Symbols">
    <w:name w:val="Symbols"/>
    <w:basedOn w:val="DefaultParagraphFont"/>
    <w:rsid w:val="00EF76DF"/>
    <w:rPr>
      <w:rFonts w:ascii="Symbol" w:hAnsi="Symbol"/>
    </w:rPr>
  </w:style>
  <w:style w:type="character" w:customStyle="1" w:styleId="MenuOptions">
    <w:name w:val="Menu Options"/>
    <w:basedOn w:val="DefaultParagraphFont"/>
    <w:rsid w:val="00EF76DF"/>
    <w:rPr>
      <w:rFonts w:ascii="Arial Narrow" w:hAnsi="Arial Narrow"/>
      <w:smallCaps/>
    </w:rPr>
  </w:style>
  <w:style w:type="character" w:customStyle="1" w:styleId="Buttons">
    <w:name w:val="Buttons"/>
    <w:basedOn w:val="DefaultParagraphFont"/>
    <w:rsid w:val="00EF76DF"/>
    <w:rPr>
      <w:b/>
    </w:rPr>
  </w:style>
  <w:style w:type="character" w:customStyle="1" w:styleId="Underlined">
    <w:name w:val="Underlined"/>
    <w:basedOn w:val="DefaultParagraphFont"/>
    <w:rsid w:val="00EF76DF"/>
    <w:rPr>
      <w:u w:val="single"/>
    </w:rPr>
  </w:style>
  <w:style w:type="paragraph" w:customStyle="1" w:styleId="TableBodyTextRight">
    <w:name w:val="Table Body Text Right"/>
    <w:basedOn w:val="TableBodyText"/>
    <w:rsid w:val="00EF76DF"/>
    <w:pPr>
      <w:widowControl w:val="0"/>
      <w:autoSpaceDE w:val="0"/>
      <w:autoSpaceDN w:val="0"/>
      <w:adjustRightInd w:val="0"/>
      <w:jc w:val="right"/>
    </w:pPr>
    <w:rPr>
      <w:rFonts w:cs="Arial"/>
      <w:szCs w:val="18"/>
    </w:rPr>
  </w:style>
  <w:style w:type="paragraph" w:customStyle="1" w:styleId="CopyrightText">
    <w:name w:val="Copyright Text"/>
    <w:basedOn w:val="BodyText"/>
    <w:rsid w:val="00EF76DF"/>
    <w:rPr>
      <w:sz w:val="18"/>
    </w:rPr>
  </w:style>
  <w:style w:type="paragraph" w:customStyle="1" w:styleId="BodySmallRight">
    <w:name w:val="Body Small Right"/>
    <w:basedOn w:val="BodyTextRight"/>
    <w:rsid w:val="00EF76DF"/>
    <w:rPr>
      <w:sz w:val="18"/>
      <w:szCs w:val="18"/>
    </w:rPr>
  </w:style>
  <w:style w:type="paragraph" w:customStyle="1" w:styleId="MarginEdition">
    <w:name w:val="Margin Edition"/>
    <w:basedOn w:val="MarginNote"/>
    <w:rsid w:val="00EF76DF"/>
    <w:pPr>
      <w:spacing w:before="0" w:after="0"/>
    </w:pPr>
    <w:rPr>
      <w:rFonts w:ascii="Times New Roman" w:hAnsi="Times New Roman"/>
      <w:color w:val="999999"/>
    </w:rPr>
  </w:style>
  <w:style w:type="paragraph" w:customStyle="1" w:styleId="Spacer">
    <w:name w:val="Spacer"/>
    <w:basedOn w:val="Normal"/>
    <w:rsid w:val="00EF76DF"/>
    <w:rPr>
      <w:sz w:val="2"/>
      <w:szCs w:val="2"/>
    </w:rPr>
  </w:style>
  <w:style w:type="character" w:customStyle="1" w:styleId="Small">
    <w:name w:val="Small"/>
    <w:basedOn w:val="DefaultParagraphFont"/>
    <w:rsid w:val="00EF76DF"/>
    <w:rPr>
      <w:sz w:val="16"/>
    </w:rPr>
  </w:style>
  <w:style w:type="paragraph" w:customStyle="1" w:styleId="WideTable">
    <w:name w:val="Wide Table"/>
    <w:basedOn w:val="Normal"/>
    <w:rsid w:val="00EF76DF"/>
    <w:pPr>
      <w:ind w:left="-1418"/>
    </w:pPr>
    <w:rPr>
      <w:sz w:val="2"/>
      <w:szCs w:val="2"/>
    </w:rPr>
  </w:style>
  <w:style w:type="character" w:styleId="PageNumber">
    <w:name w:val="page number"/>
    <w:basedOn w:val="DefaultParagraphFont"/>
    <w:rsid w:val="00EF76DF"/>
  </w:style>
  <w:style w:type="paragraph" w:styleId="Quote">
    <w:name w:val="Quote"/>
    <w:basedOn w:val="Heading1"/>
    <w:link w:val="QuoteChar"/>
    <w:qFormat/>
    <w:rsid w:val="00EF76DF"/>
    <w:rPr>
      <w:b w:val="0"/>
      <w:sz w:val="72"/>
      <w:szCs w:val="72"/>
      <w:lang w:val="en-NZ"/>
    </w:rPr>
  </w:style>
  <w:style w:type="character" w:customStyle="1" w:styleId="QuoteChar">
    <w:name w:val="Quote Char"/>
    <w:basedOn w:val="DefaultParagraphFont"/>
    <w:link w:val="Quote"/>
    <w:rsid w:val="00EF7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6DF"/>
    <w:pPr>
      <w:pageBreakBefore/>
    </w:pPr>
  </w:style>
  <w:style w:type="paragraph" w:customStyle="1" w:styleId="Border">
    <w:name w:val="Border"/>
    <w:basedOn w:val="Normal"/>
    <w:qFormat/>
    <w:rsid w:val="00EF7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6DF"/>
    <w:rPr>
      <w:b/>
      <w:bCs/>
      <w:i/>
      <w:iCs/>
      <w:color w:val="auto"/>
    </w:rPr>
  </w:style>
  <w:style w:type="paragraph" w:styleId="IntenseQuote">
    <w:name w:val="Intense Quote"/>
    <w:basedOn w:val="Normal"/>
    <w:next w:val="Normal"/>
    <w:link w:val="IntenseQuoteChar"/>
    <w:uiPriority w:val="30"/>
    <w:qFormat/>
    <w:rsid w:val="00EF7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6DF"/>
    <w:rPr>
      <w:smallCaps/>
      <w:color w:val="auto"/>
      <w:u w:val="single"/>
    </w:rPr>
  </w:style>
  <w:style w:type="character" w:styleId="IntenseReference">
    <w:name w:val="Intense Reference"/>
    <w:basedOn w:val="DefaultParagraphFont"/>
    <w:uiPriority w:val="32"/>
    <w:qFormat/>
    <w:rsid w:val="00EF76DF"/>
    <w:rPr>
      <w:b/>
      <w:bCs/>
      <w:smallCaps/>
      <w:color w:val="auto"/>
      <w:spacing w:val="5"/>
      <w:u w:val="single"/>
    </w:rPr>
  </w:style>
  <w:style w:type="paragraph" w:customStyle="1" w:styleId="2ColumnHeading">
    <w:name w:val="2Column Heading"/>
    <w:basedOn w:val="BodyText"/>
    <w:qFormat/>
    <w:rsid w:val="00EF76DF"/>
    <w:pPr>
      <w:spacing w:after="60"/>
      <w:ind w:left="-2268"/>
    </w:pPr>
    <w:rPr>
      <w:b/>
    </w:rPr>
  </w:style>
  <w:style w:type="paragraph" w:customStyle="1" w:styleId="Heading1TOC">
    <w:name w:val="Heading1 TOC"/>
    <w:basedOn w:val="Normal"/>
    <w:qFormat/>
    <w:rsid w:val="00EF76DF"/>
    <w:pPr>
      <w:spacing w:before="240" w:after="120"/>
    </w:pPr>
    <w:rPr>
      <w:rFonts w:ascii="Times New Roman" w:hAnsi="Times New Roman"/>
      <w:b/>
      <w:sz w:val="32"/>
    </w:rPr>
  </w:style>
  <w:style w:type="paragraph" w:customStyle="1" w:styleId="Heading2TOC">
    <w:name w:val="Heading2 TOC"/>
    <w:basedOn w:val="Normal"/>
    <w:qFormat/>
    <w:rsid w:val="00EF76DF"/>
    <w:pPr>
      <w:spacing w:before="240" w:after="60"/>
    </w:pPr>
    <w:rPr>
      <w:rFonts w:ascii="Times New Roman" w:hAnsi="Times New Roman"/>
      <w:b/>
      <w:sz w:val="28"/>
    </w:rPr>
  </w:style>
  <w:style w:type="character" w:customStyle="1" w:styleId="Underline">
    <w:name w:val="Underline"/>
    <w:basedOn w:val="DefaultParagraphFont"/>
    <w:qFormat/>
    <w:rsid w:val="00EF76DF"/>
    <w:rPr>
      <w:u w:val="single"/>
    </w:rPr>
  </w:style>
  <w:style w:type="character" w:customStyle="1" w:styleId="BoldandItalics">
    <w:name w:val="Bold and Italics"/>
    <w:qFormat/>
    <w:rsid w:val="00EF76DF"/>
    <w:rPr>
      <w:b/>
      <w:i/>
      <w:u w:val="none"/>
    </w:rPr>
  </w:style>
  <w:style w:type="paragraph" w:styleId="BalloonText">
    <w:name w:val="Balloon Text"/>
    <w:basedOn w:val="Normal"/>
    <w:link w:val="BalloonTextChar"/>
    <w:rsid w:val="00EF76DF"/>
    <w:rPr>
      <w:rFonts w:ascii="Tahoma" w:hAnsi="Tahoma" w:cs="Tahoma"/>
      <w:sz w:val="16"/>
      <w:szCs w:val="16"/>
    </w:rPr>
  </w:style>
  <w:style w:type="character" w:customStyle="1" w:styleId="BalloonTextChar">
    <w:name w:val="Balloon Text Char"/>
    <w:basedOn w:val="DefaultParagraphFont"/>
    <w:link w:val="BalloonText"/>
    <w:rsid w:val="00EF7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6DF"/>
    <w:rPr>
      <w:b/>
      <w:color w:val="660033"/>
      <w:spacing w:val="0"/>
    </w:rPr>
  </w:style>
  <w:style w:type="paragraph" w:customStyle="1" w:styleId="Nameditemlist">
    <w:name w:val="Named item list"/>
    <w:basedOn w:val="BodyText"/>
    <w:qFormat/>
    <w:rsid w:val="00EF76DF"/>
    <w:pPr>
      <w:tabs>
        <w:tab w:val="left" w:pos="2835"/>
      </w:tabs>
      <w:ind w:left="2835" w:hanging="2835"/>
    </w:pPr>
  </w:style>
  <w:style w:type="paragraph" w:customStyle="1" w:styleId="BodyTextnopadding">
    <w:name w:val="Body Text no padding"/>
    <w:basedOn w:val="BodyText"/>
    <w:qFormat/>
    <w:rsid w:val="00EF76DF"/>
    <w:pPr>
      <w:spacing w:before="0" w:after="0"/>
    </w:pPr>
  </w:style>
  <w:style w:type="paragraph" w:customStyle="1" w:styleId="BodyTextBold">
    <w:name w:val="Body Text Bold"/>
    <w:basedOn w:val="BodyText"/>
    <w:qFormat/>
    <w:rsid w:val="00EF76DF"/>
    <w:rPr>
      <w:b/>
    </w:rPr>
  </w:style>
  <w:style w:type="character" w:styleId="Hyperlink">
    <w:name w:val="Hyperlink"/>
    <w:basedOn w:val="DefaultParagraphFont"/>
    <w:uiPriority w:val="99"/>
    <w:unhideWhenUsed/>
    <w:rsid w:val="00E90E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6111</Characters>
  <Application>Microsoft Office Word</Application>
  <DocSecurity>0</DocSecurity>
  <Lines>127</Lines>
  <Paragraphs>97</Paragraphs>
  <ScaleCrop>false</ScaleCrop>
  <Company>Author-it Software Corporation Ltd.</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MARC026 Operate remote controls of propulsion plant and engineering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2020-10-27T01:06:00Z</dcterms:created>
  <dcterms:modified xsi:type="dcterms:W3CDTF">2020-10-27T01:06:00Z</dcterms:modified>
</cp:coreProperties>
</file>