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5501" w:rsidP="000D5501">
      <w:pPr>
        <w:pStyle w:val="Title"/>
      </w:pPr>
      <w:r>
        <w:fldChar w:fldCharType="begin"/>
      </w:r>
      <w:r>
        <w:instrText xml:space="preserve"> TITLE   \* MERGEFORMAT </w:instrText>
      </w:r>
      <w:r>
        <w:fldChar w:fldCharType="separate"/>
      </w:r>
      <w:r>
        <w:t>MARC025 Operate and maintain engines for auxiliary systems other than steam auxiliary systems</w:t>
      </w:r>
      <w:r>
        <w:fldChar w:fldCharType="end"/>
      </w:r>
    </w:p>
    <w:p w:rsidR="000D5501" w:rsidP="000D5501">
      <w:pPr>
        <w:pStyle w:val="Version"/>
        <w:sectPr w:rsidSect="003669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6978" w:rsidP="00366978">
      <w:pPr>
        <w:pStyle w:val="SuperHeading"/>
      </w:pPr>
      <w:r w:rsidRPr="00366978">
        <w:t>MARC025 Operate and maintain engines for auxiliary systems other than steam auxiliary systems</w:t>
      </w:r>
    </w:p>
    <w:p w:rsidR="00000000" w:rsidRPr="00366978" w:rsidP="00366978">
      <w:pPr>
        <w:pStyle w:val="Heading1"/>
      </w:pPr>
      <w:bookmarkStart w:id="1" w:name="O_661303"/>
      <w:bookmarkEnd w:id="1"/>
      <w:r w:rsidRPr="00366978">
        <w:t>Modification History</w:t>
      </w:r>
    </w:p>
    <w:p w:rsidR="00000000" w:rsidRPr="00366978" w:rsidP="000D5501">
      <w:pPr>
        <w:pStyle w:val="BodyText"/>
      </w:pPr>
      <w:r w:rsidRPr="00366978">
        <w:t>Release 1. New unit of competency.</w:t>
      </w:r>
    </w:p>
    <w:p w:rsidR="00000000" w:rsidRPr="00366978" w:rsidP="00366978">
      <w:pPr>
        <w:pStyle w:val="Heading1"/>
      </w:pPr>
      <w:bookmarkStart w:id="2" w:name="O_661304"/>
      <w:bookmarkEnd w:id="2"/>
      <w:r w:rsidRPr="00366978">
        <w:t>Application</w:t>
      </w:r>
    </w:p>
    <w:p w:rsidR="00000000" w:rsidRPr="00366978" w:rsidP="000D5501">
      <w:pPr>
        <w:pStyle w:val="BodyText"/>
      </w:pPr>
      <w:r w:rsidRPr="00366978">
        <w:t xml:space="preserve">This unit involves the skills and knowledge required to operate and perform basic maintenance on non steam driven auxiliary systems according to relevant workplace practices and codes of practice. It includes operating controls, monitoring performance and </w:t>
      </w:r>
      <w:r w:rsidRPr="00366978">
        <w:t>maintaining operational condition of auxiliary equipment during use.</w:t>
      </w:r>
    </w:p>
    <w:p w:rsidR="00000000" w:rsidRPr="00366978" w:rsidP="000D5501">
      <w:pPr>
        <w:pStyle w:val="BodyText"/>
      </w:pPr>
      <w:r w:rsidRPr="00366978">
        <w:t>This unit applies to engine workers working in the maritime industry as a Marine Engine Driver Steam.</w:t>
      </w:r>
    </w:p>
    <w:p w:rsidR="00000000" w:rsidRPr="00366978" w:rsidP="000D5501">
      <w:pPr>
        <w:pStyle w:val="BodyText"/>
      </w:pPr>
      <w:r w:rsidRPr="00366978">
        <w:t>No licensing, legislative or certification requirements apply to this unit at the t</w:t>
      </w:r>
      <w:r w:rsidRPr="00366978">
        <w:t>ime of publication.</w:t>
      </w:r>
    </w:p>
    <w:p w:rsidR="00000000" w:rsidRPr="00366978" w:rsidP="00366978">
      <w:pPr>
        <w:pStyle w:val="Heading1"/>
      </w:pPr>
      <w:bookmarkStart w:id="3" w:name="O_661305"/>
      <w:bookmarkEnd w:id="3"/>
      <w:r w:rsidRPr="00366978">
        <w:t>Pre-requisite Unit</w:t>
      </w:r>
    </w:p>
    <w:p w:rsidR="00000000" w:rsidRPr="00366978" w:rsidP="000D5501">
      <w:pPr>
        <w:pStyle w:val="BodyText"/>
      </w:pPr>
      <w:r w:rsidRPr="00366978">
        <w:t>Not applicable.</w:t>
      </w:r>
    </w:p>
    <w:p w:rsidR="00000000" w:rsidRPr="00366978" w:rsidP="00366978">
      <w:pPr>
        <w:pStyle w:val="Heading1"/>
      </w:pPr>
      <w:bookmarkStart w:id="4" w:name="O_661306"/>
      <w:bookmarkEnd w:id="4"/>
      <w:r w:rsidRPr="00366978">
        <w:t>Competency Field</w:t>
      </w:r>
    </w:p>
    <w:p w:rsidR="00000000" w:rsidRPr="00366978" w:rsidP="000D5501">
      <w:pPr>
        <w:pStyle w:val="BodyText"/>
      </w:pPr>
      <w:r w:rsidRPr="00366978">
        <w:t>C – Equipment Operations</w:t>
      </w:r>
    </w:p>
    <w:p w:rsidR="00000000" w:rsidRPr="00366978" w:rsidP="00366978">
      <w:pPr>
        <w:pStyle w:val="Heading1"/>
      </w:pPr>
      <w:bookmarkStart w:id="5" w:name="O_661307"/>
      <w:bookmarkEnd w:id="5"/>
      <w:r w:rsidRPr="00366978">
        <w:t>Unit Sector</w:t>
      </w:r>
    </w:p>
    <w:p w:rsidR="00000000" w:rsidRPr="00366978" w:rsidP="000D5501">
      <w:pPr>
        <w:pStyle w:val="BodyText"/>
      </w:pPr>
      <w:r w:rsidRPr="00366978">
        <w:t>Not applicable.</w:t>
      </w:r>
    </w:p>
    <w:p w:rsidR="00000000" w:rsidRPr="00366978" w:rsidP="00366978">
      <w:pPr>
        <w:pStyle w:val="Heading1"/>
      </w:pPr>
      <w:bookmarkStart w:id="6" w:name="O_661308"/>
      <w:bookmarkEnd w:id="6"/>
      <w:r w:rsidRPr="00366978">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0D5501">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366978">
            <w:pPr>
              <w:pStyle w:val="BodyText"/>
              <w:rPr>
                <w:lang w:val="en-NZ"/>
              </w:rPr>
            </w:pPr>
            <w:r w:rsidRPr="00366978">
              <w:t>Elements describe the essenti</w:t>
            </w:r>
            <w:r w:rsidRPr="00366978">
              <w:t>al outcomes.</w:t>
            </w:r>
          </w:p>
        </w:tc>
        <w:tc>
          <w:tcPr>
            <w:tcW w:w="6764" w:type="dxa"/>
            <w:gridSpan w:val="2"/>
            <w:tcBorders>
              <w:top w:val="nil"/>
              <w:left w:val="nil"/>
              <w:bottom w:val="nil"/>
              <w:right w:val="nil"/>
            </w:tcBorders>
            <w:tcMar>
              <w:top w:w="0" w:type="dxa"/>
              <w:left w:w="62" w:type="dxa"/>
              <w:bottom w:w="0" w:type="dxa"/>
              <w:right w:w="62" w:type="dxa"/>
            </w:tcMar>
          </w:tcPr>
          <w:p w:rsidR="00000000" w:rsidP="00366978">
            <w:pPr>
              <w:pStyle w:val="BodyText"/>
              <w:rPr>
                <w:lang w:val="en-NZ"/>
              </w:rPr>
            </w:pPr>
            <w:r w:rsidRPr="00366978">
              <w:t>Performance criteria describe the performance needed to demonstrate achievement of the element.</w:t>
            </w:r>
          </w:p>
        </w:tc>
      </w:tr>
      <w:tr w:rsidTr="000D5501">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66978" w:rsidP="00366978">
            <w:pPr>
              <w:pStyle w:val="BodyText"/>
            </w:pPr>
            <w:r w:rsidRPr="00366978">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366978">
            <w:pPr>
              <w:pStyle w:val="BodyText"/>
              <w:rPr>
                <w:lang w:val="en-NZ"/>
              </w:rPr>
            </w:pPr>
            <w:r w:rsidRPr="00366978">
              <w:rPr>
                <w:rStyle w:val="SpecialBold"/>
              </w:rPr>
              <w:t>Prepare for sea</w:t>
            </w:r>
          </w:p>
        </w:tc>
        <w:tc>
          <w:tcPr>
            <w:tcW w:w="719" w:type="dxa"/>
            <w:tcBorders>
              <w:top w:val="nil"/>
              <w:left w:val="nil"/>
              <w:bottom w:val="nil"/>
              <w:right w:val="nil"/>
            </w:tcBorders>
            <w:tcMar>
              <w:top w:w="0" w:type="dxa"/>
              <w:left w:w="62" w:type="dxa"/>
              <w:bottom w:w="0" w:type="dxa"/>
              <w:right w:w="62" w:type="dxa"/>
            </w:tcMar>
          </w:tcPr>
          <w:p w:rsidR="00000000" w:rsidP="00366978">
            <w:pPr>
              <w:pStyle w:val="BodyText"/>
              <w:rPr>
                <w:lang w:val="en-NZ"/>
              </w:rPr>
            </w:pPr>
            <w:r w:rsidRPr="00366978">
              <w:t>1.1</w:t>
            </w:r>
          </w:p>
        </w:tc>
        <w:tc>
          <w:tcPr>
            <w:tcW w:w="6045" w:type="dxa"/>
            <w:tcBorders>
              <w:top w:val="nil"/>
              <w:left w:val="nil"/>
              <w:bottom w:val="nil"/>
              <w:right w:val="nil"/>
            </w:tcBorders>
            <w:tcMar>
              <w:top w:w="0" w:type="dxa"/>
              <w:left w:w="62" w:type="dxa"/>
              <w:bottom w:w="0" w:type="dxa"/>
              <w:right w:w="62" w:type="dxa"/>
            </w:tcMar>
          </w:tcPr>
          <w:p w:rsidR="00000000" w:rsidP="00366978">
            <w:pPr>
              <w:pStyle w:val="BodyText"/>
              <w:rPr>
                <w:lang w:val="en-NZ"/>
              </w:rPr>
            </w:pPr>
            <w:r w:rsidRPr="00366978">
              <w:t>Spares and stores required for proposed voyage are acquired</w:t>
            </w:r>
          </w:p>
        </w:tc>
      </w:tr>
      <w:tr w:rsidTr="000D550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66978">
            <w:pPr>
              <w:pStyle w:val="BodyText"/>
              <w:rPr>
                <w:lang w:val="en-NZ"/>
              </w:rPr>
            </w:pPr>
            <w:r w:rsidRPr="00366978">
              <w:t>1.2</w:t>
            </w:r>
          </w:p>
        </w:tc>
        <w:tc>
          <w:tcPr>
            <w:tcW w:w="6045" w:type="dxa"/>
            <w:tcBorders>
              <w:top w:val="nil"/>
              <w:left w:val="nil"/>
              <w:bottom w:val="nil"/>
              <w:right w:val="nil"/>
            </w:tcBorders>
            <w:tcMar>
              <w:top w:w="0" w:type="dxa"/>
              <w:left w:w="62" w:type="dxa"/>
              <w:bottom w:w="0" w:type="dxa"/>
              <w:right w:w="62" w:type="dxa"/>
            </w:tcMar>
          </w:tcPr>
          <w:p w:rsidR="00000000" w:rsidP="00366978">
            <w:pPr>
              <w:pStyle w:val="BodyText"/>
              <w:rPr>
                <w:lang w:val="en-NZ"/>
              </w:rPr>
            </w:pPr>
            <w:r w:rsidRPr="00366978">
              <w:t>Preparations and checks are completed prior to sailing</w:t>
            </w:r>
          </w:p>
        </w:tc>
      </w:tr>
      <w:tr w:rsidTr="000D550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66978">
            <w:pPr>
              <w:pStyle w:val="BodyText"/>
              <w:rPr>
                <w:lang w:val="en-NZ"/>
              </w:rPr>
            </w:pPr>
            <w:r w:rsidRPr="00366978">
              <w:t>1.3</w:t>
            </w:r>
          </w:p>
        </w:tc>
        <w:tc>
          <w:tcPr>
            <w:tcW w:w="6045" w:type="dxa"/>
            <w:tcBorders>
              <w:top w:val="nil"/>
              <w:left w:val="nil"/>
              <w:bottom w:val="nil"/>
              <w:right w:val="nil"/>
            </w:tcBorders>
            <w:tcMar>
              <w:top w:w="0" w:type="dxa"/>
              <w:left w:w="62" w:type="dxa"/>
              <w:bottom w:w="0" w:type="dxa"/>
              <w:right w:w="62" w:type="dxa"/>
            </w:tcMar>
          </w:tcPr>
          <w:p w:rsidR="00000000" w:rsidP="00366978">
            <w:pPr>
              <w:pStyle w:val="BodyText"/>
              <w:rPr>
                <w:lang w:val="en-NZ"/>
              </w:rPr>
            </w:pPr>
            <w:r w:rsidRPr="00366978">
              <w:t>Flammable/explosive materials are stowed and managed according to regulatory and organisational requirements</w:t>
            </w:r>
          </w:p>
        </w:tc>
      </w:tr>
      <w:tr w:rsidTr="000D550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66978">
            <w:pPr>
              <w:pStyle w:val="BodyText"/>
              <w:rPr>
                <w:lang w:val="en-NZ"/>
              </w:rPr>
            </w:pPr>
            <w:r w:rsidRPr="00366978">
              <w:t>1.4</w:t>
            </w:r>
          </w:p>
        </w:tc>
        <w:tc>
          <w:tcPr>
            <w:tcW w:w="6045" w:type="dxa"/>
            <w:tcBorders>
              <w:top w:val="nil"/>
              <w:left w:val="nil"/>
              <w:bottom w:val="nil"/>
              <w:right w:val="nil"/>
            </w:tcBorders>
            <w:tcMar>
              <w:top w:w="0" w:type="dxa"/>
              <w:left w:w="62" w:type="dxa"/>
              <w:bottom w:w="0" w:type="dxa"/>
              <w:right w:w="62" w:type="dxa"/>
            </w:tcMar>
          </w:tcPr>
          <w:p w:rsidR="00000000" w:rsidP="00366978">
            <w:pPr>
              <w:pStyle w:val="BodyText"/>
              <w:rPr>
                <w:lang w:val="en-NZ"/>
              </w:rPr>
            </w:pPr>
            <w:r w:rsidRPr="00366978">
              <w:t>Engines are started according to manufacturer specifications and organisational requirements</w:t>
            </w:r>
          </w:p>
        </w:tc>
      </w:tr>
      <w:tr w:rsidTr="000D550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66978">
            <w:pPr>
              <w:pStyle w:val="BodyText"/>
              <w:rPr>
                <w:lang w:val="en-NZ"/>
              </w:rPr>
            </w:pPr>
            <w:r w:rsidRPr="00366978">
              <w:t>1.5</w:t>
            </w:r>
          </w:p>
        </w:tc>
        <w:tc>
          <w:tcPr>
            <w:tcW w:w="6045" w:type="dxa"/>
            <w:tcBorders>
              <w:top w:val="nil"/>
              <w:left w:val="nil"/>
              <w:bottom w:val="nil"/>
              <w:right w:val="nil"/>
            </w:tcBorders>
            <w:tcMar>
              <w:top w:w="0" w:type="dxa"/>
              <w:left w:w="62" w:type="dxa"/>
              <w:bottom w:w="0" w:type="dxa"/>
              <w:right w:w="62" w:type="dxa"/>
            </w:tcMar>
          </w:tcPr>
          <w:p w:rsidR="00000000" w:rsidP="00366978">
            <w:pPr>
              <w:pStyle w:val="BodyText"/>
              <w:rPr>
                <w:lang w:val="en-NZ"/>
              </w:rPr>
            </w:pPr>
            <w:r w:rsidRPr="00366978">
              <w:t>Deviations from norm are promptly identified and rectified ore referred</w:t>
            </w:r>
          </w:p>
        </w:tc>
      </w:tr>
      <w:tr w:rsidTr="000D550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66978">
            <w:pPr>
              <w:pStyle w:val="BodyText"/>
              <w:rPr>
                <w:lang w:val="en-NZ"/>
              </w:rPr>
            </w:pPr>
            <w:r w:rsidRPr="00366978">
              <w:t>1.6</w:t>
            </w:r>
          </w:p>
        </w:tc>
        <w:tc>
          <w:tcPr>
            <w:tcW w:w="6045" w:type="dxa"/>
            <w:tcBorders>
              <w:top w:val="nil"/>
              <w:left w:val="nil"/>
              <w:bottom w:val="nil"/>
              <w:right w:val="nil"/>
            </w:tcBorders>
            <w:tcMar>
              <w:top w:w="0" w:type="dxa"/>
              <w:left w:w="62" w:type="dxa"/>
              <w:bottom w:w="0" w:type="dxa"/>
              <w:right w:w="62" w:type="dxa"/>
            </w:tcMar>
          </w:tcPr>
          <w:p w:rsidR="00000000" w:rsidP="00366978">
            <w:pPr>
              <w:pStyle w:val="BodyText"/>
              <w:rPr>
                <w:lang w:val="en-NZ"/>
              </w:rPr>
            </w:pPr>
            <w:r w:rsidRPr="00366978">
              <w:t>Adjustments are made to achieve a safe and efficient operation</w:t>
            </w:r>
          </w:p>
        </w:tc>
      </w:tr>
      <w:tr w:rsidTr="000D550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66978">
            <w:pPr>
              <w:pStyle w:val="BodyText"/>
              <w:rPr>
                <w:lang w:val="en-NZ"/>
              </w:rPr>
            </w:pPr>
            <w:r w:rsidRPr="00366978">
              <w:t>1.7</w:t>
            </w:r>
          </w:p>
        </w:tc>
        <w:tc>
          <w:tcPr>
            <w:tcW w:w="6045" w:type="dxa"/>
            <w:tcBorders>
              <w:top w:val="nil"/>
              <w:left w:val="nil"/>
              <w:bottom w:val="nil"/>
              <w:right w:val="nil"/>
            </w:tcBorders>
            <w:tcMar>
              <w:top w:w="0" w:type="dxa"/>
              <w:left w:w="62" w:type="dxa"/>
              <w:bottom w:w="0" w:type="dxa"/>
              <w:right w:w="62" w:type="dxa"/>
            </w:tcMar>
          </w:tcPr>
          <w:p w:rsidR="00000000" w:rsidP="00366978">
            <w:pPr>
              <w:pStyle w:val="BodyText"/>
              <w:rPr>
                <w:lang w:val="en-NZ"/>
              </w:rPr>
            </w:pPr>
            <w:r w:rsidRPr="00366978">
              <w:t>Inability to start engine is reported, and logged promptly and accurately to appropriate personnel</w:t>
            </w:r>
          </w:p>
        </w:tc>
      </w:tr>
      <w:tr w:rsidTr="000D5501">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66978" w:rsidP="00366978">
            <w:pPr>
              <w:pStyle w:val="BodyText"/>
            </w:pPr>
            <w:r w:rsidRPr="00366978">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366978">
            <w:pPr>
              <w:pStyle w:val="BodyText"/>
              <w:rPr>
                <w:lang w:val="en-NZ"/>
              </w:rPr>
            </w:pPr>
            <w:r w:rsidRPr="00366978">
              <w:rPr>
                <w:rStyle w:val="SpecialBold"/>
              </w:rPr>
              <w:t>Operate internal combustion engines and auxiliary systems</w:t>
            </w:r>
          </w:p>
        </w:tc>
        <w:tc>
          <w:tcPr>
            <w:tcW w:w="719" w:type="dxa"/>
            <w:tcBorders>
              <w:top w:val="nil"/>
              <w:left w:val="nil"/>
              <w:bottom w:val="nil"/>
              <w:right w:val="nil"/>
            </w:tcBorders>
            <w:tcMar>
              <w:top w:w="0" w:type="dxa"/>
              <w:left w:w="62" w:type="dxa"/>
              <w:bottom w:w="0" w:type="dxa"/>
              <w:right w:w="62" w:type="dxa"/>
            </w:tcMar>
          </w:tcPr>
          <w:p w:rsidR="00000000" w:rsidP="00366978">
            <w:pPr>
              <w:pStyle w:val="BodyText"/>
              <w:rPr>
                <w:lang w:val="en-NZ"/>
              </w:rPr>
            </w:pPr>
            <w:r w:rsidRPr="00366978">
              <w:t>2.1</w:t>
            </w:r>
          </w:p>
        </w:tc>
        <w:tc>
          <w:tcPr>
            <w:tcW w:w="6045" w:type="dxa"/>
            <w:tcBorders>
              <w:top w:val="nil"/>
              <w:left w:val="nil"/>
              <w:bottom w:val="nil"/>
              <w:right w:val="nil"/>
            </w:tcBorders>
            <w:tcMar>
              <w:top w:w="0" w:type="dxa"/>
              <w:left w:w="62" w:type="dxa"/>
              <w:bottom w:w="0" w:type="dxa"/>
              <w:right w:w="62" w:type="dxa"/>
            </w:tcMar>
          </w:tcPr>
          <w:p w:rsidR="00000000" w:rsidP="00366978">
            <w:pPr>
              <w:pStyle w:val="BodyText"/>
              <w:rPr>
                <w:lang w:val="en-NZ"/>
              </w:rPr>
            </w:pPr>
            <w:r w:rsidRPr="00366978">
              <w:t>Engines and auxiliary systems are operated within technical specifications</w:t>
            </w:r>
          </w:p>
        </w:tc>
      </w:tr>
      <w:tr w:rsidTr="000D550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66978">
            <w:pPr>
              <w:pStyle w:val="BodyText"/>
              <w:rPr>
                <w:lang w:val="en-NZ"/>
              </w:rPr>
            </w:pPr>
            <w:r w:rsidRPr="00366978">
              <w:t>2.2</w:t>
            </w:r>
          </w:p>
        </w:tc>
        <w:tc>
          <w:tcPr>
            <w:tcW w:w="6045" w:type="dxa"/>
            <w:tcBorders>
              <w:top w:val="nil"/>
              <w:left w:val="nil"/>
              <w:bottom w:val="nil"/>
              <w:right w:val="nil"/>
            </w:tcBorders>
            <w:tcMar>
              <w:top w:w="0" w:type="dxa"/>
              <w:left w:w="62" w:type="dxa"/>
              <w:bottom w:w="0" w:type="dxa"/>
              <w:right w:w="62" w:type="dxa"/>
            </w:tcMar>
          </w:tcPr>
          <w:p w:rsidR="00000000" w:rsidP="00366978">
            <w:pPr>
              <w:pStyle w:val="BodyText"/>
              <w:rPr>
                <w:lang w:val="en-NZ"/>
              </w:rPr>
            </w:pPr>
            <w:r w:rsidRPr="00366978">
              <w:t>Engines and auxiliary systems are operated and monitored to ensure they are within operating limits specified by</w:t>
            </w:r>
            <w:r w:rsidRPr="00366978">
              <w:t xml:space="preserve"> organisational procedures and manufacturer recommendations</w:t>
            </w:r>
          </w:p>
        </w:tc>
      </w:tr>
      <w:tr w:rsidTr="000D550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66978">
            <w:pPr>
              <w:pStyle w:val="BodyText"/>
              <w:rPr>
                <w:lang w:val="en-NZ"/>
              </w:rPr>
            </w:pPr>
            <w:r w:rsidRPr="00366978">
              <w:t>2.3</w:t>
            </w:r>
          </w:p>
        </w:tc>
        <w:tc>
          <w:tcPr>
            <w:tcW w:w="6045" w:type="dxa"/>
            <w:tcBorders>
              <w:top w:val="nil"/>
              <w:left w:val="nil"/>
              <w:bottom w:val="nil"/>
              <w:right w:val="nil"/>
            </w:tcBorders>
            <w:tcMar>
              <w:top w:w="0" w:type="dxa"/>
              <w:left w:w="62" w:type="dxa"/>
              <w:bottom w:w="0" w:type="dxa"/>
              <w:right w:w="62" w:type="dxa"/>
            </w:tcMar>
          </w:tcPr>
          <w:p w:rsidR="00000000" w:rsidP="00366978">
            <w:pPr>
              <w:pStyle w:val="BodyText"/>
              <w:rPr>
                <w:lang w:val="en-NZ"/>
              </w:rPr>
            </w:pPr>
            <w:r w:rsidRPr="00366978">
              <w:t>Environmental implications associated with operating engines and auxiliary systems are identified and controlled</w:t>
            </w:r>
          </w:p>
        </w:tc>
      </w:tr>
      <w:tr w:rsidTr="000D550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66978">
            <w:pPr>
              <w:pStyle w:val="BodyText"/>
              <w:rPr>
                <w:lang w:val="en-NZ"/>
              </w:rPr>
            </w:pPr>
            <w:r w:rsidRPr="00366978">
              <w:t>2.4</w:t>
            </w:r>
          </w:p>
        </w:tc>
        <w:tc>
          <w:tcPr>
            <w:tcW w:w="6045" w:type="dxa"/>
            <w:tcBorders>
              <w:top w:val="nil"/>
              <w:left w:val="nil"/>
              <w:bottom w:val="nil"/>
              <w:right w:val="nil"/>
            </w:tcBorders>
            <w:tcMar>
              <w:top w:w="0" w:type="dxa"/>
              <w:left w:w="62" w:type="dxa"/>
              <w:bottom w:w="0" w:type="dxa"/>
              <w:right w:w="62" w:type="dxa"/>
            </w:tcMar>
          </w:tcPr>
          <w:p w:rsidR="00000000" w:rsidP="00366978">
            <w:pPr>
              <w:pStyle w:val="BodyText"/>
              <w:rPr>
                <w:lang w:val="en-NZ"/>
              </w:rPr>
            </w:pPr>
            <w:r w:rsidRPr="00366978">
              <w:t>Operational faults are recognised and rectified according to manufacturer specifications and fault-finding methods</w:t>
            </w:r>
          </w:p>
        </w:tc>
      </w:tr>
      <w:tr w:rsidTr="000D550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66978">
            <w:pPr>
              <w:pStyle w:val="BodyText"/>
              <w:rPr>
                <w:lang w:val="en-NZ"/>
              </w:rPr>
            </w:pPr>
            <w:r w:rsidRPr="00366978">
              <w:t>2.5</w:t>
            </w:r>
          </w:p>
        </w:tc>
        <w:tc>
          <w:tcPr>
            <w:tcW w:w="6045" w:type="dxa"/>
            <w:tcBorders>
              <w:top w:val="nil"/>
              <w:left w:val="nil"/>
              <w:bottom w:val="nil"/>
              <w:right w:val="nil"/>
            </w:tcBorders>
            <w:tcMar>
              <w:top w:w="0" w:type="dxa"/>
              <w:left w:w="62" w:type="dxa"/>
              <w:bottom w:w="0" w:type="dxa"/>
              <w:right w:w="62" w:type="dxa"/>
            </w:tcMar>
          </w:tcPr>
          <w:p w:rsidR="00000000" w:rsidP="00366978">
            <w:pPr>
              <w:pStyle w:val="BodyText"/>
              <w:rPr>
                <w:lang w:val="en-NZ"/>
              </w:rPr>
            </w:pPr>
            <w:r w:rsidRPr="00366978">
              <w:t>Appropriate action is taken in a malfunction or emergency</w:t>
            </w:r>
          </w:p>
        </w:tc>
      </w:tr>
      <w:tr w:rsidTr="000D5501">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66978" w:rsidP="00366978">
            <w:pPr>
              <w:pStyle w:val="BodyText"/>
            </w:pPr>
            <w:r w:rsidRPr="00366978">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366978">
            <w:pPr>
              <w:pStyle w:val="BodyText"/>
              <w:rPr>
                <w:lang w:val="en-NZ"/>
              </w:rPr>
            </w:pPr>
            <w:r w:rsidRPr="00366978">
              <w:rPr>
                <w:rStyle w:val="SpecialBold"/>
              </w:rPr>
              <w:t>Secure machinery after voyage</w:t>
            </w:r>
          </w:p>
        </w:tc>
        <w:tc>
          <w:tcPr>
            <w:tcW w:w="719" w:type="dxa"/>
            <w:tcBorders>
              <w:top w:val="nil"/>
              <w:left w:val="nil"/>
              <w:bottom w:val="nil"/>
              <w:right w:val="nil"/>
            </w:tcBorders>
            <w:tcMar>
              <w:top w:w="0" w:type="dxa"/>
              <w:left w:w="62" w:type="dxa"/>
              <w:bottom w:w="0" w:type="dxa"/>
              <w:right w:w="62" w:type="dxa"/>
            </w:tcMar>
          </w:tcPr>
          <w:p w:rsidR="00000000" w:rsidP="00366978">
            <w:pPr>
              <w:pStyle w:val="BodyText"/>
              <w:rPr>
                <w:lang w:val="en-NZ"/>
              </w:rPr>
            </w:pPr>
            <w:r w:rsidRPr="00366978">
              <w:t>3.1</w:t>
            </w:r>
          </w:p>
        </w:tc>
        <w:tc>
          <w:tcPr>
            <w:tcW w:w="6045" w:type="dxa"/>
            <w:tcBorders>
              <w:top w:val="nil"/>
              <w:left w:val="nil"/>
              <w:bottom w:val="nil"/>
              <w:right w:val="nil"/>
            </w:tcBorders>
            <w:tcMar>
              <w:top w:w="0" w:type="dxa"/>
              <w:left w:w="62" w:type="dxa"/>
              <w:bottom w:w="0" w:type="dxa"/>
              <w:right w:w="62" w:type="dxa"/>
            </w:tcMar>
          </w:tcPr>
          <w:p w:rsidR="00000000" w:rsidP="00366978">
            <w:pPr>
              <w:pStyle w:val="BodyText"/>
              <w:rPr>
                <w:lang w:val="en-NZ"/>
              </w:rPr>
            </w:pPr>
            <w:r w:rsidRPr="00366978">
              <w:t>Vessel, equipment and machinery are loc</w:t>
            </w:r>
            <w:r w:rsidRPr="00366978">
              <w:t>ked down according to manufacturer specifications and organisational procedures</w:t>
            </w:r>
          </w:p>
        </w:tc>
      </w:tr>
      <w:tr w:rsidTr="000D550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66978">
            <w:pPr>
              <w:pStyle w:val="BodyText"/>
              <w:rPr>
                <w:lang w:val="en-NZ"/>
              </w:rPr>
            </w:pPr>
            <w:r w:rsidRPr="00366978">
              <w:t>3.2</w:t>
            </w:r>
          </w:p>
        </w:tc>
        <w:tc>
          <w:tcPr>
            <w:tcW w:w="6045" w:type="dxa"/>
            <w:tcBorders>
              <w:top w:val="nil"/>
              <w:left w:val="nil"/>
              <w:bottom w:val="nil"/>
              <w:right w:val="nil"/>
            </w:tcBorders>
            <w:tcMar>
              <w:top w:w="0" w:type="dxa"/>
              <w:left w:w="62" w:type="dxa"/>
              <w:bottom w:w="0" w:type="dxa"/>
              <w:right w:w="62" w:type="dxa"/>
            </w:tcMar>
          </w:tcPr>
          <w:p w:rsidR="00000000" w:rsidP="00366978">
            <w:pPr>
              <w:pStyle w:val="BodyText"/>
              <w:rPr>
                <w:lang w:val="en-NZ"/>
              </w:rPr>
            </w:pPr>
            <w:r w:rsidRPr="00366978">
              <w:t>Operational records are completed according to workplace procedures</w:t>
            </w:r>
          </w:p>
        </w:tc>
      </w:tr>
      <w:tr w:rsidTr="000D550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66978">
            <w:pPr>
              <w:pStyle w:val="BodyText"/>
              <w:rPr>
                <w:lang w:val="en-NZ"/>
              </w:rPr>
            </w:pPr>
            <w:r w:rsidRPr="00366978">
              <w:t>3.3</w:t>
            </w:r>
          </w:p>
        </w:tc>
        <w:tc>
          <w:tcPr>
            <w:tcW w:w="6045" w:type="dxa"/>
            <w:tcBorders>
              <w:top w:val="nil"/>
              <w:left w:val="nil"/>
              <w:bottom w:val="nil"/>
              <w:right w:val="nil"/>
            </w:tcBorders>
            <w:tcMar>
              <w:top w:w="0" w:type="dxa"/>
              <w:left w:w="62" w:type="dxa"/>
              <w:bottom w:w="0" w:type="dxa"/>
              <w:right w:w="62" w:type="dxa"/>
            </w:tcMar>
          </w:tcPr>
          <w:p w:rsidR="00000000" w:rsidP="00366978">
            <w:pPr>
              <w:pStyle w:val="BodyText"/>
              <w:rPr>
                <w:lang w:val="en-NZ"/>
              </w:rPr>
            </w:pPr>
            <w:r w:rsidRPr="00366978">
              <w:t xml:space="preserve">Damage and repairs requiring action are reported according to workplace procedures </w:t>
            </w:r>
          </w:p>
        </w:tc>
      </w:tr>
      <w:tr w:rsidTr="000D5501">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66978" w:rsidP="00366978">
            <w:pPr>
              <w:pStyle w:val="BodyText"/>
            </w:pPr>
            <w:r w:rsidRPr="00366978">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366978">
            <w:pPr>
              <w:pStyle w:val="BodyText"/>
              <w:rPr>
                <w:lang w:val="en-NZ"/>
              </w:rPr>
            </w:pPr>
            <w:r w:rsidRPr="00366978">
              <w:rPr>
                <w:rStyle w:val="SpecialBold"/>
              </w:rPr>
              <w:t>Plan maintenance activities</w:t>
            </w:r>
          </w:p>
        </w:tc>
        <w:tc>
          <w:tcPr>
            <w:tcW w:w="719" w:type="dxa"/>
            <w:tcBorders>
              <w:top w:val="nil"/>
              <w:left w:val="nil"/>
              <w:bottom w:val="nil"/>
              <w:right w:val="nil"/>
            </w:tcBorders>
            <w:tcMar>
              <w:top w:w="0" w:type="dxa"/>
              <w:left w:w="62" w:type="dxa"/>
              <w:bottom w:w="0" w:type="dxa"/>
              <w:right w:w="62" w:type="dxa"/>
            </w:tcMar>
          </w:tcPr>
          <w:p w:rsidR="00000000" w:rsidP="00366978">
            <w:pPr>
              <w:pStyle w:val="BodyText"/>
              <w:rPr>
                <w:lang w:val="en-NZ"/>
              </w:rPr>
            </w:pPr>
            <w:r w:rsidRPr="00366978">
              <w:t>4.1</w:t>
            </w:r>
          </w:p>
        </w:tc>
        <w:tc>
          <w:tcPr>
            <w:tcW w:w="6045" w:type="dxa"/>
            <w:tcBorders>
              <w:top w:val="nil"/>
              <w:left w:val="nil"/>
              <w:bottom w:val="nil"/>
              <w:right w:val="nil"/>
            </w:tcBorders>
            <w:tcMar>
              <w:top w:w="0" w:type="dxa"/>
              <w:left w:w="62" w:type="dxa"/>
              <w:bottom w:w="0" w:type="dxa"/>
              <w:right w:w="62" w:type="dxa"/>
            </w:tcMar>
          </w:tcPr>
          <w:p w:rsidR="00000000" w:rsidP="00366978">
            <w:pPr>
              <w:pStyle w:val="BodyText"/>
              <w:rPr>
                <w:lang w:val="en-NZ"/>
              </w:rPr>
            </w:pPr>
            <w:r w:rsidRPr="00366978">
              <w:t>Maintenance plan is accessed to determine maintenance requirements for engines and auxiliary systems</w:t>
            </w:r>
          </w:p>
        </w:tc>
      </w:tr>
      <w:tr w:rsidTr="000D550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66978">
            <w:pPr>
              <w:pStyle w:val="BodyText"/>
              <w:rPr>
                <w:lang w:val="en-NZ"/>
              </w:rPr>
            </w:pPr>
            <w:r w:rsidRPr="00366978">
              <w:t>4.2</w:t>
            </w:r>
          </w:p>
        </w:tc>
        <w:tc>
          <w:tcPr>
            <w:tcW w:w="6045" w:type="dxa"/>
            <w:tcBorders>
              <w:top w:val="nil"/>
              <w:left w:val="nil"/>
              <w:bottom w:val="nil"/>
              <w:right w:val="nil"/>
            </w:tcBorders>
            <w:tcMar>
              <w:top w:w="0" w:type="dxa"/>
              <w:left w:w="62" w:type="dxa"/>
              <w:bottom w:w="0" w:type="dxa"/>
              <w:right w:w="62" w:type="dxa"/>
            </w:tcMar>
          </w:tcPr>
          <w:p w:rsidR="00000000" w:rsidP="00366978">
            <w:pPr>
              <w:pStyle w:val="BodyText"/>
              <w:rPr>
                <w:lang w:val="en-NZ"/>
              </w:rPr>
            </w:pPr>
            <w:r w:rsidRPr="00366978">
              <w:t>Inspections are conducted and additional non-routine maintenance requirements are determined</w:t>
            </w:r>
          </w:p>
        </w:tc>
      </w:tr>
      <w:tr w:rsidTr="000D550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66978">
            <w:pPr>
              <w:pStyle w:val="BodyText"/>
              <w:rPr>
                <w:lang w:val="en-NZ"/>
              </w:rPr>
            </w:pPr>
            <w:r w:rsidRPr="00366978">
              <w:t>4.3</w:t>
            </w:r>
          </w:p>
        </w:tc>
        <w:tc>
          <w:tcPr>
            <w:tcW w:w="6045" w:type="dxa"/>
            <w:tcBorders>
              <w:top w:val="nil"/>
              <w:left w:val="nil"/>
              <w:bottom w:val="nil"/>
              <w:right w:val="nil"/>
            </w:tcBorders>
            <w:tcMar>
              <w:top w:w="0" w:type="dxa"/>
              <w:left w:w="62" w:type="dxa"/>
              <w:bottom w:w="0" w:type="dxa"/>
              <w:right w:w="62" w:type="dxa"/>
            </w:tcMar>
          </w:tcPr>
          <w:p w:rsidR="00000000" w:rsidRPr="00366978" w:rsidP="00366978">
            <w:pPr>
              <w:pStyle w:val="BodyText"/>
            </w:pPr>
            <w:r w:rsidRPr="00366978">
              <w:t>Tasks are planned and sequenced in conjunction with others involved in or affected by maintenance work</w:t>
            </w:r>
          </w:p>
        </w:tc>
      </w:tr>
    </w:tbl>
    <w:p w:rsidR="00000000" w:rsidRPr="00366978" w:rsidP="00366978">
      <w:pPr>
        <w:pStyle w:val="BodyText"/>
      </w:pPr>
    </w:p>
    <w:p w:rsidR="00000000" w:rsidRPr="00366978" w:rsidP="00366978">
      <w:pPr>
        <w:pStyle w:val="AllowPageBreak"/>
      </w:pPr>
    </w:p>
    <w:p w:rsidR="00000000" w:rsidRPr="00366978" w:rsidP="00366978">
      <w:pPr>
        <w:pStyle w:val="Heading1"/>
      </w:pPr>
      <w:bookmarkStart w:id="7" w:name="O_661309"/>
      <w:bookmarkEnd w:id="7"/>
      <w:r w:rsidRPr="00366978">
        <w:t>Foundation Skills</w:t>
      </w:r>
    </w:p>
    <w:tbl>
      <w:tblPr>
        <w:tblW w:w="9498" w:type="dxa"/>
        <w:tblLayout w:type="fixed"/>
        <w:tblCellMar>
          <w:left w:w="62" w:type="dxa"/>
          <w:right w:w="62" w:type="dxa"/>
        </w:tblCellMar>
        <w:tblLook w:val="0000"/>
      </w:tblPr>
      <w:tblGrid>
        <w:gridCol w:w="9498"/>
      </w:tblGrid>
      <w:tr w:rsidTr="0036697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366978" w:rsidP="00366978">
            <w:pPr>
              <w:pStyle w:val="BodyText"/>
            </w:pPr>
            <w:r w:rsidRPr="00366978">
              <w:t>Foundation skills essential to performance are explicit in the performance criteria of this unit of competency.</w:t>
            </w:r>
          </w:p>
        </w:tc>
      </w:tr>
    </w:tbl>
    <w:p w:rsidR="00000000" w:rsidRPr="00366978" w:rsidP="00366978">
      <w:pPr>
        <w:pStyle w:val="BodyText"/>
      </w:pPr>
    </w:p>
    <w:p w:rsidR="00000000" w:rsidRPr="00366978" w:rsidP="00366978">
      <w:pPr>
        <w:pStyle w:val="AllowPageBreak"/>
      </w:pPr>
    </w:p>
    <w:p w:rsidR="00000000" w:rsidRPr="00366978" w:rsidP="00366978">
      <w:pPr>
        <w:pStyle w:val="Heading1"/>
      </w:pPr>
      <w:bookmarkStart w:id="8" w:name="O_661310"/>
      <w:bookmarkEnd w:id="8"/>
      <w:r w:rsidRPr="00366978">
        <w:t>Range of Conditions</w:t>
      </w:r>
    </w:p>
    <w:tbl>
      <w:tblPr>
        <w:tblW w:w="9498" w:type="dxa"/>
        <w:tblLayout w:type="fixed"/>
        <w:tblCellMar>
          <w:left w:w="62" w:type="dxa"/>
          <w:right w:w="62" w:type="dxa"/>
        </w:tblCellMar>
        <w:tblLook w:val="0000"/>
      </w:tblPr>
      <w:tblGrid>
        <w:gridCol w:w="2735"/>
        <w:gridCol w:w="6763"/>
      </w:tblGrid>
      <w:tr w:rsidTr="00366978">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366978">
            <w:pPr>
              <w:pStyle w:val="BodyText"/>
              <w:rPr>
                <w:lang w:val="en-NZ"/>
              </w:rPr>
            </w:pPr>
            <w:r w:rsidRPr="00366978">
              <w:t>Range is restricted to essential operating conditions and any other variables essential to the work environment.</w:t>
            </w:r>
          </w:p>
        </w:tc>
      </w:tr>
      <w:tr w:rsidTr="0036697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366978">
            <w:pPr>
              <w:pStyle w:val="BodyText"/>
              <w:rPr>
                <w:lang w:val="en-NZ"/>
              </w:rPr>
            </w:pPr>
            <w:r w:rsidRPr="00366978">
              <w:t>Spares and stores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366978" w:rsidP="00366978">
            <w:pPr>
              <w:pStyle w:val="ListBullet"/>
            </w:pPr>
            <w:r w:rsidRPr="00366978">
              <w:t>appropriate oils and grease</w:t>
            </w:r>
          </w:p>
          <w:p w:rsidR="00000000" w:rsidRPr="00366978" w:rsidP="00366978">
            <w:pPr>
              <w:pStyle w:val="ListBullet"/>
            </w:pPr>
            <w:r w:rsidRPr="00366978">
              <w:t>cleaning material</w:t>
            </w:r>
          </w:p>
          <w:p w:rsidR="00000000" w:rsidRPr="00366978" w:rsidP="00366978">
            <w:pPr>
              <w:pStyle w:val="ListBullet"/>
            </w:pPr>
            <w:r w:rsidRPr="00366978">
              <w:t>machinery spare parts</w:t>
            </w:r>
          </w:p>
          <w:p w:rsidR="00000000" w:rsidRPr="00366978" w:rsidP="00366978">
            <w:pPr>
              <w:pStyle w:val="ListBullet"/>
            </w:pPr>
            <w:r w:rsidRPr="00366978">
              <w:t xml:space="preserve">shackles and other lifting equipment </w:t>
            </w:r>
          </w:p>
          <w:p w:rsidR="00000000" w:rsidP="00366978">
            <w:pPr>
              <w:pStyle w:val="ListBullet"/>
              <w:rPr>
                <w:lang w:val="en-NZ"/>
              </w:rPr>
            </w:pPr>
            <w:r w:rsidRPr="00366978">
              <w:t>tools, hand and power</w:t>
            </w:r>
          </w:p>
        </w:tc>
      </w:tr>
      <w:tr w:rsidTr="0036697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366978">
            <w:pPr>
              <w:pStyle w:val="BodyText"/>
              <w:rPr>
                <w:lang w:val="en-NZ"/>
              </w:rPr>
            </w:pPr>
            <w:r w:rsidRPr="00366978">
              <w:t>Preparations and checks must include:</w:t>
            </w:r>
          </w:p>
        </w:tc>
        <w:tc>
          <w:tcPr>
            <w:tcW w:w="6763" w:type="dxa"/>
            <w:tcBorders>
              <w:top w:val="nil"/>
              <w:left w:val="nil"/>
              <w:bottom w:val="nil"/>
              <w:right w:val="nil"/>
            </w:tcBorders>
            <w:tcMar>
              <w:top w:w="0" w:type="dxa"/>
              <w:left w:w="62" w:type="dxa"/>
              <w:bottom w:w="0" w:type="dxa"/>
              <w:right w:w="62" w:type="dxa"/>
            </w:tcMar>
          </w:tcPr>
          <w:p w:rsidR="00000000" w:rsidRPr="00366978" w:rsidP="00366978">
            <w:pPr>
              <w:pStyle w:val="ListBullet"/>
            </w:pPr>
            <w:r w:rsidRPr="00366978">
              <w:t>checking:</w:t>
            </w:r>
          </w:p>
          <w:p w:rsidR="00000000" w:rsidRPr="00366978" w:rsidP="00366978">
            <w:pPr>
              <w:pStyle w:val="ListBullet2"/>
            </w:pPr>
            <w:r w:rsidRPr="00366978">
              <w:t>coolants levels</w:t>
            </w:r>
          </w:p>
          <w:p w:rsidR="00000000" w:rsidRPr="00366978" w:rsidP="00366978">
            <w:pPr>
              <w:pStyle w:val="ListBullet2"/>
            </w:pPr>
            <w:r w:rsidRPr="00366978">
              <w:t>fuel level</w:t>
            </w:r>
          </w:p>
          <w:p w:rsidR="00000000" w:rsidRPr="00366978" w:rsidP="00366978">
            <w:pPr>
              <w:pStyle w:val="ListBullet2"/>
            </w:pPr>
            <w:r w:rsidRPr="00366978">
              <w:t>filters</w:t>
            </w:r>
          </w:p>
          <w:p w:rsidR="00000000" w:rsidRPr="00366978" w:rsidP="00366978">
            <w:pPr>
              <w:pStyle w:val="ListBullet"/>
            </w:pPr>
            <w:r w:rsidRPr="00366978">
              <w:t>confirming correct pressures of auxiliary systems</w:t>
            </w:r>
          </w:p>
          <w:p w:rsidR="00000000" w:rsidRPr="00366978" w:rsidP="00366978">
            <w:pPr>
              <w:pStyle w:val="ListBullet"/>
            </w:pPr>
            <w:r w:rsidRPr="00366978">
              <w:t>dip oil</w:t>
            </w:r>
          </w:p>
          <w:p w:rsidR="00000000" w:rsidRPr="00366978" w:rsidP="00366978">
            <w:pPr>
              <w:pStyle w:val="ListBullet"/>
            </w:pPr>
            <w:r w:rsidRPr="00366978">
              <w:t>inspecting:</w:t>
            </w:r>
          </w:p>
          <w:p w:rsidR="00000000" w:rsidRPr="00366978" w:rsidP="00366978">
            <w:pPr>
              <w:pStyle w:val="ListBullet2"/>
            </w:pPr>
            <w:r w:rsidRPr="00366978">
              <w:t>batteries and turn on isolator</w:t>
            </w:r>
          </w:p>
          <w:p w:rsidR="00000000" w:rsidRPr="00366978" w:rsidP="00366978">
            <w:pPr>
              <w:pStyle w:val="ListBullet2"/>
            </w:pPr>
            <w:r w:rsidRPr="00366978">
              <w:t>for leaks and faults</w:t>
            </w:r>
          </w:p>
          <w:p w:rsidR="00000000" w:rsidRPr="00366978" w:rsidP="00366978">
            <w:pPr>
              <w:pStyle w:val="ListBullet2"/>
            </w:pPr>
            <w:r w:rsidRPr="00366978">
              <w:t xml:space="preserve">safety guards, power take off stubs and shafts </w:t>
            </w:r>
          </w:p>
          <w:p w:rsidR="00000000" w:rsidRPr="00366978" w:rsidP="00366978">
            <w:pPr>
              <w:pStyle w:val="ListBullet"/>
            </w:pPr>
            <w:r w:rsidRPr="00366978">
              <w:t>lubrication</w:t>
            </w:r>
          </w:p>
          <w:p w:rsidR="00000000" w:rsidRPr="00366978" w:rsidP="00366978">
            <w:pPr>
              <w:pStyle w:val="ListBullet"/>
            </w:pPr>
            <w:r w:rsidRPr="00366978">
              <w:t>opening valves as appropriate</w:t>
            </w:r>
          </w:p>
          <w:p w:rsidR="00000000" w:rsidRPr="00366978" w:rsidP="00366978">
            <w:pPr>
              <w:pStyle w:val="ListBullet"/>
            </w:pPr>
            <w:r w:rsidRPr="00366978">
              <w:t>power leads</w:t>
            </w:r>
          </w:p>
          <w:p w:rsidR="00000000" w:rsidRPr="00366978" w:rsidP="00366978">
            <w:pPr>
              <w:pStyle w:val="ListBullet"/>
            </w:pPr>
            <w:r w:rsidRPr="00366978">
              <w:t>spares and stores</w:t>
            </w:r>
          </w:p>
          <w:p w:rsidR="00000000" w:rsidP="00366978">
            <w:pPr>
              <w:pStyle w:val="ListBullet"/>
              <w:rPr>
                <w:lang w:val="en-NZ"/>
              </w:rPr>
            </w:pPr>
            <w:r w:rsidRPr="00366978">
              <w:t>stowage of LPG cylinders</w:t>
            </w:r>
          </w:p>
        </w:tc>
      </w:tr>
      <w:tr w:rsidTr="0036697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366978">
            <w:pPr>
              <w:pStyle w:val="BodyText"/>
              <w:rPr>
                <w:lang w:val="en-NZ"/>
              </w:rPr>
            </w:pPr>
            <w:r w:rsidRPr="00366978">
              <w:t>Flammable/explosive materials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366978" w:rsidP="00366978">
            <w:pPr>
              <w:pStyle w:val="ListBullet"/>
            </w:pPr>
            <w:r w:rsidRPr="00366978">
              <w:t>liquid fuels</w:t>
            </w:r>
          </w:p>
          <w:p w:rsidR="00000000" w:rsidRPr="00366978" w:rsidP="00366978">
            <w:pPr>
              <w:pStyle w:val="ListBullet"/>
            </w:pPr>
            <w:r w:rsidRPr="00366978">
              <w:t>LPG</w:t>
            </w:r>
          </w:p>
          <w:p w:rsidR="00000000" w:rsidP="00366978">
            <w:pPr>
              <w:pStyle w:val="ListBullet"/>
              <w:rPr>
                <w:lang w:val="en-NZ"/>
              </w:rPr>
            </w:pPr>
            <w:r w:rsidRPr="00366978">
              <w:t>refrigerant gas</w:t>
            </w:r>
          </w:p>
        </w:tc>
      </w:tr>
      <w:tr w:rsidTr="0036697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366978">
            <w:pPr>
              <w:pStyle w:val="BodyText"/>
              <w:rPr>
                <w:lang w:val="en-NZ"/>
              </w:rPr>
            </w:pPr>
            <w:r w:rsidRPr="00366978">
              <w:t>Engines and auxiliary systems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366978" w:rsidP="00366978">
            <w:pPr>
              <w:pStyle w:val="ListBullet"/>
            </w:pPr>
            <w:r w:rsidRPr="00366978">
              <w:t>auxiliary equipment and associated spaces</w:t>
            </w:r>
          </w:p>
          <w:p w:rsidR="00000000" w:rsidRPr="00366978" w:rsidP="00366978">
            <w:pPr>
              <w:pStyle w:val="ListBullet"/>
            </w:pPr>
            <w:r w:rsidRPr="00366978">
              <w:t>cooling systems</w:t>
            </w:r>
          </w:p>
          <w:p w:rsidR="00000000" w:rsidRPr="00366978" w:rsidP="00366978">
            <w:pPr>
              <w:pStyle w:val="ListBullet"/>
            </w:pPr>
            <w:r w:rsidRPr="00366978">
              <w:t>lubricating systems</w:t>
            </w:r>
          </w:p>
          <w:p w:rsidR="00000000" w:rsidRPr="00366978" w:rsidP="00366978">
            <w:pPr>
              <w:pStyle w:val="ListBullet"/>
            </w:pPr>
            <w:r w:rsidRPr="00366978">
              <w:t>marine</w:t>
            </w:r>
            <w:r w:rsidRPr="00366978">
              <w:t xml:space="preserve"> two- and four-stroke diesel engines</w:t>
            </w:r>
          </w:p>
          <w:p w:rsidR="00000000" w:rsidRPr="00366978" w:rsidP="00366978">
            <w:pPr>
              <w:pStyle w:val="ListBullet"/>
            </w:pPr>
            <w:r w:rsidRPr="00366978">
              <w:t>paddle and shafting arrangements</w:t>
            </w:r>
          </w:p>
          <w:p w:rsidR="00000000" w:rsidRPr="00366978" w:rsidP="00366978">
            <w:pPr>
              <w:pStyle w:val="ListBullet"/>
            </w:pPr>
            <w:r w:rsidRPr="00366978">
              <w:t>propeller and immediate shafting alignment</w:t>
            </w:r>
          </w:p>
          <w:p w:rsidR="00000000" w:rsidRPr="00366978" w:rsidP="00366978">
            <w:pPr>
              <w:pStyle w:val="ListBullet"/>
            </w:pPr>
            <w:r w:rsidRPr="00366978">
              <w:t>pumping systems</w:t>
            </w:r>
          </w:p>
          <w:p w:rsidR="00000000" w:rsidRPr="00366978" w:rsidP="00366978">
            <w:pPr>
              <w:pStyle w:val="ListBullet"/>
            </w:pPr>
            <w:r w:rsidRPr="00366978">
              <w:t xml:space="preserve">refrigeration systems </w:t>
            </w:r>
          </w:p>
          <w:p w:rsidR="00000000" w:rsidP="00366978">
            <w:pPr>
              <w:pStyle w:val="ListBullet"/>
              <w:rPr>
                <w:lang w:val="en-NZ"/>
              </w:rPr>
            </w:pPr>
            <w:r w:rsidRPr="00366978">
              <w:t>steering systems</w:t>
            </w:r>
          </w:p>
        </w:tc>
      </w:tr>
      <w:tr w:rsidTr="0036697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366978">
            <w:pPr>
              <w:pStyle w:val="BodyText"/>
              <w:rPr>
                <w:lang w:val="en-NZ"/>
              </w:rPr>
            </w:pPr>
            <w:r w:rsidRPr="00366978">
              <w:t>Environmental implications must include:</w:t>
            </w:r>
          </w:p>
        </w:tc>
        <w:tc>
          <w:tcPr>
            <w:tcW w:w="6763" w:type="dxa"/>
            <w:tcBorders>
              <w:top w:val="nil"/>
              <w:left w:val="nil"/>
              <w:bottom w:val="nil"/>
              <w:right w:val="nil"/>
            </w:tcBorders>
            <w:tcMar>
              <w:top w:w="0" w:type="dxa"/>
              <w:left w:w="62" w:type="dxa"/>
              <w:bottom w:w="0" w:type="dxa"/>
              <w:right w:w="62" w:type="dxa"/>
            </w:tcMar>
          </w:tcPr>
          <w:p w:rsidR="00000000" w:rsidRPr="00366978" w:rsidP="00366978">
            <w:pPr>
              <w:pStyle w:val="ListBullet"/>
            </w:pPr>
            <w:r w:rsidRPr="00366978">
              <w:t>excessive noise and exhaust emissions</w:t>
            </w:r>
          </w:p>
          <w:p w:rsidR="00000000" w:rsidP="00366978">
            <w:pPr>
              <w:pStyle w:val="ListBullet"/>
              <w:rPr>
                <w:lang w:val="en-NZ"/>
              </w:rPr>
            </w:pPr>
            <w:r w:rsidRPr="00366978">
              <w:t>loss of fuel and oil overside</w:t>
            </w:r>
          </w:p>
        </w:tc>
      </w:tr>
      <w:tr w:rsidTr="0036697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366978">
            <w:pPr>
              <w:pStyle w:val="BodyText"/>
              <w:rPr>
                <w:lang w:val="en-NZ"/>
              </w:rPr>
            </w:pPr>
            <w:r w:rsidRPr="00366978">
              <w:t>Emergencies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366978" w:rsidP="00366978">
            <w:pPr>
              <w:pStyle w:val="ListBullet"/>
            </w:pPr>
            <w:r w:rsidRPr="00366978">
              <w:t>failure of the auxiliary engines</w:t>
            </w:r>
          </w:p>
          <w:p w:rsidR="00000000" w:rsidRPr="00366978" w:rsidP="00366978">
            <w:pPr>
              <w:pStyle w:val="ListBullet"/>
            </w:pPr>
            <w:r w:rsidRPr="00366978">
              <w:t>fire</w:t>
            </w:r>
          </w:p>
          <w:p w:rsidR="00000000" w:rsidRPr="00366978" w:rsidP="00366978">
            <w:pPr>
              <w:pStyle w:val="ListBullet"/>
            </w:pPr>
            <w:r w:rsidRPr="00366978">
              <w:t>flooding</w:t>
            </w:r>
          </w:p>
          <w:p w:rsidR="00000000" w:rsidP="00366978">
            <w:pPr>
              <w:pStyle w:val="ListBullet"/>
              <w:rPr>
                <w:lang w:val="en-NZ"/>
              </w:rPr>
            </w:pPr>
            <w:r w:rsidRPr="00366978">
              <w:t>loss of steering</w:t>
            </w:r>
          </w:p>
        </w:tc>
      </w:tr>
      <w:tr w:rsidTr="0036697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366978">
            <w:pPr>
              <w:pStyle w:val="BodyText"/>
              <w:rPr>
                <w:lang w:val="en-NZ"/>
              </w:rPr>
            </w:pPr>
            <w:r w:rsidRPr="00366978">
              <w:t>Operational records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366978" w:rsidP="00366978">
            <w:pPr>
              <w:pStyle w:val="ListBullet"/>
            </w:pPr>
            <w:r w:rsidRPr="00366978">
              <w:t xml:space="preserve">maintenance logs </w:t>
            </w:r>
          </w:p>
          <w:p w:rsidR="00000000" w:rsidP="00366978">
            <w:pPr>
              <w:pStyle w:val="ListBullet"/>
              <w:rPr>
                <w:lang w:val="en-NZ"/>
              </w:rPr>
            </w:pPr>
            <w:r w:rsidRPr="00366978">
              <w:t>running logs</w:t>
            </w:r>
          </w:p>
        </w:tc>
      </w:tr>
      <w:tr w:rsidTr="0036697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366978">
            <w:pPr>
              <w:pStyle w:val="BodyText"/>
              <w:rPr>
                <w:lang w:val="en-NZ"/>
              </w:rPr>
            </w:pPr>
            <w:r w:rsidRPr="00366978">
              <w:t>Maintenance requirements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366978" w:rsidP="00366978">
            <w:pPr>
              <w:pStyle w:val="ListBullet"/>
            </w:pPr>
            <w:r w:rsidRPr="00366978">
              <w:t>cleaning:</w:t>
            </w:r>
          </w:p>
          <w:p w:rsidR="00000000" w:rsidRPr="00366978" w:rsidP="00366978">
            <w:pPr>
              <w:pStyle w:val="ListBullet2"/>
            </w:pPr>
            <w:r w:rsidRPr="00366978">
              <w:t>coolers</w:t>
            </w:r>
          </w:p>
          <w:p w:rsidR="00000000" w:rsidRPr="00366978" w:rsidP="00366978">
            <w:pPr>
              <w:pStyle w:val="ListBullet2"/>
            </w:pPr>
            <w:r w:rsidRPr="00366978">
              <w:t>filters</w:t>
            </w:r>
          </w:p>
          <w:p w:rsidR="00000000" w:rsidRPr="00366978" w:rsidP="00366978">
            <w:pPr>
              <w:pStyle w:val="ListBullet"/>
            </w:pPr>
            <w:r w:rsidRPr="00366978">
              <w:t>greasing</w:t>
            </w:r>
          </w:p>
          <w:p w:rsidR="00000000" w:rsidRPr="00366978" w:rsidP="00366978">
            <w:pPr>
              <w:pStyle w:val="ListBullet"/>
            </w:pPr>
            <w:r w:rsidRPr="00366978">
              <w:t xml:space="preserve">maintaining emergency equipment </w:t>
            </w:r>
          </w:p>
          <w:p w:rsidR="00000000" w:rsidRPr="00366978" w:rsidP="00366978">
            <w:pPr>
              <w:pStyle w:val="ListBullet"/>
            </w:pPr>
            <w:r w:rsidRPr="00366978">
              <w:t>oiling</w:t>
            </w:r>
          </w:p>
          <w:p w:rsidR="00000000" w:rsidRPr="00366978" w:rsidP="00366978">
            <w:pPr>
              <w:pStyle w:val="ListBullet"/>
            </w:pPr>
            <w:r w:rsidRPr="00366978">
              <w:t>oily water separator</w:t>
            </w:r>
          </w:p>
          <w:p w:rsidR="00000000" w:rsidRPr="00366978" w:rsidP="00366978">
            <w:pPr>
              <w:pStyle w:val="ListBullet"/>
            </w:pPr>
            <w:r w:rsidRPr="00366978">
              <w:t>overhauling and repairing pumps</w:t>
            </w:r>
          </w:p>
          <w:p w:rsidR="00000000" w:rsidRPr="00366978" w:rsidP="00366978">
            <w:pPr>
              <w:pStyle w:val="ListBullet"/>
            </w:pPr>
            <w:r w:rsidRPr="00366978">
              <w:t>scheduled survey inspections</w:t>
            </w:r>
          </w:p>
          <w:p w:rsidR="00000000" w:rsidRPr="00366978" w:rsidP="00366978">
            <w:pPr>
              <w:pStyle w:val="ListBullet"/>
            </w:pPr>
            <w:r w:rsidRPr="00366978">
              <w:t>topping up oils</w:t>
            </w:r>
          </w:p>
        </w:tc>
      </w:tr>
    </w:tbl>
    <w:p w:rsidR="00000000" w:rsidRPr="00366978" w:rsidP="00366978">
      <w:pPr>
        <w:pStyle w:val="BodyText"/>
      </w:pPr>
    </w:p>
    <w:p w:rsidR="00000000" w:rsidRPr="00366978" w:rsidP="00366978">
      <w:pPr>
        <w:pStyle w:val="AllowPageBreak"/>
      </w:pPr>
    </w:p>
    <w:p w:rsidR="00000000" w:rsidRPr="00366978" w:rsidP="00366978">
      <w:pPr>
        <w:pStyle w:val="Heading1"/>
      </w:pPr>
      <w:bookmarkStart w:id="9" w:name="O_661311"/>
      <w:bookmarkEnd w:id="9"/>
      <w:r w:rsidRPr="00366978">
        <w:t>Unit Mapping Information</w:t>
      </w:r>
    </w:p>
    <w:p w:rsidR="00000000" w:rsidRPr="00366978" w:rsidP="000D5501">
      <w:pPr>
        <w:pStyle w:val="BodyText"/>
      </w:pPr>
      <w:r w:rsidRPr="00366978">
        <w:t>This unit replaces and is equivalent to MARC3004A Operate and maintain engines for auxiliary systems other than steam auxiliary systems.</w:t>
      </w:r>
    </w:p>
    <w:p w:rsidR="00000000" w:rsidRPr="00366978" w:rsidP="00366978">
      <w:pPr>
        <w:pStyle w:val="Heading1"/>
      </w:pPr>
      <w:bookmarkStart w:id="10" w:name="O_661318"/>
      <w:bookmarkEnd w:id="10"/>
      <w:r w:rsidRPr="00366978">
        <w:t>Links</w:t>
      </w:r>
    </w:p>
    <w:p w:rsidR="00000000" w:rsidRPr="00366978" w:rsidP="000D5501">
      <w:pPr>
        <w:pStyle w:val="BodyText"/>
      </w:pPr>
      <w:r w:rsidRPr="00366978">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8E5FE1">
        <w:rPr>
          <w:rStyle w:val="Hyperlink"/>
        </w:rPr>
        <w:t>https://vetnet.gov.au/Pages/TrainingDocs.aspx?q=772efb7b-4cce-47fe-9bbd-ee3b1d1eb4c2</w:t>
      </w:r>
      <w:r>
        <w:fldChar w:fldCharType="end"/>
      </w:r>
    </w:p>
    <w:p w:rsidR="00000000" w:rsidRPr="00366978" w:rsidP="000D5501">
      <w:pPr>
        <w:pStyle w:val="BodyText"/>
        <w:sectPr w:rsidSect="00366978">
          <w:headerReference w:type="default" r:id="rId10"/>
          <w:footerReference w:type="default" r:id="rId11"/>
          <w:pgSz w:w="11908" w:h="16833"/>
          <w:pgMar w:top="1702" w:right="1418" w:bottom="1702" w:left="1418" w:header="992" w:footer="992" w:gutter="0"/>
          <w:cols w:space="720"/>
          <w:noEndnote/>
          <w:docGrid w:linePitch="299"/>
        </w:sectPr>
      </w:pPr>
    </w:p>
    <w:p w:rsidR="00000000" w:rsidRPr="00366978" w:rsidP="00366978">
      <w:pPr>
        <w:pStyle w:val="SuperHeading"/>
      </w:pPr>
      <w:r w:rsidRPr="00366978">
        <w:t>Assessment Requirements for MARC025 Operate and maintain engines for auxiliary systems other than steam auxiliary systems</w:t>
      </w:r>
    </w:p>
    <w:p w:rsidR="00000000" w:rsidRPr="00366978" w:rsidP="00366978">
      <w:pPr>
        <w:pStyle w:val="Heading1"/>
      </w:pPr>
      <w:bookmarkStart w:id="11" w:name="O_661313"/>
      <w:bookmarkEnd w:id="11"/>
      <w:r w:rsidRPr="00366978">
        <w:t>Modification History</w:t>
      </w:r>
    </w:p>
    <w:p w:rsidR="00000000" w:rsidRPr="00366978" w:rsidP="000D5501">
      <w:pPr>
        <w:pStyle w:val="BodyText"/>
      </w:pPr>
      <w:r w:rsidRPr="00366978">
        <w:t>Release 1. New unit of competency.</w:t>
      </w:r>
    </w:p>
    <w:p w:rsidR="00000000" w:rsidRPr="00366978" w:rsidP="00366978">
      <w:pPr>
        <w:pStyle w:val="Heading1"/>
      </w:pPr>
      <w:bookmarkStart w:id="12" w:name="O_661314"/>
      <w:bookmarkEnd w:id="12"/>
      <w:r w:rsidRPr="00366978">
        <w:t>Performance Evidence</w:t>
      </w:r>
    </w:p>
    <w:tbl>
      <w:tblPr>
        <w:tblW w:w="9498" w:type="dxa"/>
        <w:tblLayout w:type="fixed"/>
        <w:tblCellMar>
          <w:left w:w="62" w:type="dxa"/>
          <w:right w:w="62" w:type="dxa"/>
        </w:tblCellMar>
        <w:tblLook w:val="0000"/>
      </w:tblPr>
      <w:tblGrid>
        <w:gridCol w:w="9498"/>
      </w:tblGrid>
      <w:tr w:rsidTr="00366978">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366978">
            <w:pPr>
              <w:pStyle w:val="BodyText"/>
              <w:rPr>
                <w:lang w:val="en-NZ"/>
              </w:rPr>
            </w:pPr>
            <w:r w:rsidRPr="00366978">
              <w:t>Evidence required to demonstrate competence in this unit must be relevant to and satisfy all of the requirements of the elements, performance criteria and range of conditions on at least one occasion and include:</w:t>
            </w:r>
          </w:p>
        </w:tc>
      </w:tr>
      <w:tr w:rsidTr="00366978">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366978" w:rsidP="00366978">
            <w:pPr>
              <w:pStyle w:val="ListBullet"/>
            </w:pPr>
            <w:r w:rsidRPr="00366978">
              <w:t>applying relevant work health and safety/occupational health and safety (WHS/OHS) requirements and work practices</w:t>
            </w:r>
          </w:p>
          <w:p w:rsidR="00000000" w:rsidRPr="00366978" w:rsidP="00366978">
            <w:pPr>
              <w:pStyle w:val="ListBullet"/>
            </w:pPr>
            <w:r w:rsidRPr="00366978">
              <w:t>attending to appropriate level of detail in recordkeeping</w:t>
            </w:r>
          </w:p>
          <w:p w:rsidR="00000000" w:rsidRPr="00366978" w:rsidP="00366978">
            <w:pPr>
              <w:pStyle w:val="ListBullet"/>
            </w:pPr>
            <w:r w:rsidRPr="00366978">
              <w:t>managing:</w:t>
            </w:r>
          </w:p>
          <w:p w:rsidR="00000000" w:rsidRPr="00366978" w:rsidP="00366978">
            <w:pPr>
              <w:pStyle w:val="ListBullet2"/>
            </w:pPr>
            <w:r w:rsidRPr="00366978">
              <w:t>refrigerant gases</w:t>
            </w:r>
          </w:p>
          <w:p w:rsidR="00000000" w:rsidRPr="00366978" w:rsidP="00366978">
            <w:pPr>
              <w:pStyle w:val="ListBullet2"/>
            </w:pPr>
            <w:r w:rsidRPr="00366978">
              <w:t>lubricating systems and prevent pollution of marine env</w:t>
            </w:r>
            <w:r w:rsidRPr="00366978">
              <w:t>ironment</w:t>
            </w:r>
          </w:p>
          <w:p w:rsidR="00000000" w:rsidRPr="00366978" w:rsidP="00366978">
            <w:pPr>
              <w:pStyle w:val="ListBullet2"/>
            </w:pPr>
            <w:r w:rsidRPr="00366978">
              <w:t>cooling systems</w:t>
            </w:r>
          </w:p>
          <w:p w:rsidR="00000000" w:rsidRPr="00366978" w:rsidP="00366978">
            <w:pPr>
              <w:pStyle w:val="ListBullet2"/>
            </w:pPr>
            <w:r w:rsidRPr="00366978">
              <w:t>pumping systems and prevent pollution of marine environment</w:t>
            </w:r>
          </w:p>
          <w:p w:rsidR="00000000" w:rsidRPr="00366978" w:rsidP="00366978">
            <w:pPr>
              <w:pStyle w:val="ListBullet"/>
            </w:pPr>
            <w:r w:rsidRPr="00366978">
              <w:t>operating and maintaining steering systems</w:t>
            </w:r>
          </w:p>
          <w:p w:rsidR="00000000" w:rsidRPr="00366978" w:rsidP="00366978">
            <w:pPr>
              <w:pStyle w:val="ListBullet"/>
            </w:pPr>
            <w:r w:rsidRPr="00366978">
              <w:t>operating marine auxiliary internal combustion engines within technical specifications</w:t>
            </w:r>
          </w:p>
          <w:p w:rsidR="00000000" w:rsidRPr="00366978" w:rsidP="00366978">
            <w:pPr>
              <w:pStyle w:val="ListBullet"/>
            </w:pPr>
            <w:r w:rsidRPr="00366978">
              <w:t>preparing machinery for sea</w:t>
            </w:r>
          </w:p>
          <w:p w:rsidR="00000000" w:rsidRPr="00366978" w:rsidP="00366978">
            <w:pPr>
              <w:pStyle w:val="ListBullet"/>
            </w:pPr>
            <w:r w:rsidRPr="00366978">
              <w:t>recognising and rectifying operational faults</w:t>
            </w:r>
          </w:p>
          <w:p w:rsidR="00000000" w:rsidRPr="00366978" w:rsidP="00366978">
            <w:pPr>
              <w:pStyle w:val="ListBullet"/>
            </w:pPr>
            <w:r w:rsidRPr="00366978">
              <w:t>securing machinery after voyage</w:t>
            </w:r>
          </w:p>
        </w:tc>
      </w:tr>
    </w:tbl>
    <w:p w:rsidR="00000000" w:rsidRPr="00366978" w:rsidP="00366978">
      <w:pPr>
        <w:pStyle w:val="BodyText"/>
      </w:pPr>
    </w:p>
    <w:p w:rsidR="00000000" w:rsidRPr="00366978" w:rsidP="00366978">
      <w:pPr>
        <w:pStyle w:val="AllowPageBreak"/>
      </w:pPr>
    </w:p>
    <w:p w:rsidR="00000000" w:rsidRPr="00366978" w:rsidP="00366978">
      <w:pPr>
        <w:pStyle w:val="Heading1"/>
      </w:pPr>
      <w:bookmarkStart w:id="13" w:name="O_661315"/>
      <w:bookmarkEnd w:id="13"/>
      <w:r w:rsidRPr="00366978">
        <w:t>Knowledge Evidence</w:t>
      </w:r>
    </w:p>
    <w:tbl>
      <w:tblPr>
        <w:tblW w:w="9498" w:type="dxa"/>
        <w:tblLayout w:type="fixed"/>
        <w:tblCellMar>
          <w:left w:w="62" w:type="dxa"/>
          <w:right w:w="62" w:type="dxa"/>
        </w:tblCellMar>
        <w:tblLook w:val="0000"/>
      </w:tblPr>
      <w:tblGrid>
        <w:gridCol w:w="9498"/>
      </w:tblGrid>
      <w:tr w:rsidTr="00366978">
        <w:tblPrEx>
          <w:tblW w:w="9498" w:type="dxa"/>
          <w:tblLayout w:type="fixed"/>
          <w:tblCellMar>
            <w:left w:w="62" w:type="dxa"/>
            <w:right w:w="62" w:type="dxa"/>
          </w:tblCellMar>
          <w:tblLook w:val="0000"/>
        </w:tblPrEx>
        <w:trPr>
          <w:trHeight w:val="793"/>
        </w:trPr>
        <w:tc>
          <w:tcPr>
            <w:tcW w:w="9498" w:type="dxa"/>
            <w:tcBorders>
              <w:top w:val="nil"/>
              <w:left w:val="nil"/>
              <w:bottom w:val="nil"/>
              <w:right w:val="nil"/>
            </w:tcBorders>
            <w:tcMar>
              <w:top w:w="0" w:type="dxa"/>
              <w:left w:w="62" w:type="dxa"/>
              <w:bottom w:w="0" w:type="dxa"/>
              <w:right w:w="62" w:type="dxa"/>
            </w:tcMar>
          </w:tcPr>
          <w:p w:rsidR="00000000" w:rsidP="00366978">
            <w:pPr>
              <w:pStyle w:val="BodyText"/>
              <w:rPr>
                <w:lang w:val="en-NZ"/>
              </w:rPr>
            </w:pPr>
            <w:r w:rsidRPr="00366978">
              <w:t>Evidence required to demonstrate competence in this unit must be relevant to and satisfy all of the requirements of the elements, performance criteria and range of conditions and include knowledge of:</w:t>
            </w:r>
          </w:p>
        </w:tc>
      </w:tr>
      <w:tr w:rsidTr="00366978">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366978" w:rsidP="00366978">
            <w:pPr>
              <w:pStyle w:val="ListBullet"/>
            </w:pPr>
            <w:r w:rsidRPr="00366978">
              <w:t>basic constructional parts of marine auxiliary intern</w:t>
            </w:r>
            <w:r w:rsidRPr="00366978">
              <w:t>al combustion engines</w:t>
            </w:r>
          </w:p>
          <w:p w:rsidR="00000000" w:rsidRPr="00366978" w:rsidP="00366978">
            <w:pPr>
              <w:pStyle w:val="ListBullet"/>
            </w:pPr>
            <w:r w:rsidRPr="00366978">
              <w:t>bilge pumping for vessels with several compartments</w:t>
            </w:r>
          </w:p>
          <w:p w:rsidR="00000000" w:rsidRPr="00366978" w:rsidP="00366978">
            <w:pPr>
              <w:pStyle w:val="ListBullet"/>
            </w:pPr>
            <w:r w:rsidRPr="00366978">
              <w:t>common faults in steering gear</w:t>
            </w:r>
          </w:p>
          <w:p w:rsidR="00000000" w:rsidRPr="00366978" w:rsidP="00366978">
            <w:pPr>
              <w:pStyle w:val="ListBullet"/>
            </w:pPr>
            <w:r w:rsidRPr="00366978">
              <w:t>construction and maintenance of heat exchangers</w:t>
            </w:r>
          </w:p>
          <w:p w:rsidR="00000000" w:rsidRPr="00366978" w:rsidP="00366978">
            <w:pPr>
              <w:pStyle w:val="ListBullet"/>
            </w:pPr>
            <w:r w:rsidRPr="00366978">
              <w:t>corrosion prevention</w:t>
            </w:r>
          </w:p>
          <w:p w:rsidR="00000000" w:rsidRPr="00366978" w:rsidP="00366978">
            <w:pPr>
              <w:pStyle w:val="ListBullet"/>
            </w:pPr>
            <w:r w:rsidRPr="00366978">
              <w:t>cross connections between bilge/ballast/seawater systems and fire main</w:t>
            </w:r>
          </w:p>
          <w:p w:rsidR="00000000" w:rsidRPr="00366978" w:rsidP="00366978">
            <w:pPr>
              <w:pStyle w:val="ListBullet"/>
            </w:pPr>
            <w:r w:rsidRPr="00366978">
              <w:t>dangers ass</w:t>
            </w:r>
            <w:r w:rsidRPr="00366978">
              <w:t>ociated with:</w:t>
            </w:r>
          </w:p>
          <w:p w:rsidR="00000000" w:rsidRPr="00366978" w:rsidP="00366978">
            <w:pPr>
              <w:pStyle w:val="ListBullet2"/>
            </w:pPr>
            <w:r w:rsidRPr="00366978">
              <w:t xml:space="preserve">back-flooding and methods to prevent back-flooding </w:t>
            </w:r>
          </w:p>
          <w:p w:rsidR="00000000" w:rsidRPr="00366978" w:rsidP="00366978">
            <w:pPr>
              <w:pStyle w:val="ListBullet2"/>
            </w:pPr>
            <w:r w:rsidRPr="00366978">
              <w:t>LPG and petrol vapour</w:t>
            </w:r>
          </w:p>
          <w:p w:rsidR="00000000" w:rsidRPr="00366978" w:rsidP="00366978">
            <w:pPr>
              <w:pStyle w:val="ListBullet"/>
            </w:pPr>
            <w:r w:rsidRPr="00366978">
              <w:t>dangers of refrigerant gas leaks in confined spaces</w:t>
            </w:r>
          </w:p>
          <w:p w:rsidR="00000000" w:rsidRPr="00366978" w:rsidP="00366978">
            <w:pPr>
              <w:pStyle w:val="ListBullet"/>
            </w:pPr>
            <w:r w:rsidRPr="00366978">
              <w:t>diesel engine:</w:t>
            </w:r>
          </w:p>
          <w:p w:rsidR="00000000" w:rsidRPr="00366978" w:rsidP="00366978">
            <w:pPr>
              <w:pStyle w:val="ListBullet2"/>
            </w:pPr>
            <w:r w:rsidRPr="00366978">
              <w:t>construction</w:t>
            </w:r>
          </w:p>
          <w:p w:rsidR="00000000" w:rsidRPr="00366978" w:rsidP="00366978">
            <w:pPr>
              <w:pStyle w:val="ListBullet2"/>
            </w:pPr>
            <w:r w:rsidRPr="00366978">
              <w:t>fuel injection, timing and control equipment</w:t>
            </w:r>
          </w:p>
          <w:p w:rsidR="00000000" w:rsidRPr="00366978" w:rsidP="00366978">
            <w:pPr>
              <w:pStyle w:val="ListBullet2"/>
            </w:pPr>
            <w:r w:rsidRPr="00366978">
              <w:t>operation and routine maintenance</w:t>
            </w:r>
          </w:p>
          <w:p w:rsidR="00000000" w:rsidRPr="00366978" w:rsidP="00366978">
            <w:pPr>
              <w:pStyle w:val="ListBullet"/>
            </w:pPr>
            <w:r w:rsidRPr="00366978">
              <w:t>dry sump and wet sump lubrication systems</w:t>
            </w:r>
          </w:p>
          <w:p w:rsidR="00000000" w:rsidRPr="00366978" w:rsidP="00366978">
            <w:pPr>
              <w:pStyle w:val="ListBullet"/>
            </w:pPr>
            <w:r w:rsidRPr="00366978">
              <w:t>electro-hydraulic steering gear</w:t>
            </w:r>
          </w:p>
          <w:p w:rsidR="00000000" w:rsidRPr="00366978" w:rsidP="00366978">
            <w:pPr>
              <w:pStyle w:val="ListBullet"/>
            </w:pPr>
            <w:r w:rsidRPr="00366978">
              <w:t>emergency steering</w:t>
            </w:r>
          </w:p>
          <w:p w:rsidR="00000000" w:rsidRPr="00366978" w:rsidP="00366978">
            <w:pPr>
              <w:pStyle w:val="ListBullet"/>
            </w:pPr>
            <w:r w:rsidRPr="00366978">
              <w:t>engine:</w:t>
            </w:r>
          </w:p>
          <w:p w:rsidR="00000000" w:rsidRPr="00366978" w:rsidP="00366978">
            <w:pPr>
              <w:pStyle w:val="ListBullet2"/>
            </w:pPr>
            <w:r w:rsidRPr="00366978">
              <w:t xml:space="preserve">performance and reasons for lack of performance </w:t>
            </w:r>
          </w:p>
          <w:p w:rsidR="00000000" w:rsidRPr="00366978" w:rsidP="00366978">
            <w:pPr>
              <w:pStyle w:val="ListBullet2"/>
            </w:pPr>
            <w:r w:rsidRPr="00366978">
              <w:t>protection arrangements</w:t>
            </w:r>
          </w:p>
          <w:p w:rsidR="00000000" w:rsidRPr="00366978" w:rsidP="00366978">
            <w:pPr>
              <w:pStyle w:val="ListBullet"/>
            </w:pPr>
            <w:r w:rsidRPr="00366978">
              <w:t>heat exchanger, keel cooler and raw water cooling systems</w:t>
            </w:r>
          </w:p>
          <w:p w:rsidR="00000000" w:rsidRPr="00366978" w:rsidP="00366978">
            <w:pPr>
              <w:pStyle w:val="ListBullet"/>
            </w:pPr>
            <w:r w:rsidRPr="00366978">
              <w:t>own ability and limits to rectify irregularities and faults</w:t>
            </w:r>
          </w:p>
          <w:p w:rsidR="00000000" w:rsidRPr="00366978" w:rsidP="00366978">
            <w:pPr>
              <w:pStyle w:val="ListBullet"/>
            </w:pPr>
            <w:r w:rsidRPr="00366978">
              <w:t>oil quality monitoring and filter changing procedures</w:t>
            </w:r>
          </w:p>
          <w:p w:rsidR="00000000" w:rsidRPr="00366978" w:rsidP="00366978">
            <w:pPr>
              <w:pStyle w:val="ListBullet"/>
            </w:pPr>
            <w:r w:rsidRPr="00366978">
              <w:t>planned maintenance</w:t>
            </w:r>
          </w:p>
          <w:p w:rsidR="00000000" w:rsidRPr="00366978" w:rsidP="00366978">
            <w:pPr>
              <w:pStyle w:val="ListBullet"/>
            </w:pPr>
            <w:r w:rsidRPr="00366978">
              <w:t>preparations and checks necessary before sailing</w:t>
            </w:r>
          </w:p>
          <w:p w:rsidR="00000000" w:rsidRPr="00366978" w:rsidP="00366978">
            <w:pPr>
              <w:pStyle w:val="ListBullet"/>
            </w:pPr>
            <w:r w:rsidRPr="00366978">
              <w:t>pump capabilities and requirements for priming</w:t>
            </w:r>
          </w:p>
          <w:p w:rsidR="00000000" w:rsidRPr="00366978" w:rsidP="00366978">
            <w:pPr>
              <w:pStyle w:val="ListBullet"/>
            </w:pPr>
            <w:r w:rsidRPr="00366978">
              <w:t>relevant licensing, legisl</w:t>
            </w:r>
            <w:r w:rsidRPr="00366978">
              <w:t>ative, regulatory or certification requirements</w:t>
            </w:r>
          </w:p>
          <w:p w:rsidR="00000000" w:rsidRPr="00366978" w:rsidP="00366978">
            <w:pPr>
              <w:pStyle w:val="ListBullet"/>
            </w:pPr>
            <w:r w:rsidRPr="00366978">
              <w:t>routine maintenance on steering systems</w:t>
            </w:r>
          </w:p>
          <w:p w:rsidR="00000000" w:rsidRPr="00366978" w:rsidP="00366978">
            <w:pPr>
              <w:pStyle w:val="ListBullet"/>
            </w:pPr>
            <w:r w:rsidRPr="00366978">
              <w:t>seawater circulating systems</w:t>
            </w:r>
          </w:p>
          <w:p w:rsidR="00000000" w:rsidRPr="00366978" w:rsidP="00366978">
            <w:pPr>
              <w:pStyle w:val="ListBullet"/>
            </w:pPr>
            <w:r w:rsidRPr="00366978">
              <w:t>securing machinery after voyage</w:t>
            </w:r>
          </w:p>
          <w:p w:rsidR="00000000" w:rsidRPr="00366978" w:rsidP="00366978">
            <w:pPr>
              <w:pStyle w:val="ListBullet"/>
            </w:pPr>
            <w:r w:rsidRPr="00366978">
              <w:t>shutting down machinery</w:t>
            </w:r>
          </w:p>
          <w:p w:rsidR="00000000" w:rsidRPr="00366978" w:rsidP="00366978">
            <w:pPr>
              <w:pStyle w:val="ListBullet"/>
            </w:pPr>
            <w:r w:rsidRPr="00366978">
              <w:t>storage and testing of LPG cylinders</w:t>
            </w:r>
          </w:p>
          <w:p w:rsidR="00000000" w:rsidRPr="00366978" w:rsidP="00366978">
            <w:pPr>
              <w:pStyle w:val="ListBullet"/>
            </w:pPr>
            <w:r w:rsidRPr="00366978">
              <w:t>testing of steering gear</w:t>
            </w:r>
          </w:p>
          <w:p w:rsidR="00000000" w:rsidRPr="00366978" w:rsidP="00366978">
            <w:pPr>
              <w:pStyle w:val="ListBullet"/>
            </w:pPr>
            <w:r w:rsidRPr="00366978">
              <w:t>two- and four-stroke cycles of operation</w:t>
            </w:r>
          </w:p>
          <w:p w:rsidR="00000000" w:rsidRPr="00366978" w:rsidP="00366978">
            <w:pPr>
              <w:pStyle w:val="ListBullet"/>
            </w:pPr>
            <w:r w:rsidRPr="00366978">
              <w:t>types of pumps and safety devices</w:t>
            </w:r>
          </w:p>
        </w:tc>
      </w:tr>
    </w:tbl>
    <w:p w:rsidR="00000000" w:rsidRPr="00366978" w:rsidP="00366978">
      <w:pPr>
        <w:pStyle w:val="BodyText"/>
      </w:pPr>
    </w:p>
    <w:p w:rsidR="00000000" w:rsidRPr="00366978" w:rsidP="00366978">
      <w:pPr>
        <w:pStyle w:val="AllowPageBreak"/>
      </w:pPr>
    </w:p>
    <w:p w:rsidR="00000000" w:rsidRPr="00366978" w:rsidP="00366978">
      <w:pPr>
        <w:pStyle w:val="Heading1"/>
      </w:pPr>
      <w:bookmarkStart w:id="14" w:name="O_661316"/>
      <w:bookmarkEnd w:id="14"/>
      <w:r w:rsidRPr="00366978">
        <w:t>Assessment Conditions</w:t>
      </w:r>
    </w:p>
    <w:p w:rsidR="00000000" w:rsidRPr="00366978" w:rsidP="000D5501">
      <w:pPr>
        <w:pStyle w:val="BodyText"/>
      </w:pPr>
      <w:r w:rsidRPr="00366978">
        <w:t>Assessors must satisfy National Vocational Education and Training Regulator (NVR)/Australian Quality Training Framework (AQTF) assessor requ</w:t>
      </w:r>
      <w:r w:rsidRPr="00366978">
        <w:t>irements.</w:t>
      </w:r>
    </w:p>
    <w:p w:rsidR="00000000" w:rsidRPr="00366978" w:rsidP="000D5501">
      <w:pPr>
        <w:pStyle w:val="BodyText"/>
      </w:pPr>
      <w:r w:rsidRPr="00366978">
        <w:t>Assessment must satisfy the National Vocational Education and Training Regulator (NVR)/Australian Quality Training Framework (AQTF) standards.</w:t>
      </w:r>
    </w:p>
    <w:p w:rsidR="00000000" w:rsidRPr="00366978" w:rsidP="000D5501">
      <w:pPr>
        <w:pStyle w:val="BodyText"/>
      </w:pPr>
      <w:r w:rsidRPr="00366978">
        <w:t>Assessment processes and techniques must be appropriate to the language, literacy and numeracy requir</w:t>
      </w:r>
      <w:r w:rsidRPr="00366978">
        <w:t xml:space="preserve">ements of the work being performed and the needs of the candidate. </w:t>
      </w:r>
    </w:p>
    <w:p w:rsidR="00000000" w:rsidRPr="00366978" w:rsidP="000D5501">
      <w:pPr>
        <w:pStyle w:val="BodyText"/>
      </w:pPr>
      <w:r w:rsidRPr="00366978">
        <w:t>Assessment must occur in workplace operational situations or where these are not available, in simulated workplace operational situations or an industry-approved marine operations site th</w:t>
      </w:r>
      <w:r w:rsidRPr="00366978">
        <w:t>at replicates workplace conditions where operating and maintaining engines for auxiliary systems can be conducted.</w:t>
      </w:r>
    </w:p>
    <w:p w:rsidR="00000000" w:rsidRPr="00366978" w:rsidP="000D5501">
      <w:pPr>
        <w:pStyle w:val="BodyText"/>
      </w:pPr>
      <w:r w:rsidRPr="00366978">
        <w:t>Resources for assessment include access to:</w:t>
      </w:r>
    </w:p>
    <w:p w:rsidR="00000000" w:rsidRPr="00366978" w:rsidP="00366978">
      <w:pPr>
        <w:pStyle w:val="ListBullet"/>
      </w:pPr>
      <w:r w:rsidRPr="00366978">
        <w:t>relevant documentation including workplace procedures, regulations, codes of practice and operation manuals</w:t>
      </w:r>
    </w:p>
    <w:p w:rsidR="00000000" w:rsidRPr="00366978" w:rsidP="00366978">
      <w:pPr>
        <w:pStyle w:val="ListBullet"/>
      </w:pPr>
      <w:r w:rsidRPr="00366978">
        <w:t>tools, equipment and personal protective equipment currently used in industry</w:t>
      </w:r>
    </w:p>
    <w:p w:rsidR="00000000" w:rsidRPr="00366978" w:rsidP="00366978">
      <w:pPr>
        <w:pStyle w:val="BodyText"/>
      </w:pPr>
    </w:p>
    <w:p w:rsidR="00000000" w:rsidRPr="00366978" w:rsidP="000D5501">
      <w:pPr>
        <w:pStyle w:val="BodyText"/>
      </w:pPr>
      <w:r w:rsidRPr="00366978">
        <w:t>Performance should be demonstrated consistently over time and in a su</w:t>
      </w:r>
      <w:r w:rsidRPr="00366978">
        <w:t>itable range of contexts.</w:t>
      </w:r>
    </w:p>
    <w:p w:rsidR="00000000" w:rsidRPr="00366978" w:rsidP="00366978">
      <w:pPr>
        <w:pStyle w:val="Heading1"/>
      </w:pPr>
      <w:bookmarkStart w:id="15" w:name="O_661319"/>
      <w:bookmarkEnd w:id="15"/>
      <w:r w:rsidRPr="00366978">
        <w:t>Links</w:t>
      </w:r>
    </w:p>
    <w:p w:rsidR="00000000" w:rsidRPr="00366978" w:rsidP="000D5501">
      <w:pPr>
        <w:pStyle w:val="BodyText"/>
      </w:pPr>
      <w:r w:rsidRPr="00366978">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8E5FE1">
        <w:rPr>
          <w:rStyle w:val="Hyperlink"/>
        </w:rPr>
        <w:t>https://vetnet.gov.au/Pages/TrainingDocs.aspx?q=772efb7b-4cce-47fe-9bbd-ee3b1d1eb4c2</w:t>
      </w:r>
      <w:r>
        <w:fldChar w:fldCharType="end"/>
      </w:r>
    </w:p>
    <w:p w:rsidR="00000000" w:rsidRPr="00366978" w:rsidP="00366978"/>
    <w:sectPr w:rsidSect="0036697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9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978" w:rsidRPr="000D5501" w:rsidP="000D55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9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501" w:rsidP="003669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D5501" w:rsidP="0036697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0D5501" w:rsidP="0036697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978" w:rsidP="00366978">
    <w:pPr>
      <w:pStyle w:val="Footer"/>
      <w:framePr w:wrap="around"/>
    </w:pPr>
    <w:r>
      <w:fldChar w:fldCharType="begin"/>
    </w:r>
    <w:r>
      <w:instrText xml:space="preserve"> DOCPROPERTY  Subject  \* MERGEFORMAT </w:instrText>
    </w:r>
    <w:r>
      <w:fldChar w:fldCharType="separate"/>
    </w:r>
    <w:r w:rsidR="000D5501">
      <w:t>Approved</w:t>
    </w:r>
    <w:r w:rsidR="000D5501">
      <w:fldChar w:fldCharType="end"/>
    </w:r>
    <w:r>
      <w:tab/>
      <w:t xml:space="preserve">Page </w:t>
    </w:r>
    <w:r>
      <w:fldChar w:fldCharType="begin"/>
    </w:r>
    <w:r>
      <w:instrText xml:space="preserve"> PAGE  \* Arabic  \* MERGEFORMAT </w:instrText>
    </w:r>
    <w:r>
      <w:fldChar w:fldCharType="separate"/>
    </w:r>
    <w:r w:rsidR="000D550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D5501">
      <w:rPr>
        <w:noProof/>
      </w:rPr>
      <w:t>6</w:t>
    </w:r>
    <w:r>
      <w:rPr>
        <w:noProof/>
      </w:rPr>
      <w:fldChar w:fldCharType="end"/>
    </w:r>
  </w:p>
  <w:p w:rsidR="00366978" w:rsidP="00366978">
    <w:pPr>
      <w:pStyle w:val="Footer"/>
      <w:framePr w:wrap="around"/>
    </w:pPr>
    <w:r>
      <w:t xml:space="preserve">© Commonwealth of Australia, </w:t>
    </w:r>
    <w:r>
      <w:fldChar w:fldCharType="begin"/>
    </w:r>
    <w:r>
      <w:instrText xml:space="preserve"> DATE  \@ "yyyy"  \* MERGEFORMAT </w:instrText>
    </w:r>
    <w:r>
      <w:fldChar w:fldCharType="separate"/>
    </w:r>
    <w:r w:rsidR="000D5501">
      <w:rPr>
        <w:noProof/>
      </w:rPr>
      <w:t>2025</w:t>
    </w:r>
    <w:r>
      <w:fldChar w:fldCharType="end"/>
    </w:r>
    <w:r>
      <w:tab/>
    </w:r>
    <w:r>
      <w:fldChar w:fldCharType="begin"/>
    </w:r>
    <w:r>
      <w:instrText xml:space="preserve"> DOCPROPERTY  Author  \* MERGEFORMAT </w:instrText>
    </w:r>
    <w:r>
      <w:fldChar w:fldCharType="separate"/>
    </w:r>
    <w:r w:rsidR="000D5501">
      <w:t>Industry Skills Australia</w:t>
    </w:r>
    <w:r w:rsidR="000D5501">
      <w:fldChar w:fldCharType="end"/>
    </w:r>
  </w:p>
  <w:p w:rsidR="00366978" w:rsidP="003669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9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5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6978" w:rsidRPr="000D5501" w:rsidP="000D55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9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501" w:rsidRPr="002D2AF8" w:rsidP="00366978">
    <w:pPr>
      <w:pStyle w:val="Header"/>
      <w:framePr w:wrap="around"/>
    </w:pPr>
    <w:r>
      <w:fldChar w:fldCharType="begin"/>
    </w:r>
    <w:r>
      <w:instrText xml:space="preserve"> TITLE   \* MERGEFORMAT </w:instrText>
    </w:r>
    <w:r>
      <w:fldChar w:fldCharType="separate"/>
    </w:r>
    <w:r>
      <w:t>MARC025 Operate and maintain engines for auxiliary systems other than steam auxiliary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D5501" w:rsidP="0036697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978" w:rsidRPr="002D2AF8" w:rsidP="00366978">
    <w:pPr>
      <w:pStyle w:val="Header"/>
      <w:framePr w:wrap="around"/>
    </w:pPr>
    <w:r>
      <w:fldChar w:fldCharType="begin"/>
    </w:r>
    <w:r>
      <w:instrText xml:space="preserve"> TITLE   \* MERGEFORMAT </w:instrText>
    </w:r>
    <w:r>
      <w:fldChar w:fldCharType="separate"/>
    </w:r>
    <w:r w:rsidR="000D5501">
      <w:t>MARC025 Operate and maintain engines for auxiliary systems other than steam auxiliary systems</w:t>
    </w:r>
    <w:r w:rsidR="000D5501">
      <w:fldChar w:fldCharType="end"/>
    </w:r>
    <w:r>
      <w:tab/>
      <w:t xml:space="preserve">Date this document was generated: </w:t>
    </w:r>
    <w:r>
      <w:fldChar w:fldCharType="begin"/>
    </w:r>
    <w:r>
      <w:instrText xml:space="preserve"> CREATEDATE  \@ "d MMMM yyyy"  \* MERGEFORMAT </w:instrText>
    </w:r>
    <w:r>
      <w:fldChar w:fldCharType="separate"/>
    </w:r>
    <w:r w:rsidR="000D5501">
      <w:rPr>
        <w:noProof/>
      </w:rPr>
      <w:t>2 March 2025</w:t>
    </w:r>
    <w:r>
      <w:fldChar w:fldCharType="end"/>
    </w:r>
  </w:p>
  <w:p w:rsidR="00366978" w:rsidP="003669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6C22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140F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748A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69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6978"/>
    <w:pPr>
      <w:spacing w:before="360" w:after="60"/>
      <w:outlineLvl w:val="0"/>
    </w:pPr>
    <w:rPr>
      <w:sz w:val="32"/>
    </w:rPr>
  </w:style>
  <w:style w:type="paragraph" w:styleId="Heading2">
    <w:name w:val="heading 2"/>
    <w:basedOn w:val="HeadingBase"/>
    <w:next w:val="BodyText"/>
    <w:link w:val="Heading2Char"/>
    <w:qFormat/>
    <w:rsid w:val="00366978"/>
    <w:pPr>
      <w:keepLines/>
      <w:spacing w:before="240" w:after="120"/>
      <w:outlineLvl w:val="1"/>
    </w:pPr>
    <w:rPr>
      <w:sz w:val="28"/>
      <w:szCs w:val="40"/>
    </w:rPr>
  </w:style>
  <w:style w:type="paragraph" w:styleId="Heading3">
    <w:name w:val="heading 3"/>
    <w:basedOn w:val="HeadingBase"/>
    <w:next w:val="BodyText"/>
    <w:link w:val="Heading3Char"/>
    <w:qFormat/>
    <w:rsid w:val="00366978"/>
    <w:pPr>
      <w:spacing w:before="180" w:after="120"/>
      <w:outlineLvl w:val="2"/>
    </w:pPr>
    <w:rPr>
      <w:spacing w:val="-10"/>
      <w:kern w:val="32"/>
    </w:rPr>
  </w:style>
  <w:style w:type="paragraph" w:styleId="Heading4">
    <w:name w:val="heading 4"/>
    <w:basedOn w:val="HeadingBase"/>
    <w:next w:val="BodyText"/>
    <w:link w:val="Heading4Char"/>
    <w:qFormat/>
    <w:rsid w:val="00366978"/>
    <w:pPr>
      <w:spacing w:before="160" w:after="120"/>
      <w:outlineLvl w:val="3"/>
    </w:pPr>
    <w:rPr>
      <w:sz w:val="22"/>
    </w:rPr>
  </w:style>
  <w:style w:type="paragraph" w:styleId="Heading5">
    <w:name w:val="heading 5"/>
    <w:basedOn w:val="HeadingBase"/>
    <w:next w:val="Normal"/>
    <w:link w:val="Heading5Char"/>
    <w:qFormat/>
    <w:rsid w:val="00366978"/>
    <w:pPr>
      <w:spacing w:before="80"/>
      <w:outlineLvl w:val="4"/>
    </w:pPr>
    <w:rPr>
      <w:color w:val="918585"/>
      <w:sz w:val="20"/>
    </w:rPr>
  </w:style>
  <w:style w:type="paragraph" w:styleId="Heading6">
    <w:name w:val="heading 6"/>
    <w:basedOn w:val="HeadingBase"/>
    <w:next w:val="Normal"/>
    <w:link w:val="Heading6Char"/>
    <w:qFormat/>
    <w:rsid w:val="00366978"/>
    <w:pPr>
      <w:spacing w:before="60"/>
      <w:outlineLvl w:val="5"/>
    </w:pPr>
    <w:rPr>
      <w:color w:val="918585"/>
      <w:sz w:val="20"/>
    </w:rPr>
  </w:style>
  <w:style w:type="paragraph" w:styleId="Heading7">
    <w:name w:val="heading 7"/>
    <w:basedOn w:val="Normal"/>
    <w:next w:val="Normal"/>
    <w:link w:val="Heading7Char"/>
    <w:qFormat/>
    <w:rsid w:val="00366978"/>
    <w:pPr>
      <w:ind w:left="720"/>
      <w:outlineLvl w:val="6"/>
    </w:pPr>
    <w:rPr>
      <w:i/>
    </w:rPr>
  </w:style>
  <w:style w:type="paragraph" w:styleId="Heading8">
    <w:name w:val="heading 8"/>
    <w:basedOn w:val="Normal"/>
    <w:next w:val="Normal"/>
    <w:link w:val="Heading8Char"/>
    <w:qFormat/>
    <w:rsid w:val="00366978"/>
    <w:pPr>
      <w:ind w:left="720"/>
      <w:outlineLvl w:val="7"/>
    </w:pPr>
    <w:rPr>
      <w:i/>
    </w:rPr>
  </w:style>
  <w:style w:type="paragraph" w:styleId="Heading9">
    <w:name w:val="heading 9"/>
    <w:basedOn w:val="Normal"/>
    <w:next w:val="Normal"/>
    <w:link w:val="Heading9Char"/>
    <w:qFormat/>
    <w:rsid w:val="00366978"/>
    <w:pPr>
      <w:ind w:left="720"/>
      <w:outlineLvl w:val="8"/>
    </w:pPr>
    <w:rPr>
      <w:i/>
    </w:rPr>
  </w:style>
  <w:style w:type="character" w:default="1" w:styleId="DefaultParagraphFont">
    <w:name w:val="Default Paragraph Font"/>
    <w:uiPriority w:val="1"/>
    <w:unhideWhenUsed/>
    <w:rsid w:val="003669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6978"/>
  </w:style>
  <w:style w:type="character" w:customStyle="1" w:styleId="Heading1Char">
    <w:name w:val="Heading 1 Char"/>
    <w:basedOn w:val="DefaultParagraphFont"/>
    <w:link w:val="Heading1"/>
    <w:rsid w:val="00366978"/>
    <w:rPr>
      <w:rFonts w:ascii="Times New Roman" w:eastAsia="Times New Roman" w:hAnsi="Times New Roman" w:cs="Times New Roman"/>
      <w:b/>
      <w:sz w:val="32"/>
      <w:szCs w:val="20"/>
      <w:lang w:eastAsia="en-US"/>
    </w:rPr>
  </w:style>
  <w:style w:type="paragraph" w:styleId="BodyText">
    <w:name w:val="Body Text"/>
    <w:basedOn w:val="Normal"/>
    <w:link w:val="BodyTextChar"/>
    <w:rsid w:val="003669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6978"/>
    <w:rPr>
      <w:rFonts w:ascii="Times New Roman" w:eastAsia="Times New Roman" w:hAnsi="Times New Roman" w:cs="Times New Roman"/>
      <w:sz w:val="24"/>
      <w:lang w:eastAsia="en-US"/>
    </w:rPr>
  </w:style>
  <w:style w:type="paragraph" w:styleId="ListBullet">
    <w:name w:val="List Bullet"/>
    <w:basedOn w:val="List"/>
    <w:rsid w:val="00366978"/>
    <w:pPr>
      <w:numPr>
        <w:numId w:val="12"/>
      </w:numPr>
      <w:tabs>
        <w:tab w:val="clear" w:pos="340"/>
      </w:tabs>
      <w:spacing w:before="40" w:after="40"/>
    </w:pPr>
  </w:style>
  <w:style w:type="character" w:customStyle="1" w:styleId="SpecialBold">
    <w:name w:val="Special Bold"/>
    <w:basedOn w:val="DefaultParagraphFont"/>
    <w:rsid w:val="00366978"/>
    <w:rPr>
      <w:b/>
      <w:spacing w:val="0"/>
    </w:rPr>
  </w:style>
  <w:style w:type="paragraph" w:styleId="ListBullet2">
    <w:name w:val="List Bullet 2"/>
    <w:basedOn w:val="List2"/>
    <w:rsid w:val="00366978"/>
    <w:pPr>
      <w:numPr>
        <w:numId w:val="13"/>
      </w:numPr>
      <w:tabs>
        <w:tab w:val="clear" w:pos="680"/>
      </w:tabs>
    </w:pPr>
  </w:style>
  <w:style w:type="paragraph" w:customStyle="1" w:styleId="SuperHeading">
    <w:name w:val="SuperHeading"/>
    <w:basedOn w:val="Normal"/>
    <w:rsid w:val="00366978"/>
    <w:pPr>
      <w:spacing w:before="240" w:after="120"/>
      <w:outlineLvl w:val="0"/>
    </w:pPr>
    <w:rPr>
      <w:rFonts w:ascii="Times New Roman" w:hAnsi="Times New Roman"/>
      <w:b/>
      <w:sz w:val="32"/>
    </w:rPr>
  </w:style>
  <w:style w:type="paragraph" w:customStyle="1" w:styleId="AllowPageBreak">
    <w:name w:val="AllowPageBreak"/>
    <w:rsid w:val="003669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69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69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69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69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69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69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69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6978"/>
    <w:rPr>
      <w:rFonts w:ascii="Courier New" w:eastAsia="Times New Roman" w:hAnsi="Courier New" w:cs="Times New Roman"/>
      <w:i/>
      <w:szCs w:val="20"/>
      <w:lang w:eastAsia="en-US"/>
    </w:rPr>
  </w:style>
  <w:style w:type="paragraph" w:customStyle="1" w:styleId="HeadingBase">
    <w:name w:val="Heading Base"/>
    <w:rsid w:val="003669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6978"/>
    <w:pPr>
      <w:tabs>
        <w:tab w:val="right" w:leader="dot" w:pos="9072"/>
      </w:tabs>
      <w:ind w:left="567"/>
    </w:pPr>
    <w:rPr>
      <w:szCs w:val="22"/>
    </w:rPr>
  </w:style>
  <w:style w:type="paragraph" w:customStyle="1" w:styleId="TOCBase">
    <w:name w:val="TOC Base"/>
    <w:rsid w:val="003669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6978"/>
    <w:pPr>
      <w:tabs>
        <w:tab w:val="right" w:leader="dot" w:pos="9072"/>
      </w:tabs>
      <w:spacing w:before="40" w:after="40"/>
      <w:ind w:left="284"/>
    </w:pPr>
    <w:rPr>
      <w:rFonts w:ascii="Times New Roman" w:hAnsi="Times New Roman"/>
    </w:rPr>
  </w:style>
  <w:style w:type="paragraph" w:styleId="TOC1">
    <w:name w:val="toc 1"/>
    <w:basedOn w:val="TOCBase"/>
    <w:next w:val="Normal"/>
    <w:rsid w:val="003669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69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6978"/>
    <w:rPr>
      <w:rFonts w:ascii="Times New Roman" w:eastAsia="Times New Roman" w:hAnsi="Times New Roman" w:cs="Times New Roman"/>
      <w:sz w:val="16"/>
      <w:lang w:eastAsia="en-US"/>
    </w:rPr>
  </w:style>
  <w:style w:type="paragraph" w:styleId="Title">
    <w:name w:val="Title"/>
    <w:basedOn w:val="HeadingBase"/>
    <w:link w:val="TitleChar"/>
    <w:qFormat/>
    <w:rsid w:val="00366978"/>
    <w:pPr>
      <w:spacing w:before="5040"/>
      <w:jc w:val="center"/>
    </w:pPr>
    <w:rPr>
      <w:sz w:val="48"/>
      <w:szCs w:val="72"/>
      <w:lang w:val="en-US"/>
    </w:rPr>
  </w:style>
  <w:style w:type="character" w:customStyle="1" w:styleId="TitleChar">
    <w:name w:val="Title Char"/>
    <w:basedOn w:val="DefaultParagraphFont"/>
    <w:link w:val="Title"/>
    <w:rsid w:val="003669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6978"/>
    <w:pPr>
      <w:tabs>
        <w:tab w:val="left" w:pos="3600"/>
        <w:tab w:val="left" w:pos="3958"/>
      </w:tabs>
    </w:pPr>
  </w:style>
  <w:style w:type="paragraph" w:styleId="List">
    <w:name w:val="List"/>
    <w:basedOn w:val="BodyText"/>
    <w:next w:val="BodyText"/>
    <w:rsid w:val="00366978"/>
    <w:pPr>
      <w:tabs>
        <w:tab w:val="left" w:pos="340"/>
      </w:tabs>
      <w:spacing w:before="60" w:after="60"/>
      <w:ind w:left="340" w:hanging="340"/>
    </w:pPr>
  </w:style>
  <w:style w:type="paragraph" w:customStyle="1" w:styleId="Note">
    <w:name w:val="Note"/>
    <w:basedOn w:val="BodyText"/>
    <w:rsid w:val="003669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6978"/>
    <w:pPr>
      <w:framePr w:wrap="auto" w:hAnchor="text" w:y="6049"/>
    </w:pPr>
    <w:rPr>
      <w:color w:val="000000"/>
      <w:sz w:val="40"/>
    </w:rPr>
  </w:style>
  <w:style w:type="paragraph" w:customStyle="1" w:styleId="TOCTitle">
    <w:name w:val="TOCTitle"/>
    <w:basedOn w:val="Heading1"/>
    <w:rsid w:val="00366978"/>
    <w:pPr>
      <w:spacing w:after="240"/>
      <w:jc w:val="center"/>
      <w:outlineLvl w:val="9"/>
    </w:pPr>
    <w:rPr>
      <w:caps/>
    </w:rPr>
  </w:style>
  <w:style w:type="paragraph" w:customStyle="1" w:styleId="Version">
    <w:name w:val="Version"/>
    <w:rsid w:val="003669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6978"/>
    <w:pPr>
      <w:keepNext w:val="0"/>
      <w:tabs>
        <w:tab w:val="right" w:pos="4176"/>
      </w:tabs>
      <w:ind w:left="198" w:hanging="198"/>
    </w:pPr>
    <w:rPr>
      <w:rFonts w:ascii="Garamond" w:hAnsi="Garamond"/>
    </w:rPr>
  </w:style>
  <w:style w:type="paragraph" w:styleId="IndexHeading">
    <w:name w:val="index heading"/>
    <w:basedOn w:val="Normal"/>
    <w:next w:val="Index1"/>
    <w:semiHidden/>
    <w:rsid w:val="00366978"/>
    <w:pPr>
      <w:spacing w:before="120" w:after="120"/>
    </w:pPr>
    <w:rPr>
      <w:rFonts w:ascii="Arial" w:hAnsi="Arial"/>
      <w:b/>
      <w:color w:val="918585"/>
      <w:sz w:val="24"/>
    </w:rPr>
  </w:style>
  <w:style w:type="paragraph" w:styleId="Header">
    <w:name w:val="header"/>
    <w:basedOn w:val="Normal"/>
    <w:link w:val="HeaderChar"/>
    <w:rsid w:val="003669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6978"/>
    <w:rPr>
      <w:rFonts w:ascii="Times New Roman" w:eastAsia="Times New Roman" w:hAnsi="Times New Roman" w:cs="Times New Roman"/>
      <w:sz w:val="16"/>
      <w:szCs w:val="20"/>
      <w:lang w:val="en-GB" w:eastAsia="en-US"/>
    </w:rPr>
  </w:style>
  <w:style w:type="paragraph" w:customStyle="1" w:styleId="Chapter">
    <w:name w:val="Chapter"/>
    <w:basedOn w:val="Normal"/>
    <w:rsid w:val="00366978"/>
    <w:pPr>
      <w:spacing w:before="240"/>
    </w:pPr>
    <w:rPr>
      <w:rFonts w:ascii="Times New Roman" w:hAnsi="Times New Roman"/>
      <w:smallCaps/>
      <w:spacing w:val="80"/>
      <w:sz w:val="28"/>
    </w:rPr>
  </w:style>
  <w:style w:type="paragraph" w:customStyle="1" w:styleId="InChapter">
    <w:name w:val="InChapter"/>
    <w:basedOn w:val="Heading3"/>
    <w:rsid w:val="00366978"/>
    <w:pPr>
      <w:spacing w:after="240"/>
      <w:outlineLvl w:val="9"/>
    </w:pPr>
    <w:rPr>
      <w:noProof/>
    </w:rPr>
  </w:style>
  <w:style w:type="paragraph" w:styleId="Index2">
    <w:name w:val="index 2"/>
    <w:basedOn w:val="Normal"/>
    <w:next w:val="Normal"/>
    <w:semiHidden/>
    <w:rsid w:val="00366978"/>
    <w:pPr>
      <w:tabs>
        <w:tab w:val="right" w:pos="4176"/>
      </w:tabs>
      <w:ind w:left="568" w:hanging="284"/>
    </w:pPr>
    <w:rPr>
      <w:rFonts w:ascii="Garamond" w:hAnsi="Garamond"/>
    </w:rPr>
  </w:style>
  <w:style w:type="paragraph" w:customStyle="1" w:styleId="Byline">
    <w:name w:val="Byline"/>
    <w:rsid w:val="003669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6978"/>
    <w:pPr>
      <w:tabs>
        <w:tab w:val="clear" w:pos="3600"/>
        <w:tab w:val="clear" w:pos="3958"/>
      </w:tabs>
      <w:jc w:val="right"/>
    </w:pPr>
  </w:style>
  <w:style w:type="character" w:styleId="Emphasis">
    <w:name w:val="Emphasis"/>
    <w:basedOn w:val="DefaultParagraphFont"/>
    <w:qFormat/>
    <w:rsid w:val="00366978"/>
    <w:rPr>
      <w:i/>
    </w:rPr>
  </w:style>
  <w:style w:type="paragraph" w:styleId="Caption">
    <w:name w:val="caption"/>
    <w:basedOn w:val="BodyText"/>
    <w:next w:val="Normal"/>
    <w:qFormat/>
    <w:rsid w:val="00366978"/>
    <w:pPr>
      <w:framePr w:w="2268" w:hSpace="181" w:vSpace="181" w:wrap="around" w:vAnchor="text" w:hAnchor="page" w:x="1135" w:y="285" w:anchorLock="1"/>
    </w:pPr>
    <w:rPr>
      <w:i/>
    </w:rPr>
  </w:style>
  <w:style w:type="paragraph" w:customStyle="1" w:styleId="MiniTOCTitle">
    <w:name w:val="MiniTOCTitle"/>
    <w:basedOn w:val="Heading4"/>
    <w:rsid w:val="00366978"/>
    <w:pPr>
      <w:spacing w:before="240"/>
      <w:outlineLvl w:val="9"/>
    </w:pPr>
    <w:rPr>
      <w:noProof/>
      <w:sz w:val="24"/>
    </w:rPr>
  </w:style>
  <w:style w:type="paragraph" w:customStyle="1" w:styleId="MiniTOCItem">
    <w:name w:val="MiniTOCItem"/>
    <w:basedOn w:val="ListBullet"/>
    <w:rsid w:val="00366978"/>
    <w:pPr>
      <w:numPr>
        <w:numId w:val="0"/>
      </w:numPr>
      <w:tabs>
        <w:tab w:val="right" w:leader="dot" w:pos="6521"/>
      </w:tabs>
      <w:spacing w:before="0" w:after="0"/>
    </w:pPr>
  </w:style>
  <w:style w:type="paragraph" w:customStyle="1" w:styleId="TOFTitle">
    <w:name w:val="TOFTitle"/>
    <w:basedOn w:val="TOCTitle"/>
    <w:rsid w:val="00366978"/>
  </w:style>
  <w:style w:type="paragraph" w:styleId="TableofFigures">
    <w:name w:val="table of figures"/>
    <w:basedOn w:val="Normal"/>
    <w:next w:val="Normal"/>
    <w:semiHidden/>
    <w:rsid w:val="00366978"/>
    <w:pPr>
      <w:tabs>
        <w:tab w:val="right" w:leader="dot" w:pos="9072"/>
      </w:tabs>
      <w:ind w:left="970" w:hanging="403"/>
    </w:pPr>
    <w:rPr>
      <w:rFonts w:ascii="Times New Roman" w:hAnsi="Times New Roman"/>
      <w:b/>
    </w:rPr>
  </w:style>
  <w:style w:type="paragraph" w:styleId="ListNumber">
    <w:name w:val="List Number"/>
    <w:basedOn w:val="List"/>
    <w:rsid w:val="00366978"/>
    <w:pPr>
      <w:numPr>
        <w:numId w:val="15"/>
      </w:numPr>
      <w:tabs>
        <w:tab w:val="clear" w:pos="340"/>
      </w:tabs>
    </w:pPr>
  </w:style>
  <w:style w:type="character" w:customStyle="1" w:styleId="WingdingSymbols">
    <w:name w:val="Wingding Symbols"/>
    <w:rsid w:val="00366978"/>
    <w:rPr>
      <w:rFonts w:ascii="Wingdings" w:hAnsi="Wingdings"/>
    </w:rPr>
  </w:style>
  <w:style w:type="paragraph" w:customStyle="1" w:styleId="TableHeading">
    <w:name w:val="Table Heading"/>
    <w:basedOn w:val="HeadingBase"/>
    <w:rsid w:val="00366978"/>
    <w:pPr>
      <w:keepLines/>
      <w:pBdr>
        <w:bottom w:val="single" w:sz="6" w:space="1" w:color="918585"/>
      </w:pBdr>
      <w:spacing w:before="240"/>
    </w:pPr>
  </w:style>
  <w:style w:type="character" w:customStyle="1" w:styleId="HotSpot">
    <w:name w:val="HotSpot"/>
    <w:rsid w:val="00366978"/>
    <w:rPr>
      <w:color w:val="0033CC"/>
      <w:u w:val="none"/>
    </w:rPr>
  </w:style>
  <w:style w:type="paragraph" w:customStyle="1" w:styleId="BodyTextRight">
    <w:name w:val="Body Text Right"/>
    <w:basedOn w:val="BodyText"/>
    <w:rsid w:val="00366978"/>
    <w:pPr>
      <w:spacing w:before="0" w:after="0"/>
      <w:jc w:val="right"/>
    </w:pPr>
  </w:style>
  <w:style w:type="paragraph" w:styleId="Index3">
    <w:name w:val="index 3"/>
    <w:basedOn w:val="ListNumber2"/>
    <w:next w:val="Normal"/>
    <w:semiHidden/>
    <w:rsid w:val="00366978"/>
    <w:pPr>
      <w:numPr>
        <w:numId w:val="0"/>
      </w:numPr>
      <w:tabs>
        <w:tab w:val="right" w:leader="dot" w:pos="4176"/>
      </w:tabs>
    </w:pPr>
  </w:style>
  <w:style w:type="paragraph" w:styleId="ListNumber2">
    <w:name w:val="List Number 2"/>
    <w:basedOn w:val="List2"/>
    <w:rsid w:val="00366978"/>
    <w:pPr>
      <w:numPr>
        <w:numId w:val="10"/>
      </w:numPr>
      <w:tabs>
        <w:tab w:val="clear" w:pos="1060"/>
      </w:tabs>
    </w:pPr>
  </w:style>
  <w:style w:type="paragraph" w:customStyle="1" w:styleId="MarginNote">
    <w:name w:val="Margin Note"/>
    <w:basedOn w:val="BodyText"/>
    <w:rsid w:val="003669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69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69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6978"/>
    <w:rPr>
      <w:sz w:val="32"/>
    </w:rPr>
  </w:style>
  <w:style w:type="paragraph" w:customStyle="1" w:styleId="HeadingProcedure">
    <w:name w:val="Heading Procedure"/>
    <w:basedOn w:val="HeadingBase"/>
    <w:next w:val="Normal"/>
    <w:rsid w:val="00366978"/>
    <w:pPr>
      <w:tabs>
        <w:tab w:val="left" w:pos="0"/>
      </w:tabs>
      <w:spacing w:before="120" w:after="60"/>
    </w:pPr>
    <w:rPr>
      <w:i/>
      <w:color w:val="918585"/>
      <w:sz w:val="22"/>
    </w:rPr>
  </w:style>
  <w:style w:type="paragraph" w:customStyle="1" w:styleId="TableBodyText">
    <w:name w:val="Table Body Text"/>
    <w:basedOn w:val="BodyText"/>
    <w:rsid w:val="00366978"/>
    <w:pPr>
      <w:spacing w:before="60" w:after="60"/>
    </w:pPr>
  </w:style>
  <w:style w:type="paragraph" w:styleId="ListContinue">
    <w:name w:val="List Continue"/>
    <w:basedOn w:val="List"/>
    <w:rsid w:val="00366978"/>
    <w:pPr>
      <w:ind w:firstLine="0"/>
    </w:pPr>
  </w:style>
  <w:style w:type="paragraph" w:customStyle="1" w:styleId="ListNote">
    <w:name w:val="List Note"/>
    <w:basedOn w:val="List"/>
    <w:rsid w:val="00366978"/>
    <w:pPr>
      <w:pBdr>
        <w:top w:val="single" w:sz="6" w:space="2" w:color="918585"/>
        <w:bottom w:val="single" w:sz="6" w:space="2" w:color="918585"/>
      </w:pBdr>
      <w:tabs>
        <w:tab w:val="left" w:pos="1021"/>
      </w:tabs>
      <w:ind w:firstLine="0"/>
    </w:pPr>
  </w:style>
  <w:style w:type="paragraph" w:customStyle="1" w:styleId="Warning">
    <w:name w:val="Warning"/>
    <w:basedOn w:val="BodyText"/>
    <w:rsid w:val="00366978"/>
    <w:pPr>
      <w:shd w:val="clear" w:color="auto" w:fill="D9D9D9"/>
      <w:tabs>
        <w:tab w:val="left" w:pos="992"/>
      </w:tabs>
      <w:ind w:left="119" w:right="119"/>
    </w:pPr>
    <w:rPr>
      <w:sz w:val="20"/>
    </w:rPr>
  </w:style>
  <w:style w:type="paragraph" w:customStyle="1" w:styleId="MarginIcons">
    <w:name w:val="Margin Icons"/>
    <w:basedOn w:val="BodyText"/>
    <w:rsid w:val="003669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6978"/>
    <w:rPr>
      <w:rFonts w:ascii="Courier New" w:hAnsi="Courier New"/>
    </w:rPr>
  </w:style>
  <w:style w:type="paragraph" w:customStyle="1" w:styleId="NoteBullet">
    <w:name w:val="Note Bullet"/>
    <w:basedOn w:val="Note"/>
    <w:rsid w:val="00366978"/>
    <w:pPr>
      <w:tabs>
        <w:tab w:val="clear" w:pos="680"/>
      </w:tabs>
      <w:spacing w:before="60" w:after="60"/>
    </w:pPr>
  </w:style>
  <w:style w:type="paragraph" w:customStyle="1" w:styleId="SubHeading2">
    <w:name w:val="SubHeading2"/>
    <w:basedOn w:val="HeadingBase"/>
    <w:rsid w:val="00366978"/>
    <w:pPr>
      <w:spacing w:before="240" w:after="60"/>
    </w:pPr>
    <w:rPr>
      <w:sz w:val="20"/>
    </w:rPr>
  </w:style>
  <w:style w:type="paragraph" w:customStyle="1" w:styleId="SubHeading1">
    <w:name w:val="SubHeading1"/>
    <w:basedOn w:val="HeadingBase"/>
    <w:rsid w:val="00366978"/>
    <w:pPr>
      <w:spacing w:before="240" w:after="60"/>
    </w:pPr>
    <w:rPr>
      <w:color w:val="918585"/>
      <w:sz w:val="22"/>
    </w:rPr>
  </w:style>
  <w:style w:type="paragraph" w:customStyle="1" w:styleId="SideHeading">
    <w:name w:val="Side Heading"/>
    <w:basedOn w:val="HeadingBase"/>
    <w:rsid w:val="003669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6978"/>
    <w:pPr>
      <w:tabs>
        <w:tab w:val="num" w:pos="360"/>
      </w:tabs>
    </w:pPr>
  </w:style>
  <w:style w:type="paragraph" w:styleId="PlainText">
    <w:name w:val="Plain Text"/>
    <w:basedOn w:val="Normal"/>
    <w:link w:val="PlainTextChar"/>
    <w:rsid w:val="00366978"/>
    <w:rPr>
      <w:sz w:val="20"/>
    </w:rPr>
  </w:style>
  <w:style w:type="character" w:customStyle="1" w:styleId="PlainTextChar">
    <w:name w:val="Plain Text Char"/>
    <w:basedOn w:val="DefaultParagraphFont"/>
    <w:link w:val="PlainText"/>
    <w:rsid w:val="00366978"/>
    <w:rPr>
      <w:rFonts w:ascii="Courier New" w:eastAsia="Times New Roman" w:hAnsi="Courier New" w:cs="Times New Roman"/>
      <w:sz w:val="20"/>
      <w:szCs w:val="20"/>
      <w:lang w:eastAsia="en-US"/>
    </w:rPr>
  </w:style>
  <w:style w:type="character" w:customStyle="1" w:styleId="MenuOption">
    <w:name w:val="Menu Option"/>
    <w:basedOn w:val="DefaultParagraphFont"/>
    <w:rsid w:val="00366978"/>
    <w:rPr>
      <w:b/>
      <w:smallCaps/>
    </w:rPr>
  </w:style>
  <w:style w:type="paragraph" w:customStyle="1" w:styleId="TableListNumber">
    <w:name w:val="Table List Number"/>
    <w:basedOn w:val="ListNumber"/>
    <w:rsid w:val="00366978"/>
    <w:pPr>
      <w:numPr>
        <w:numId w:val="0"/>
      </w:numPr>
    </w:pPr>
  </w:style>
  <w:style w:type="paragraph" w:styleId="TOC4">
    <w:name w:val="toc 4"/>
    <w:basedOn w:val="TOCBase"/>
    <w:next w:val="Normal"/>
    <w:semiHidden/>
    <w:rsid w:val="00366978"/>
    <w:pPr>
      <w:tabs>
        <w:tab w:val="right" w:leader="dot" w:pos="9071"/>
      </w:tabs>
      <w:ind w:left="1701"/>
    </w:pPr>
  </w:style>
  <w:style w:type="paragraph" w:customStyle="1" w:styleId="ListAlpha">
    <w:name w:val="List Alpha"/>
    <w:basedOn w:val="List"/>
    <w:rsid w:val="00366978"/>
    <w:pPr>
      <w:numPr>
        <w:numId w:val="9"/>
      </w:numPr>
    </w:pPr>
  </w:style>
  <w:style w:type="paragraph" w:customStyle="1" w:styleId="ListAlpha2">
    <w:name w:val="List Alpha 2"/>
    <w:basedOn w:val="List2"/>
    <w:rsid w:val="00366978"/>
    <w:pPr>
      <w:numPr>
        <w:numId w:val="8"/>
      </w:numPr>
    </w:pPr>
  </w:style>
  <w:style w:type="paragraph" w:styleId="List2">
    <w:name w:val="List 2"/>
    <w:basedOn w:val="BodyText"/>
    <w:rsid w:val="00366978"/>
    <w:pPr>
      <w:tabs>
        <w:tab w:val="left" w:pos="680"/>
      </w:tabs>
      <w:spacing w:before="60" w:after="60"/>
      <w:ind w:left="680" w:hanging="340"/>
    </w:pPr>
  </w:style>
  <w:style w:type="paragraph" w:styleId="List3">
    <w:name w:val="List 3"/>
    <w:basedOn w:val="BodyText"/>
    <w:rsid w:val="00366978"/>
    <w:pPr>
      <w:tabs>
        <w:tab w:val="left" w:pos="1021"/>
      </w:tabs>
      <w:spacing w:before="60" w:after="60"/>
      <w:ind w:left="1020" w:hanging="340"/>
    </w:pPr>
  </w:style>
  <w:style w:type="paragraph" w:styleId="List4">
    <w:name w:val="List 4"/>
    <w:basedOn w:val="BodyText"/>
    <w:rsid w:val="00366978"/>
    <w:pPr>
      <w:tabs>
        <w:tab w:val="left" w:pos="1361"/>
      </w:tabs>
      <w:spacing w:before="60" w:after="60"/>
      <w:ind w:left="1361" w:hanging="340"/>
    </w:pPr>
  </w:style>
  <w:style w:type="paragraph" w:styleId="List5">
    <w:name w:val="List 5"/>
    <w:basedOn w:val="BodyText"/>
    <w:rsid w:val="00366978"/>
    <w:pPr>
      <w:tabs>
        <w:tab w:val="left" w:pos="1701"/>
      </w:tabs>
      <w:spacing w:before="60" w:after="60"/>
      <w:ind w:left="1701" w:hanging="340"/>
    </w:pPr>
  </w:style>
  <w:style w:type="paragraph" w:styleId="ListBullet3">
    <w:name w:val="List Bullet 3"/>
    <w:basedOn w:val="List3"/>
    <w:rsid w:val="00366978"/>
    <w:pPr>
      <w:numPr>
        <w:numId w:val="14"/>
      </w:numPr>
      <w:tabs>
        <w:tab w:val="clear" w:pos="1021"/>
      </w:tabs>
      <w:ind w:left="1037" w:hanging="357"/>
    </w:pPr>
  </w:style>
  <w:style w:type="paragraph" w:styleId="ListBullet4">
    <w:name w:val="List Bullet 4"/>
    <w:basedOn w:val="List4"/>
    <w:rsid w:val="00366978"/>
    <w:pPr>
      <w:numPr>
        <w:numId w:val="3"/>
      </w:numPr>
      <w:tabs>
        <w:tab w:val="clear" w:pos="1361"/>
      </w:tabs>
    </w:pPr>
  </w:style>
  <w:style w:type="paragraph" w:styleId="ListBullet5">
    <w:name w:val="List Bullet 5"/>
    <w:basedOn w:val="List5"/>
    <w:rsid w:val="00366978"/>
    <w:pPr>
      <w:numPr>
        <w:numId w:val="4"/>
      </w:numPr>
    </w:pPr>
  </w:style>
  <w:style w:type="paragraph" w:styleId="ListContinue2">
    <w:name w:val="List Continue 2"/>
    <w:basedOn w:val="List2"/>
    <w:rsid w:val="00366978"/>
    <w:pPr>
      <w:ind w:firstLine="0"/>
    </w:pPr>
  </w:style>
  <w:style w:type="paragraph" w:styleId="ListContinue3">
    <w:name w:val="List Continue 3"/>
    <w:basedOn w:val="List3"/>
    <w:rsid w:val="00366978"/>
    <w:pPr>
      <w:ind w:left="1021" w:firstLine="0"/>
    </w:pPr>
  </w:style>
  <w:style w:type="paragraph" w:styleId="ListContinue4">
    <w:name w:val="List Continue 4"/>
    <w:basedOn w:val="List4"/>
    <w:rsid w:val="00366978"/>
    <w:pPr>
      <w:ind w:firstLine="0"/>
    </w:pPr>
  </w:style>
  <w:style w:type="paragraph" w:styleId="ListContinue5">
    <w:name w:val="List Continue 5"/>
    <w:basedOn w:val="List5"/>
    <w:rsid w:val="00366978"/>
    <w:pPr>
      <w:ind w:firstLine="0"/>
    </w:pPr>
  </w:style>
  <w:style w:type="paragraph" w:styleId="ListNumber3">
    <w:name w:val="List Number 3"/>
    <w:basedOn w:val="List3"/>
    <w:rsid w:val="00366978"/>
    <w:pPr>
      <w:numPr>
        <w:numId w:val="5"/>
      </w:numPr>
    </w:pPr>
  </w:style>
  <w:style w:type="paragraph" w:styleId="ListNumber4">
    <w:name w:val="List Number 4"/>
    <w:basedOn w:val="List4"/>
    <w:rsid w:val="00366978"/>
    <w:pPr>
      <w:numPr>
        <w:numId w:val="6"/>
      </w:numPr>
    </w:pPr>
  </w:style>
  <w:style w:type="paragraph" w:styleId="ListNumber5">
    <w:name w:val="List Number 5"/>
    <w:basedOn w:val="List5"/>
    <w:rsid w:val="00366978"/>
    <w:pPr>
      <w:numPr>
        <w:numId w:val="7"/>
      </w:numPr>
    </w:pPr>
  </w:style>
  <w:style w:type="paragraph" w:styleId="BlockText">
    <w:name w:val="Block Text"/>
    <w:basedOn w:val="Normal"/>
    <w:rsid w:val="00366978"/>
    <w:pPr>
      <w:spacing w:after="120"/>
      <w:ind w:left="1440" w:right="1440"/>
    </w:pPr>
  </w:style>
  <w:style w:type="character" w:customStyle="1" w:styleId="Subscript">
    <w:name w:val="Subscript"/>
    <w:basedOn w:val="DefaultParagraphFont"/>
    <w:rsid w:val="00366978"/>
    <w:rPr>
      <w:sz w:val="16"/>
      <w:vertAlign w:val="subscript"/>
    </w:rPr>
  </w:style>
  <w:style w:type="character" w:customStyle="1" w:styleId="Superscript">
    <w:name w:val="Superscript"/>
    <w:basedOn w:val="DefaultParagraphFont"/>
    <w:rsid w:val="00366978"/>
    <w:rPr>
      <w:sz w:val="16"/>
      <w:vertAlign w:val="superscript"/>
    </w:rPr>
  </w:style>
  <w:style w:type="character" w:customStyle="1" w:styleId="Symbols">
    <w:name w:val="Symbols"/>
    <w:basedOn w:val="DefaultParagraphFont"/>
    <w:rsid w:val="00366978"/>
    <w:rPr>
      <w:rFonts w:ascii="Symbol" w:hAnsi="Symbol"/>
    </w:rPr>
  </w:style>
  <w:style w:type="character" w:customStyle="1" w:styleId="MenuOptions">
    <w:name w:val="Menu Options"/>
    <w:basedOn w:val="DefaultParagraphFont"/>
    <w:rsid w:val="00366978"/>
    <w:rPr>
      <w:rFonts w:ascii="Arial Narrow" w:hAnsi="Arial Narrow"/>
      <w:smallCaps/>
    </w:rPr>
  </w:style>
  <w:style w:type="character" w:customStyle="1" w:styleId="Buttons">
    <w:name w:val="Buttons"/>
    <w:basedOn w:val="DefaultParagraphFont"/>
    <w:rsid w:val="00366978"/>
    <w:rPr>
      <w:b/>
    </w:rPr>
  </w:style>
  <w:style w:type="character" w:customStyle="1" w:styleId="Underlined">
    <w:name w:val="Underlined"/>
    <w:basedOn w:val="DefaultParagraphFont"/>
    <w:rsid w:val="00366978"/>
    <w:rPr>
      <w:u w:val="single"/>
    </w:rPr>
  </w:style>
  <w:style w:type="paragraph" w:customStyle="1" w:styleId="TableBodyTextRight">
    <w:name w:val="Table Body Text Right"/>
    <w:basedOn w:val="TableBodyText"/>
    <w:rsid w:val="00366978"/>
    <w:pPr>
      <w:widowControl w:val="0"/>
      <w:autoSpaceDE w:val="0"/>
      <w:autoSpaceDN w:val="0"/>
      <w:adjustRightInd w:val="0"/>
      <w:jc w:val="right"/>
    </w:pPr>
    <w:rPr>
      <w:rFonts w:cs="Arial"/>
      <w:szCs w:val="18"/>
    </w:rPr>
  </w:style>
  <w:style w:type="paragraph" w:customStyle="1" w:styleId="CopyrightText">
    <w:name w:val="Copyright Text"/>
    <w:basedOn w:val="BodyText"/>
    <w:rsid w:val="00366978"/>
    <w:rPr>
      <w:sz w:val="18"/>
    </w:rPr>
  </w:style>
  <w:style w:type="paragraph" w:customStyle="1" w:styleId="BodySmallRight">
    <w:name w:val="Body Small Right"/>
    <w:basedOn w:val="BodyTextRight"/>
    <w:rsid w:val="00366978"/>
    <w:rPr>
      <w:sz w:val="18"/>
      <w:szCs w:val="18"/>
    </w:rPr>
  </w:style>
  <w:style w:type="paragraph" w:customStyle="1" w:styleId="MarginEdition">
    <w:name w:val="Margin Edition"/>
    <w:basedOn w:val="MarginNote"/>
    <w:rsid w:val="00366978"/>
    <w:pPr>
      <w:spacing w:before="0" w:after="0"/>
    </w:pPr>
    <w:rPr>
      <w:rFonts w:ascii="Times New Roman" w:hAnsi="Times New Roman"/>
      <w:color w:val="999999"/>
    </w:rPr>
  </w:style>
  <w:style w:type="paragraph" w:customStyle="1" w:styleId="Spacer">
    <w:name w:val="Spacer"/>
    <w:basedOn w:val="Normal"/>
    <w:rsid w:val="00366978"/>
    <w:rPr>
      <w:sz w:val="2"/>
      <w:szCs w:val="2"/>
    </w:rPr>
  </w:style>
  <w:style w:type="character" w:customStyle="1" w:styleId="Small">
    <w:name w:val="Small"/>
    <w:basedOn w:val="DefaultParagraphFont"/>
    <w:rsid w:val="00366978"/>
    <w:rPr>
      <w:sz w:val="16"/>
    </w:rPr>
  </w:style>
  <w:style w:type="paragraph" w:customStyle="1" w:styleId="WideTable">
    <w:name w:val="Wide Table"/>
    <w:basedOn w:val="Normal"/>
    <w:rsid w:val="00366978"/>
    <w:pPr>
      <w:ind w:left="-1418"/>
    </w:pPr>
    <w:rPr>
      <w:sz w:val="2"/>
      <w:szCs w:val="2"/>
    </w:rPr>
  </w:style>
  <w:style w:type="character" w:styleId="PageNumber">
    <w:name w:val="page number"/>
    <w:basedOn w:val="DefaultParagraphFont"/>
    <w:rsid w:val="00366978"/>
  </w:style>
  <w:style w:type="paragraph" w:styleId="Quote">
    <w:name w:val="Quote"/>
    <w:basedOn w:val="Heading1"/>
    <w:link w:val="QuoteChar"/>
    <w:qFormat/>
    <w:rsid w:val="00366978"/>
    <w:rPr>
      <w:b w:val="0"/>
      <w:sz w:val="72"/>
      <w:szCs w:val="72"/>
      <w:lang w:val="en-NZ"/>
    </w:rPr>
  </w:style>
  <w:style w:type="character" w:customStyle="1" w:styleId="QuoteChar">
    <w:name w:val="Quote Char"/>
    <w:basedOn w:val="DefaultParagraphFont"/>
    <w:link w:val="Quote"/>
    <w:rsid w:val="003669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6978"/>
    <w:pPr>
      <w:pageBreakBefore/>
    </w:pPr>
  </w:style>
  <w:style w:type="paragraph" w:customStyle="1" w:styleId="Border">
    <w:name w:val="Border"/>
    <w:basedOn w:val="Normal"/>
    <w:qFormat/>
    <w:rsid w:val="003669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6978"/>
    <w:rPr>
      <w:b/>
      <w:bCs/>
      <w:i/>
      <w:iCs/>
      <w:color w:val="auto"/>
    </w:rPr>
  </w:style>
  <w:style w:type="paragraph" w:styleId="IntenseQuote">
    <w:name w:val="Intense Quote"/>
    <w:basedOn w:val="Normal"/>
    <w:next w:val="Normal"/>
    <w:link w:val="IntenseQuoteChar"/>
    <w:uiPriority w:val="30"/>
    <w:qFormat/>
    <w:rsid w:val="003669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69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6978"/>
    <w:rPr>
      <w:smallCaps/>
      <w:color w:val="auto"/>
      <w:u w:val="single"/>
    </w:rPr>
  </w:style>
  <w:style w:type="character" w:styleId="IntenseReference">
    <w:name w:val="Intense Reference"/>
    <w:basedOn w:val="DefaultParagraphFont"/>
    <w:uiPriority w:val="32"/>
    <w:qFormat/>
    <w:rsid w:val="00366978"/>
    <w:rPr>
      <w:b/>
      <w:bCs/>
      <w:smallCaps/>
      <w:color w:val="auto"/>
      <w:spacing w:val="5"/>
      <w:u w:val="single"/>
    </w:rPr>
  </w:style>
  <w:style w:type="paragraph" w:customStyle="1" w:styleId="2ColumnHeading">
    <w:name w:val="2Column Heading"/>
    <w:basedOn w:val="BodyText"/>
    <w:qFormat/>
    <w:rsid w:val="00366978"/>
    <w:pPr>
      <w:spacing w:after="60"/>
      <w:ind w:left="-2268"/>
    </w:pPr>
    <w:rPr>
      <w:b/>
    </w:rPr>
  </w:style>
  <w:style w:type="paragraph" w:customStyle="1" w:styleId="Heading1TOC">
    <w:name w:val="Heading1 TOC"/>
    <w:basedOn w:val="Normal"/>
    <w:qFormat/>
    <w:rsid w:val="00366978"/>
    <w:pPr>
      <w:spacing w:before="240" w:after="120"/>
    </w:pPr>
    <w:rPr>
      <w:rFonts w:ascii="Times New Roman" w:hAnsi="Times New Roman"/>
      <w:b/>
      <w:sz w:val="32"/>
    </w:rPr>
  </w:style>
  <w:style w:type="paragraph" w:customStyle="1" w:styleId="Heading2TOC">
    <w:name w:val="Heading2 TOC"/>
    <w:basedOn w:val="Normal"/>
    <w:qFormat/>
    <w:rsid w:val="00366978"/>
    <w:pPr>
      <w:spacing w:before="240" w:after="60"/>
    </w:pPr>
    <w:rPr>
      <w:rFonts w:ascii="Times New Roman" w:hAnsi="Times New Roman"/>
      <w:b/>
      <w:sz w:val="28"/>
    </w:rPr>
  </w:style>
  <w:style w:type="character" w:customStyle="1" w:styleId="Underline">
    <w:name w:val="Underline"/>
    <w:basedOn w:val="DefaultParagraphFont"/>
    <w:qFormat/>
    <w:rsid w:val="00366978"/>
    <w:rPr>
      <w:u w:val="single"/>
    </w:rPr>
  </w:style>
  <w:style w:type="character" w:customStyle="1" w:styleId="BoldandItalics">
    <w:name w:val="Bold and Italics"/>
    <w:qFormat/>
    <w:rsid w:val="00366978"/>
    <w:rPr>
      <w:b/>
      <w:i/>
      <w:u w:val="none"/>
    </w:rPr>
  </w:style>
  <w:style w:type="paragraph" w:styleId="BalloonText">
    <w:name w:val="Balloon Text"/>
    <w:basedOn w:val="Normal"/>
    <w:link w:val="BalloonTextChar"/>
    <w:rsid w:val="00366978"/>
    <w:rPr>
      <w:rFonts w:ascii="Tahoma" w:hAnsi="Tahoma" w:cs="Tahoma"/>
      <w:sz w:val="16"/>
      <w:szCs w:val="16"/>
    </w:rPr>
  </w:style>
  <w:style w:type="character" w:customStyle="1" w:styleId="BalloonTextChar">
    <w:name w:val="Balloon Text Char"/>
    <w:basedOn w:val="DefaultParagraphFont"/>
    <w:link w:val="BalloonText"/>
    <w:rsid w:val="003669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69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69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6978"/>
    <w:rPr>
      <w:b/>
      <w:color w:val="660033"/>
      <w:spacing w:val="0"/>
    </w:rPr>
  </w:style>
  <w:style w:type="paragraph" w:customStyle="1" w:styleId="Nameditemlist">
    <w:name w:val="Named item list"/>
    <w:basedOn w:val="BodyText"/>
    <w:qFormat/>
    <w:rsid w:val="00366978"/>
    <w:pPr>
      <w:tabs>
        <w:tab w:val="left" w:pos="2835"/>
      </w:tabs>
      <w:ind w:left="2835" w:hanging="2835"/>
    </w:pPr>
  </w:style>
  <w:style w:type="paragraph" w:customStyle="1" w:styleId="BodyTextnopadding">
    <w:name w:val="Body Text no padding"/>
    <w:basedOn w:val="BodyText"/>
    <w:qFormat/>
    <w:rsid w:val="00366978"/>
    <w:pPr>
      <w:spacing w:before="0" w:after="0"/>
    </w:pPr>
  </w:style>
  <w:style w:type="paragraph" w:customStyle="1" w:styleId="BodyTextBold">
    <w:name w:val="Body Text Bold"/>
    <w:basedOn w:val="BodyText"/>
    <w:qFormat/>
    <w:rsid w:val="00366978"/>
    <w:rPr>
      <w:b/>
    </w:rPr>
  </w:style>
  <w:style w:type="character" w:styleId="Hyperlink">
    <w:name w:val="Hyperlink"/>
    <w:basedOn w:val="DefaultParagraphFont"/>
    <w:uiPriority w:val="99"/>
    <w:unhideWhenUsed/>
    <w:rsid w:val="000D55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1202</Words>
  <Characters>7987</Characters>
  <Application>Microsoft Office Word</Application>
  <DocSecurity>0</DocSecurity>
  <Lines>332</Lines>
  <Paragraphs>224</Paragraphs>
  <ScaleCrop>false</ScaleCrop>
  <Company>Author-it Software Corporation Ltd.</Company>
  <LinksUpToDate>false</LinksUpToDate>
  <CharactersWithSpaces>8965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MARC025 Operate and maintain engines for auxiliary systems other than steam auxiliary systems</dc:title>
  <dc:subject>Approved</dc:subject>
  <dc:creator>Industry Skills Australia</dc:creator>
  <cp:keywords>Release: 1</cp:keywords>
  <dc:description>Review Date: 12 April 2008</dc:description>
  <cp:lastModifiedBy>HSD_TPCMSd.prod</cp:lastModifiedBy>
  <cp:revision>3</cp:revision>
  <dcterms:created xsi:type="dcterms:W3CDTF">2025-03-01T22:50:00Z</dcterms:created>
  <dcterms:modified xsi:type="dcterms:W3CDTF">2025-03-01T22:50:00Z</dcterms:modified>
</cp:coreProperties>
</file>