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0BB" w:rsidP="00EB40BB">
      <w:pPr>
        <w:pStyle w:val="Title"/>
      </w:pPr>
      <w:r>
        <w:fldChar w:fldCharType="begin"/>
      </w:r>
      <w:r>
        <w:instrText xml:space="preserve"> TITLE   \* MERGEFORMAT </w:instrText>
      </w:r>
      <w:r>
        <w:fldChar w:fldCharType="separate"/>
      </w:r>
      <w:r>
        <w:t>MARC024 Operate and maintain a steam engine up to 750 kW and steam auxiliary equipment</w:t>
      </w:r>
      <w:r>
        <w:fldChar w:fldCharType="end"/>
      </w:r>
    </w:p>
    <w:p w:rsidR="00EB40BB" w:rsidP="00EB40BB">
      <w:pPr>
        <w:pStyle w:val="Version"/>
        <w:sectPr w:rsidSect="00A57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490" w:rsidP="00A57490">
      <w:pPr>
        <w:pStyle w:val="SuperHeading"/>
      </w:pPr>
      <w:r w:rsidRPr="00A57490">
        <w:t>MARC024 Operate and maintain a steam engine up to 750 kW and steam auxiliary equipment</w:t>
      </w:r>
    </w:p>
    <w:p w:rsidR="00000000" w:rsidRPr="00A57490" w:rsidP="00A57490">
      <w:pPr>
        <w:pStyle w:val="Heading1"/>
      </w:pPr>
      <w:bookmarkStart w:id="1" w:name="O_661284"/>
      <w:bookmarkEnd w:id="1"/>
      <w:r w:rsidRPr="00A57490">
        <w:t>Modification History</w:t>
      </w:r>
    </w:p>
    <w:p w:rsidR="00000000" w:rsidRPr="00A57490" w:rsidP="00EB40BB">
      <w:pPr>
        <w:pStyle w:val="BodyText"/>
      </w:pPr>
      <w:r w:rsidRPr="00A57490">
        <w:t>Release 1. New unit of competency.</w:t>
      </w:r>
    </w:p>
    <w:p w:rsidR="00000000" w:rsidRPr="00A57490" w:rsidP="00A57490">
      <w:pPr>
        <w:pStyle w:val="Heading1"/>
      </w:pPr>
      <w:bookmarkStart w:id="2" w:name="O_661285"/>
      <w:bookmarkEnd w:id="2"/>
      <w:r w:rsidRPr="00A57490">
        <w:t>Application</w:t>
      </w:r>
    </w:p>
    <w:p w:rsidR="00000000" w:rsidRPr="00A57490" w:rsidP="00EB40BB">
      <w:pPr>
        <w:pStyle w:val="BodyText"/>
      </w:pPr>
      <w:r w:rsidRPr="00A57490">
        <w:t>This unit in</w:t>
      </w:r>
      <w:r w:rsidRPr="00A57490">
        <w:t>volves the skills and knowledge required to operate and perform basic maintenance on a reciprocating steam engine up to 750 kW nominal propulsion power according to relevant workplace practices and codes of practice. It includes operating controls, monitor</w:t>
      </w:r>
      <w:r w:rsidRPr="00A57490">
        <w:t>ing performance and maintaining operational condition of reciprocating steam engines and steam auxiliary equipment during use.</w:t>
      </w:r>
    </w:p>
    <w:p w:rsidR="00000000" w:rsidRPr="00A57490" w:rsidP="00EB40BB">
      <w:pPr>
        <w:pStyle w:val="BodyText"/>
      </w:pPr>
      <w:r w:rsidRPr="00A57490">
        <w:t>This unit applies to engine workers working in the maritime industry as a Marine Engine Driver Steam.</w:t>
      </w:r>
    </w:p>
    <w:p w:rsidR="00000000" w:rsidRPr="00A57490" w:rsidP="00EB40BB">
      <w:pPr>
        <w:pStyle w:val="BodyText"/>
      </w:pPr>
      <w:r w:rsidRPr="00A57490">
        <w:t>No licensing, legislative</w:t>
      </w:r>
      <w:r w:rsidRPr="00A57490">
        <w:t xml:space="preserve"> or certification requirements apply to this unit at the time of publication.</w:t>
      </w:r>
    </w:p>
    <w:p w:rsidR="00000000" w:rsidRPr="00A57490" w:rsidP="00A57490">
      <w:pPr>
        <w:pStyle w:val="Heading1"/>
      </w:pPr>
      <w:bookmarkStart w:id="3" w:name="O_661286"/>
      <w:bookmarkEnd w:id="3"/>
      <w:r w:rsidRPr="00A57490">
        <w:t>Pre-requisite Unit</w:t>
      </w:r>
    </w:p>
    <w:p w:rsidR="00000000" w:rsidRPr="00A57490" w:rsidP="00EB40BB">
      <w:pPr>
        <w:pStyle w:val="BodyText"/>
      </w:pPr>
      <w:r w:rsidRPr="00A57490">
        <w:t>Not applicable.</w:t>
      </w:r>
    </w:p>
    <w:p w:rsidR="00000000" w:rsidRPr="00A57490" w:rsidP="00A57490">
      <w:pPr>
        <w:pStyle w:val="Heading1"/>
      </w:pPr>
      <w:bookmarkStart w:id="4" w:name="O_661287"/>
      <w:bookmarkEnd w:id="4"/>
      <w:r w:rsidRPr="00A57490">
        <w:t>Competency Field</w:t>
      </w:r>
    </w:p>
    <w:p w:rsidR="00000000" w:rsidRPr="00A57490" w:rsidP="00EB40BB">
      <w:pPr>
        <w:pStyle w:val="BodyText"/>
      </w:pPr>
      <w:r w:rsidRPr="00A57490">
        <w:t>C – Equipment Operations</w:t>
      </w:r>
    </w:p>
    <w:p w:rsidR="00000000" w:rsidRPr="00A57490" w:rsidP="00A57490">
      <w:pPr>
        <w:pStyle w:val="Heading1"/>
      </w:pPr>
      <w:bookmarkStart w:id="5" w:name="O_661288"/>
      <w:bookmarkEnd w:id="5"/>
      <w:r w:rsidRPr="00A57490">
        <w:t>Unit Sector</w:t>
      </w:r>
    </w:p>
    <w:p w:rsidR="00000000" w:rsidRPr="00A57490" w:rsidP="00EB40BB">
      <w:pPr>
        <w:pStyle w:val="BodyText"/>
      </w:pPr>
      <w:r w:rsidRPr="00A57490">
        <w:t>Not applicable.</w:t>
      </w:r>
    </w:p>
    <w:p w:rsidR="00000000" w:rsidRPr="00A57490" w:rsidP="00A57490">
      <w:pPr>
        <w:pStyle w:val="Heading1"/>
      </w:pPr>
      <w:bookmarkStart w:id="6" w:name="O_661289"/>
      <w:bookmarkEnd w:id="6"/>
      <w:r w:rsidRPr="00A57490">
        <w:t>Eleme</w:t>
      </w:r>
      <w:r w:rsidRPr="00A57490">
        <w:t>nts and Performance Criteria</w:t>
      </w:r>
    </w:p>
    <w:tbl>
      <w:tblPr>
        <w:tblW w:w="9499" w:type="dxa"/>
        <w:tblLayout w:type="fixed"/>
        <w:tblCellMar>
          <w:left w:w="62" w:type="dxa"/>
          <w:right w:w="62" w:type="dxa"/>
        </w:tblCellMar>
        <w:tblLook w:val="0000"/>
      </w:tblPr>
      <w:tblGrid>
        <w:gridCol w:w="432"/>
        <w:gridCol w:w="2303"/>
        <w:gridCol w:w="719"/>
        <w:gridCol w:w="6045"/>
      </w:tblGrid>
      <w:tr w:rsidTr="00EB40B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Performance criteria describe the performance needed to demonstrate achievement of the element.</w:t>
            </w:r>
          </w:p>
        </w:tc>
      </w:tr>
      <w:tr w:rsidTr="00EB40B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7490" w:rsidP="00A57490">
            <w:pPr>
              <w:pStyle w:val="BodyText"/>
            </w:pPr>
            <w:r w:rsidRPr="00A5749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rPr>
                <w:rStyle w:val="SpecialBold"/>
              </w:rPr>
              <w:t>Prepare vessel for sea</w:t>
            </w: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1.1</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Spares and stores on board are checked to ensure those required for proposed voyage are available</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1.2</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Personal protective equipment (PPE) is selected for use</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1.3</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Hazardous materials are stowed and managed according to regulatory and organisational requirements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1.4</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Work health and safety/occupational health and safety (WHS/OHS) hazards and potential hazards in engine room are identified and corrective action is t</w:t>
            </w:r>
            <w:r w:rsidRPr="00A57490">
              <w:t>aken according to organisational practices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1.5</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Pre-start checks are conducted on machinery and equipment according to organisational procedures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1.6</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Means of communication between bridge and engine room are tested</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1.7</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Engines are started according to vessel procedures and organisation safety management systems (SMS)</w:t>
            </w:r>
          </w:p>
        </w:tc>
      </w:tr>
      <w:tr w:rsidTr="00EB40B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7490" w:rsidP="00A57490">
            <w:pPr>
              <w:pStyle w:val="BodyText"/>
            </w:pPr>
            <w:r w:rsidRPr="00A5749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rPr>
                <w:rStyle w:val="SpecialBold"/>
              </w:rPr>
              <w:t>Operate and monitor steam engine and steam auxiliary machinery</w:t>
            </w: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2.1</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 xml:space="preserve">Marine steam plant components are identified and operated according to organisational </w:t>
            </w:r>
            <w:r w:rsidRPr="00A57490">
              <w:t>operating procedures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2.2</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Steam engine handling techniques are interpreted and applied to eliminate or minimise risk of injury to personnel or damage to equipment</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2.3</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Steam plant controls are identified and operated safely according to organisational procedures and technical specifications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2.4</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Steam engine auxiliary equipment is monitored and operated to maintain optimum running conditions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2.5</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Operational faults a</w:t>
            </w:r>
            <w:r w:rsidRPr="00A57490">
              <w:t>re recognised, assessed and rectified according to organisational procedures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2.6</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Hazards and potential hazards are recognised and interpreted, and appropriate initiatives and action is taken to minimise risk to personnel and equipment according to workp</w:t>
            </w:r>
            <w:r w:rsidRPr="00A57490">
              <w:t>lace procedures and applicable regulatory requirements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2.7</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Operating log is maintained clearly and accurately according to statutory requirements</w:t>
            </w:r>
          </w:p>
        </w:tc>
      </w:tr>
      <w:tr w:rsidTr="00EB40B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7490" w:rsidP="00A57490">
            <w:pPr>
              <w:pStyle w:val="BodyText"/>
            </w:pPr>
            <w:r w:rsidRPr="00A5749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rPr>
                <w:rStyle w:val="SpecialBold"/>
              </w:rPr>
              <w:t>Shut down steam engine</w:t>
            </w: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3.1</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Engine is shut down according to vessel procedures and organisation SMS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3.2</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Steam auxiliary systems are shut down according to vessel procedures and organisation SMS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3.3</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Documentation is maintained according to workplace and organisational requirements</w:t>
            </w:r>
          </w:p>
        </w:tc>
      </w:tr>
      <w:tr w:rsidTr="00EB40B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7490" w:rsidP="00A57490">
            <w:pPr>
              <w:pStyle w:val="BodyText"/>
            </w:pPr>
            <w:r w:rsidRPr="00A5749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rPr>
                <w:rStyle w:val="SpecialBold"/>
              </w:rPr>
              <w:t>Carry out maintenance of steam plant</w:t>
            </w: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4.1</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Maintenance requirement</w:t>
            </w:r>
            <w:r w:rsidRPr="00A57490">
              <w:t>s are identified, repairs are carried out and reported according to workplace procedures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4.2</w:t>
            </w:r>
          </w:p>
        </w:tc>
        <w:tc>
          <w:tcPr>
            <w:tcW w:w="604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Engine and auxiliary equipment is regularly inspected and maintained for maintenance according to statutory requirements and workplace procedures</w:t>
            </w:r>
          </w:p>
        </w:tc>
      </w:tr>
      <w:tr w:rsidTr="00EB40B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4.3</w:t>
            </w:r>
          </w:p>
        </w:tc>
        <w:tc>
          <w:tcPr>
            <w:tcW w:w="6045" w:type="dxa"/>
            <w:tcBorders>
              <w:top w:val="nil"/>
              <w:left w:val="nil"/>
              <w:bottom w:val="nil"/>
              <w:right w:val="nil"/>
            </w:tcBorders>
            <w:tcMar>
              <w:top w:w="0" w:type="dxa"/>
              <w:left w:w="62" w:type="dxa"/>
              <w:bottom w:w="0" w:type="dxa"/>
              <w:right w:w="62" w:type="dxa"/>
            </w:tcMar>
          </w:tcPr>
          <w:p w:rsidR="00000000" w:rsidRPr="00A57490" w:rsidP="00A57490">
            <w:pPr>
              <w:pStyle w:val="BodyText"/>
            </w:pPr>
            <w:r w:rsidRPr="00A57490">
              <w:t>Steam p</w:t>
            </w:r>
            <w:r w:rsidRPr="00A57490">
              <w:t>lant maintenance schedule is developed and implemented according to organisational planned maintenance system</w:t>
            </w:r>
          </w:p>
        </w:tc>
      </w:tr>
    </w:tbl>
    <w:p w:rsidR="00000000" w:rsidRPr="00A57490" w:rsidP="00A57490">
      <w:pPr>
        <w:pStyle w:val="BodyText"/>
      </w:pPr>
    </w:p>
    <w:p w:rsidR="00000000" w:rsidRPr="00A57490" w:rsidP="00A57490">
      <w:pPr>
        <w:pStyle w:val="AllowPageBreak"/>
      </w:pPr>
    </w:p>
    <w:p w:rsidR="00000000" w:rsidRPr="00A57490" w:rsidP="00A57490">
      <w:pPr>
        <w:pStyle w:val="Heading1"/>
      </w:pPr>
      <w:bookmarkStart w:id="7" w:name="O_661290"/>
      <w:bookmarkEnd w:id="7"/>
      <w:r w:rsidRPr="00A57490">
        <w:t>Foundation Skills</w:t>
      </w:r>
    </w:p>
    <w:tbl>
      <w:tblPr>
        <w:tblW w:w="9498" w:type="dxa"/>
        <w:tblLayout w:type="fixed"/>
        <w:tblCellMar>
          <w:left w:w="62" w:type="dxa"/>
          <w:right w:w="62" w:type="dxa"/>
        </w:tblCellMar>
        <w:tblLook w:val="0000"/>
      </w:tblPr>
      <w:tblGrid>
        <w:gridCol w:w="9498"/>
      </w:tblGrid>
      <w:tr w:rsidTr="00A574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rPr>
                <w:rStyle w:val="BoldandItalics"/>
              </w:rPr>
              <w:t>This section describes those language, literacy, numeracy and employment skills that are essential to performance.</w:t>
            </w:r>
          </w:p>
        </w:tc>
      </w:tr>
      <w:tr w:rsidTr="00A574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57490" w:rsidP="00A57490">
            <w:pPr>
              <w:pStyle w:val="BodyText"/>
            </w:pPr>
            <w:r w:rsidRPr="00A57490">
              <w:t>Foundation skills essential to performance are explicit in the performance criteria of this unit of competency.</w:t>
            </w:r>
          </w:p>
        </w:tc>
      </w:tr>
    </w:tbl>
    <w:p w:rsidR="00000000" w:rsidRPr="00A57490" w:rsidP="00A57490">
      <w:pPr>
        <w:pStyle w:val="BodyText"/>
      </w:pPr>
    </w:p>
    <w:p w:rsidR="00000000" w:rsidRPr="00A57490" w:rsidP="00A57490">
      <w:pPr>
        <w:pStyle w:val="AllowPageBreak"/>
      </w:pPr>
    </w:p>
    <w:p w:rsidR="00000000" w:rsidRPr="00A57490" w:rsidP="00A57490">
      <w:pPr>
        <w:pStyle w:val="Heading1"/>
      </w:pPr>
      <w:bookmarkStart w:id="8" w:name="O_661291"/>
      <w:bookmarkEnd w:id="8"/>
      <w:r w:rsidRPr="00A57490">
        <w:t xml:space="preserve">Range of </w:t>
      </w:r>
      <w:r w:rsidRPr="00A57490">
        <w:t>Conditions</w:t>
      </w:r>
    </w:p>
    <w:tbl>
      <w:tblPr>
        <w:tblW w:w="9498" w:type="dxa"/>
        <w:tblLayout w:type="fixed"/>
        <w:tblCellMar>
          <w:left w:w="62" w:type="dxa"/>
          <w:right w:w="62" w:type="dxa"/>
        </w:tblCellMar>
        <w:tblLook w:val="0000"/>
      </w:tblPr>
      <w:tblGrid>
        <w:gridCol w:w="2735"/>
        <w:gridCol w:w="6763"/>
      </w:tblGrid>
      <w:tr w:rsidTr="00A5749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A57490" w:rsidP="00A57490">
            <w:pPr>
              <w:pStyle w:val="BodyText"/>
            </w:pPr>
            <w:r w:rsidRPr="00A57490">
              <w:t>Specifies different work environments and conditions that may affect performance. Essential operating conditions that may be present (depending on the work situation, needs of the candidate, accessibility of the item, and local industry and regi</w:t>
            </w:r>
            <w:r w:rsidRPr="00A57490">
              <w:t>onal contexts) are included.</w:t>
            </w:r>
          </w:p>
          <w:p w:rsidR="00000000" w:rsidP="00A57490">
            <w:pPr>
              <w:pStyle w:val="BodyText"/>
              <w:rPr>
                <w:lang w:val="en-NZ"/>
              </w:rPr>
            </w:pPr>
            <w:r w:rsidRPr="00A57490">
              <w:t>Range is restricted to essential operating conditions and any other variables essential to the work environment.</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Personal protective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chemical resistant gloves and apron</w:t>
            </w:r>
          </w:p>
          <w:p w:rsidR="00000000" w:rsidRPr="00A57490" w:rsidP="00A57490">
            <w:pPr>
              <w:pStyle w:val="ListBullet"/>
            </w:pPr>
            <w:r w:rsidRPr="00A57490">
              <w:t>ear protection (muffs or plugs)</w:t>
            </w:r>
          </w:p>
          <w:p w:rsidR="00000000" w:rsidRPr="00A57490" w:rsidP="00A57490">
            <w:pPr>
              <w:pStyle w:val="ListBullet"/>
            </w:pPr>
            <w:r w:rsidRPr="00A57490">
              <w:t>eye protection</w:t>
            </w:r>
          </w:p>
          <w:p w:rsidR="00000000" w:rsidRPr="00A57490" w:rsidP="00A57490">
            <w:pPr>
              <w:pStyle w:val="ListBullet"/>
            </w:pPr>
            <w:r w:rsidRPr="00A57490">
              <w:t xml:space="preserve">fire-resistant clothing </w:t>
            </w:r>
          </w:p>
          <w:p w:rsidR="00000000" w:rsidRPr="00A57490" w:rsidP="00A57490">
            <w:pPr>
              <w:pStyle w:val="ListBullet"/>
            </w:pPr>
            <w:r w:rsidRPr="00A57490">
              <w:t>hard hat head protection</w:t>
            </w:r>
          </w:p>
          <w:p w:rsidR="00000000" w:rsidRPr="00A57490" w:rsidP="00A57490">
            <w:pPr>
              <w:pStyle w:val="ListBullet"/>
            </w:pPr>
            <w:r w:rsidRPr="00A57490">
              <w:t>respiratory devices</w:t>
            </w:r>
          </w:p>
          <w:p w:rsidR="00000000" w:rsidRPr="00A57490" w:rsidP="00A57490">
            <w:pPr>
              <w:pStyle w:val="ListBullet"/>
            </w:pPr>
            <w:r w:rsidRPr="00A57490">
              <w:t>thermally insulated gloves</w:t>
            </w:r>
          </w:p>
          <w:p w:rsidR="00000000" w:rsidP="00A57490">
            <w:pPr>
              <w:pStyle w:val="ListBullet"/>
              <w:rPr>
                <w:lang w:val="en-NZ"/>
              </w:rPr>
            </w:pPr>
            <w:r w:rsidRPr="00A57490">
              <w:t>working protective gloves</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Hazards and potential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chemical hazards</w:t>
            </w:r>
          </w:p>
          <w:p w:rsidR="00000000" w:rsidRPr="00A57490" w:rsidP="00A57490">
            <w:pPr>
              <w:pStyle w:val="ListBullet"/>
            </w:pPr>
            <w:r w:rsidRPr="00A57490">
              <w:t>excessive noise</w:t>
            </w:r>
          </w:p>
          <w:p w:rsidR="00000000" w:rsidRPr="00A57490" w:rsidP="00A57490">
            <w:pPr>
              <w:pStyle w:val="ListBullet"/>
            </w:pPr>
            <w:r w:rsidRPr="00A57490">
              <w:t>hot exposed pipes</w:t>
            </w:r>
          </w:p>
          <w:p w:rsidR="00000000" w:rsidRPr="00A57490" w:rsidP="00A57490">
            <w:pPr>
              <w:pStyle w:val="ListBullet"/>
            </w:pPr>
            <w:r w:rsidRPr="00A57490">
              <w:t>lack of machinery guards</w:t>
            </w:r>
          </w:p>
          <w:p w:rsidR="00000000" w:rsidRPr="00A57490" w:rsidP="00A57490">
            <w:pPr>
              <w:pStyle w:val="ListBullet"/>
            </w:pPr>
            <w:r w:rsidRPr="00A57490">
              <w:t>leakage of:</w:t>
            </w:r>
          </w:p>
          <w:p w:rsidR="00000000" w:rsidRPr="00A57490" w:rsidP="00A57490">
            <w:pPr>
              <w:pStyle w:val="ListBullet2"/>
            </w:pPr>
            <w:r w:rsidRPr="00A57490">
              <w:t>fuel</w:t>
            </w:r>
          </w:p>
          <w:p w:rsidR="00000000" w:rsidRPr="00A57490" w:rsidP="00A57490">
            <w:pPr>
              <w:pStyle w:val="ListBullet2"/>
            </w:pPr>
            <w:r w:rsidRPr="00A57490">
              <w:t xml:space="preserve">gas </w:t>
            </w:r>
          </w:p>
          <w:p w:rsidR="00000000" w:rsidRPr="00A57490" w:rsidP="00A57490">
            <w:pPr>
              <w:pStyle w:val="ListBullet"/>
            </w:pPr>
            <w:r w:rsidRPr="00A57490">
              <w:t>manual handling hazards</w:t>
            </w:r>
          </w:p>
          <w:p w:rsidR="00000000" w:rsidRPr="00A57490" w:rsidP="00A57490">
            <w:pPr>
              <w:pStyle w:val="ListBullet"/>
            </w:pPr>
            <w:r w:rsidRPr="00A57490">
              <w:t>obstructions and defects in work area</w:t>
            </w:r>
          </w:p>
          <w:p w:rsidR="00000000" w:rsidRPr="00A57490" w:rsidP="00A57490">
            <w:pPr>
              <w:pStyle w:val="ListBullet"/>
            </w:pPr>
            <w:r w:rsidRPr="00A57490">
              <w:t>poor illumination of work area</w:t>
            </w:r>
          </w:p>
          <w:p w:rsidR="00000000" w:rsidRPr="00A57490" w:rsidP="00A57490">
            <w:pPr>
              <w:pStyle w:val="ListBullet"/>
            </w:pPr>
            <w:r w:rsidRPr="00A57490">
              <w:t>rubbish and combustibles in work area</w:t>
            </w:r>
          </w:p>
          <w:p w:rsidR="00000000" w:rsidP="00A57490">
            <w:pPr>
              <w:pStyle w:val="ListBullet"/>
              <w:rPr>
                <w:lang w:val="en-NZ"/>
              </w:rPr>
            </w:pPr>
            <w:r w:rsidRPr="00A57490">
              <w:t>thermal hazards</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Pre-start checks must include:</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checks of cooling water supply and system</w:t>
            </w:r>
          </w:p>
          <w:p w:rsidR="00000000" w:rsidRPr="00A57490" w:rsidP="00A57490">
            <w:pPr>
              <w:pStyle w:val="ListBullet"/>
            </w:pPr>
            <w:r w:rsidRPr="00A57490">
              <w:t>essential fittings</w:t>
            </w:r>
          </w:p>
          <w:p w:rsidR="00000000" w:rsidRPr="00A57490" w:rsidP="00A57490">
            <w:pPr>
              <w:pStyle w:val="ListBullet"/>
            </w:pPr>
            <w:r w:rsidRPr="00A57490">
              <w:t xml:space="preserve">firefighting equipment </w:t>
            </w:r>
          </w:p>
          <w:p w:rsidR="00000000" w:rsidRPr="00A57490" w:rsidP="00A57490">
            <w:pPr>
              <w:pStyle w:val="ListBullet"/>
            </w:pPr>
            <w:r w:rsidRPr="00A57490">
              <w:t>fuel supply/heat source system</w:t>
            </w:r>
          </w:p>
          <w:p w:rsidR="00000000" w:rsidRPr="00A57490" w:rsidP="00A57490">
            <w:pPr>
              <w:pStyle w:val="ListBullet"/>
            </w:pPr>
            <w:r w:rsidRPr="00A57490">
              <w:t>identifying and managing hazards and maintenance problems</w:t>
            </w:r>
          </w:p>
          <w:p w:rsidR="00000000" w:rsidRPr="00A57490" w:rsidP="00A57490">
            <w:pPr>
              <w:pStyle w:val="ListBullet"/>
            </w:pPr>
            <w:r w:rsidRPr="00A57490">
              <w:t>operation and position of steam engine valves</w:t>
            </w:r>
          </w:p>
          <w:p w:rsidR="00000000" w:rsidP="00A57490">
            <w:pPr>
              <w:pStyle w:val="ListBullet"/>
              <w:rPr>
                <w:lang w:val="en-NZ"/>
              </w:rPr>
            </w:pPr>
            <w:r w:rsidRPr="00A57490">
              <w:t>selecting PPE</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Means of 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bell systems</w:t>
            </w:r>
          </w:p>
          <w:p w:rsidR="00000000" w:rsidRPr="00A57490" w:rsidP="00A57490">
            <w:pPr>
              <w:pStyle w:val="ListBullet"/>
            </w:pPr>
            <w:r w:rsidRPr="00A57490">
              <w:t>telegraphs</w:t>
            </w:r>
          </w:p>
          <w:p w:rsidR="00000000" w:rsidP="00A57490">
            <w:pPr>
              <w:pStyle w:val="ListBullet"/>
              <w:rPr>
                <w:lang w:val="en-NZ"/>
              </w:rPr>
            </w:pPr>
            <w:r w:rsidRPr="00A57490">
              <w:t>voice pipe</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Marine steam plant components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boiler controls and safety devices</w:t>
            </w:r>
          </w:p>
          <w:p w:rsidR="00000000" w:rsidRPr="00A57490" w:rsidP="00A57490">
            <w:pPr>
              <w:pStyle w:val="ListBullet"/>
            </w:pPr>
            <w:r w:rsidRPr="00A57490">
              <w:t>condensers</w:t>
            </w:r>
          </w:p>
          <w:p w:rsidR="00000000" w:rsidRPr="00A57490" w:rsidP="00A57490">
            <w:pPr>
              <w:pStyle w:val="ListBullet"/>
            </w:pPr>
            <w:r w:rsidRPr="00A57490">
              <w:t>cylinder cocks</w:t>
            </w:r>
          </w:p>
          <w:p w:rsidR="00000000" w:rsidRPr="00A57490" w:rsidP="00A57490">
            <w:pPr>
              <w:pStyle w:val="ListBullet"/>
            </w:pPr>
            <w:r w:rsidRPr="00A57490">
              <w:t>economisers</w:t>
            </w:r>
          </w:p>
          <w:p w:rsidR="00000000" w:rsidRPr="00A57490" w:rsidP="00A57490">
            <w:pPr>
              <w:pStyle w:val="ListBullet"/>
            </w:pPr>
            <w:r w:rsidRPr="00A57490">
              <w:t>feed water controls</w:t>
            </w:r>
          </w:p>
          <w:p w:rsidR="00000000" w:rsidRPr="00A57490" w:rsidP="00A57490">
            <w:pPr>
              <w:pStyle w:val="ListBullet"/>
            </w:pPr>
            <w:r w:rsidRPr="00A57490">
              <w:t>feed water heaters</w:t>
            </w:r>
          </w:p>
          <w:p w:rsidR="00000000" w:rsidRPr="00A57490" w:rsidP="00A57490">
            <w:pPr>
              <w:pStyle w:val="ListBullet"/>
            </w:pPr>
            <w:r w:rsidRPr="00A57490">
              <w:t>lever driven long stroke feed pump</w:t>
            </w:r>
          </w:p>
          <w:p w:rsidR="00000000" w:rsidRPr="00A57490" w:rsidP="00A57490">
            <w:pPr>
              <w:pStyle w:val="ListBullet"/>
            </w:pPr>
            <w:r w:rsidRPr="00A57490">
              <w:t>lubricators</w:t>
            </w:r>
          </w:p>
          <w:p w:rsidR="00000000" w:rsidRPr="00A57490" w:rsidP="00A57490">
            <w:pPr>
              <w:pStyle w:val="ListBullet"/>
            </w:pPr>
            <w:r w:rsidRPr="00A57490">
              <w:t>operational controls</w:t>
            </w:r>
          </w:p>
          <w:p w:rsidR="00000000" w:rsidRPr="00A57490" w:rsidP="00A57490">
            <w:pPr>
              <w:pStyle w:val="ListBullet"/>
            </w:pPr>
            <w:r w:rsidRPr="00A57490">
              <w:t>short stroke pump</w:t>
            </w:r>
          </w:p>
          <w:p w:rsidR="00000000" w:rsidRPr="00A57490" w:rsidP="00A57490">
            <w:pPr>
              <w:pStyle w:val="ListBullet"/>
            </w:pPr>
            <w:r w:rsidRPr="00A57490">
              <w:t>steam plant instrumentation (gauges)</w:t>
            </w:r>
          </w:p>
          <w:p w:rsidR="00000000" w:rsidRPr="00A57490" w:rsidP="00A57490">
            <w:pPr>
              <w:pStyle w:val="ListBullet"/>
            </w:pPr>
            <w:r w:rsidRPr="00A57490">
              <w:t>vacuum pumps (air pumps)</w:t>
            </w:r>
          </w:p>
          <w:p w:rsidR="00000000" w:rsidP="00A57490">
            <w:pPr>
              <w:pStyle w:val="ListBullet"/>
              <w:rPr>
                <w:lang w:val="en-NZ"/>
              </w:rPr>
            </w:pPr>
            <w:r w:rsidRPr="00A57490">
              <w:t>valve gear</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 xml:space="preserve">Steam engine auxiliary equipment includes one or more of </w:t>
            </w:r>
            <w:r w:rsidRPr="00A57490">
              <w:t>the following:</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blower</w:t>
            </w:r>
          </w:p>
          <w:p w:rsidR="00000000" w:rsidRPr="00A57490" w:rsidP="00A57490">
            <w:pPr>
              <w:pStyle w:val="ListBullet"/>
            </w:pPr>
            <w:r w:rsidRPr="00A57490">
              <w:t>feed water pump</w:t>
            </w:r>
          </w:p>
          <w:p w:rsidR="00000000" w:rsidRPr="00A57490" w:rsidP="00A57490">
            <w:pPr>
              <w:pStyle w:val="ListBullet"/>
            </w:pPr>
            <w:r w:rsidRPr="00A57490">
              <w:t>generator</w:t>
            </w:r>
          </w:p>
          <w:p w:rsidR="00000000" w:rsidRPr="00A57490" w:rsidP="00A57490">
            <w:pPr>
              <w:pStyle w:val="ListBullet"/>
            </w:pPr>
            <w:r w:rsidRPr="00A57490">
              <w:t>injectors</w:t>
            </w:r>
          </w:p>
          <w:p w:rsidR="00000000" w:rsidRPr="00A57490" w:rsidP="00A57490">
            <w:pPr>
              <w:pStyle w:val="ListBullet"/>
            </w:pPr>
            <w:r w:rsidRPr="00A57490">
              <w:t>valves</w:t>
            </w:r>
          </w:p>
          <w:p w:rsidR="00000000" w:rsidRPr="00A57490" w:rsidP="00A57490">
            <w:pPr>
              <w:pStyle w:val="ListBullet"/>
            </w:pPr>
            <w:r w:rsidRPr="00A57490">
              <w:t>water treatment systems</w:t>
            </w:r>
          </w:p>
          <w:p w:rsidR="00000000" w:rsidP="00A57490">
            <w:pPr>
              <w:pStyle w:val="ListBullet"/>
              <w:rPr>
                <w:lang w:val="en-NZ"/>
              </w:rPr>
            </w:pPr>
            <w:r w:rsidRPr="00A57490">
              <w:t>whistle</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Operating log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chemical treatment</w:t>
            </w:r>
          </w:p>
          <w:p w:rsidR="00000000" w:rsidRPr="00A57490" w:rsidP="00A57490">
            <w:pPr>
              <w:pStyle w:val="ListBullet"/>
            </w:pPr>
            <w:r w:rsidRPr="00A57490">
              <w:t>maintenance/repair requirements</w:t>
            </w:r>
          </w:p>
          <w:p w:rsidR="00000000" w:rsidRPr="00A57490" w:rsidP="00A57490">
            <w:pPr>
              <w:pStyle w:val="ListBullet"/>
            </w:pPr>
            <w:r w:rsidRPr="00A57490">
              <w:t>status and operation</w:t>
            </w:r>
          </w:p>
          <w:p w:rsidR="00000000" w:rsidRPr="00A57490" w:rsidP="00A57490">
            <w:pPr>
              <w:pStyle w:val="ListBullet"/>
            </w:pPr>
            <w:r w:rsidRPr="00A57490">
              <w:t>test results</w:t>
            </w:r>
          </w:p>
          <w:p w:rsidR="00000000" w:rsidP="00A57490">
            <w:pPr>
              <w:pStyle w:val="ListBullet"/>
              <w:rPr>
                <w:lang w:val="en-NZ"/>
              </w:rPr>
            </w:pPr>
            <w:r w:rsidRPr="00A57490">
              <w:t>time in use</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Documentation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 xml:space="preserve">emergency procedures instructions </w:t>
            </w:r>
          </w:p>
          <w:p w:rsidR="00000000" w:rsidRPr="00A57490" w:rsidP="00A57490">
            <w:pPr>
              <w:pStyle w:val="ListBullet"/>
            </w:pPr>
            <w:r w:rsidRPr="00A57490">
              <w:t>maintenance notices, records and requests</w:t>
            </w:r>
          </w:p>
          <w:p w:rsidR="00000000" w:rsidP="00A57490">
            <w:pPr>
              <w:pStyle w:val="ListBullet"/>
              <w:rPr>
                <w:lang w:val="en-NZ"/>
              </w:rPr>
            </w:pPr>
            <w:r w:rsidRPr="00A57490">
              <w:t>operational instructions, policies and procedures, records and user log books</w:t>
            </w:r>
          </w:p>
        </w:tc>
      </w:tr>
      <w:tr w:rsidTr="00A574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7490">
            <w:pPr>
              <w:pStyle w:val="BodyText"/>
              <w:rPr>
                <w:lang w:val="en-NZ"/>
              </w:rPr>
            </w:pPr>
            <w:r w:rsidRPr="00A57490">
              <w:t>Maintenance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57490" w:rsidP="00A57490">
            <w:pPr>
              <w:pStyle w:val="ListBullet"/>
            </w:pPr>
            <w:r w:rsidRPr="00A57490">
              <w:t>bilge pumps</w:t>
            </w:r>
          </w:p>
          <w:p w:rsidR="00000000" w:rsidRPr="00A57490" w:rsidP="00A57490">
            <w:pPr>
              <w:pStyle w:val="ListBullet"/>
            </w:pPr>
            <w:r w:rsidRPr="00A57490">
              <w:t>cooling water valves</w:t>
            </w:r>
          </w:p>
          <w:p w:rsidR="00000000" w:rsidRPr="00A57490" w:rsidP="00A57490">
            <w:pPr>
              <w:pStyle w:val="ListBullet"/>
            </w:pPr>
            <w:r w:rsidRPr="00A57490">
              <w:t>gauge glasses</w:t>
            </w:r>
          </w:p>
          <w:p w:rsidR="00000000" w:rsidRPr="00A57490" w:rsidP="00A57490">
            <w:pPr>
              <w:pStyle w:val="ListBullet"/>
            </w:pPr>
            <w:r w:rsidRPr="00A57490">
              <w:t>safety valves</w:t>
            </w:r>
          </w:p>
        </w:tc>
      </w:tr>
    </w:tbl>
    <w:p w:rsidR="00000000" w:rsidRPr="00A57490" w:rsidP="00A57490">
      <w:pPr>
        <w:pStyle w:val="BodyText"/>
      </w:pPr>
    </w:p>
    <w:p w:rsidR="00000000" w:rsidRPr="00A57490" w:rsidP="00A57490">
      <w:pPr>
        <w:pStyle w:val="AllowPageBreak"/>
      </w:pPr>
    </w:p>
    <w:p w:rsidR="00000000" w:rsidRPr="00A57490" w:rsidP="00A57490">
      <w:pPr>
        <w:pStyle w:val="Heading1"/>
      </w:pPr>
      <w:bookmarkStart w:id="9" w:name="O_661292"/>
      <w:bookmarkEnd w:id="9"/>
      <w:r w:rsidRPr="00A57490">
        <w:t>Unit Mapping Information</w:t>
      </w:r>
    </w:p>
    <w:p w:rsidR="00000000" w:rsidRPr="00A57490" w:rsidP="00EB40BB">
      <w:pPr>
        <w:pStyle w:val="BodyText"/>
      </w:pPr>
      <w:r w:rsidRPr="00A57490">
        <w:t>This unit replaces and is equivalent to MARC3003A Operate and maintain a steam engine u</w:t>
      </w:r>
      <w:r w:rsidRPr="00A57490">
        <w:t>p to 750 kW and steam auxiliary equipment.</w:t>
      </w:r>
    </w:p>
    <w:p w:rsidR="00000000" w:rsidRPr="00A57490" w:rsidP="00A57490">
      <w:pPr>
        <w:pStyle w:val="Heading1"/>
      </w:pPr>
      <w:bookmarkStart w:id="10" w:name="O_661299"/>
      <w:bookmarkEnd w:id="10"/>
      <w:r w:rsidRPr="00A57490">
        <w:t>Links</w:t>
      </w:r>
    </w:p>
    <w:p w:rsidR="00000000" w:rsidRPr="00A57490" w:rsidP="00EB40BB">
      <w:pPr>
        <w:pStyle w:val="BodyText"/>
      </w:pPr>
      <w:r w:rsidRPr="00A5749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C6830">
        <w:rPr>
          <w:rStyle w:val="Hyperlink"/>
        </w:rPr>
        <w:t>https://vetnet.gov.au/Pages/TrainingDocs.aspx?q=772efb7b-4cce-47fe-9bbd-ee3b1d1eb4c2</w:t>
      </w:r>
      <w:r>
        <w:fldChar w:fldCharType="end"/>
      </w:r>
    </w:p>
    <w:p w:rsidR="00000000" w:rsidRPr="00A57490" w:rsidP="00A57490"/>
    <w:sectPr w:rsidSect="00A57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90" w:rsidRPr="00EB40BB" w:rsidP="00EB4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BB" w:rsidP="00A57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40BB" w:rsidP="00A574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40BB" w:rsidP="00A57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490" w:rsidRPr="00EB40BB" w:rsidP="00EB40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BB" w:rsidRPr="002D2AF8" w:rsidP="00A57490">
    <w:pPr>
      <w:pStyle w:val="Header"/>
      <w:framePr w:wrap="around"/>
    </w:pPr>
    <w:r>
      <w:fldChar w:fldCharType="begin"/>
    </w:r>
    <w:r>
      <w:instrText xml:space="preserve"> TITLE   \* MERGEFORMAT </w:instrText>
    </w:r>
    <w:r>
      <w:fldChar w:fldCharType="separate"/>
    </w:r>
    <w:r>
      <w:t>MARC024 Operate and maintain a steam engine up to 750 kW and steam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B40BB" w:rsidP="00A57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F2C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C4B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54C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490"/>
    <w:pPr>
      <w:spacing w:before="360" w:after="60"/>
      <w:outlineLvl w:val="0"/>
    </w:pPr>
    <w:rPr>
      <w:sz w:val="32"/>
    </w:rPr>
  </w:style>
  <w:style w:type="paragraph" w:styleId="Heading2">
    <w:name w:val="heading 2"/>
    <w:basedOn w:val="HeadingBase"/>
    <w:next w:val="BodyText"/>
    <w:link w:val="Heading2Char"/>
    <w:qFormat/>
    <w:rsid w:val="00A57490"/>
    <w:pPr>
      <w:keepLines/>
      <w:spacing w:before="240" w:after="120"/>
      <w:outlineLvl w:val="1"/>
    </w:pPr>
    <w:rPr>
      <w:sz w:val="28"/>
      <w:szCs w:val="40"/>
    </w:rPr>
  </w:style>
  <w:style w:type="paragraph" w:styleId="Heading3">
    <w:name w:val="heading 3"/>
    <w:basedOn w:val="HeadingBase"/>
    <w:next w:val="BodyText"/>
    <w:link w:val="Heading3Char"/>
    <w:qFormat/>
    <w:rsid w:val="00A57490"/>
    <w:pPr>
      <w:spacing w:before="180" w:after="120"/>
      <w:outlineLvl w:val="2"/>
    </w:pPr>
    <w:rPr>
      <w:spacing w:val="-10"/>
      <w:kern w:val="32"/>
    </w:rPr>
  </w:style>
  <w:style w:type="paragraph" w:styleId="Heading4">
    <w:name w:val="heading 4"/>
    <w:basedOn w:val="HeadingBase"/>
    <w:next w:val="BodyText"/>
    <w:link w:val="Heading4Char"/>
    <w:qFormat/>
    <w:rsid w:val="00A57490"/>
    <w:pPr>
      <w:spacing w:before="160" w:after="120"/>
      <w:outlineLvl w:val="3"/>
    </w:pPr>
    <w:rPr>
      <w:sz w:val="22"/>
    </w:rPr>
  </w:style>
  <w:style w:type="paragraph" w:styleId="Heading5">
    <w:name w:val="heading 5"/>
    <w:basedOn w:val="HeadingBase"/>
    <w:next w:val="Normal"/>
    <w:link w:val="Heading5Char"/>
    <w:qFormat/>
    <w:rsid w:val="00A57490"/>
    <w:pPr>
      <w:spacing w:before="80"/>
      <w:outlineLvl w:val="4"/>
    </w:pPr>
    <w:rPr>
      <w:color w:val="918585"/>
      <w:sz w:val="20"/>
    </w:rPr>
  </w:style>
  <w:style w:type="paragraph" w:styleId="Heading6">
    <w:name w:val="heading 6"/>
    <w:basedOn w:val="HeadingBase"/>
    <w:next w:val="Normal"/>
    <w:link w:val="Heading6Char"/>
    <w:qFormat/>
    <w:rsid w:val="00A57490"/>
    <w:pPr>
      <w:spacing w:before="60"/>
      <w:outlineLvl w:val="5"/>
    </w:pPr>
    <w:rPr>
      <w:color w:val="918585"/>
      <w:sz w:val="20"/>
    </w:rPr>
  </w:style>
  <w:style w:type="paragraph" w:styleId="Heading7">
    <w:name w:val="heading 7"/>
    <w:basedOn w:val="Normal"/>
    <w:next w:val="Normal"/>
    <w:link w:val="Heading7Char"/>
    <w:qFormat/>
    <w:rsid w:val="00A57490"/>
    <w:pPr>
      <w:ind w:left="720"/>
      <w:outlineLvl w:val="6"/>
    </w:pPr>
    <w:rPr>
      <w:i/>
    </w:rPr>
  </w:style>
  <w:style w:type="paragraph" w:styleId="Heading8">
    <w:name w:val="heading 8"/>
    <w:basedOn w:val="Normal"/>
    <w:next w:val="Normal"/>
    <w:link w:val="Heading8Char"/>
    <w:qFormat/>
    <w:rsid w:val="00A57490"/>
    <w:pPr>
      <w:ind w:left="720"/>
      <w:outlineLvl w:val="7"/>
    </w:pPr>
    <w:rPr>
      <w:i/>
    </w:rPr>
  </w:style>
  <w:style w:type="paragraph" w:styleId="Heading9">
    <w:name w:val="heading 9"/>
    <w:basedOn w:val="Normal"/>
    <w:next w:val="Normal"/>
    <w:link w:val="Heading9Char"/>
    <w:qFormat/>
    <w:rsid w:val="00A57490"/>
    <w:pPr>
      <w:ind w:left="720"/>
      <w:outlineLvl w:val="8"/>
    </w:pPr>
    <w:rPr>
      <w:i/>
    </w:rPr>
  </w:style>
  <w:style w:type="character" w:default="1" w:styleId="DefaultParagraphFont">
    <w:name w:val="Default Paragraph Font"/>
    <w:uiPriority w:val="1"/>
    <w:unhideWhenUsed/>
    <w:rsid w:val="00A57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490"/>
  </w:style>
  <w:style w:type="character" w:customStyle="1" w:styleId="Heading1Char">
    <w:name w:val="Heading 1 Char"/>
    <w:basedOn w:val="DefaultParagraphFont"/>
    <w:link w:val="Heading1"/>
    <w:rsid w:val="00A57490"/>
    <w:rPr>
      <w:rFonts w:ascii="Times New Roman" w:eastAsia="Times New Roman" w:hAnsi="Times New Roman" w:cs="Times New Roman"/>
      <w:b/>
      <w:sz w:val="32"/>
      <w:szCs w:val="20"/>
      <w:lang w:eastAsia="en-US"/>
    </w:rPr>
  </w:style>
  <w:style w:type="paragraph" w:styleId="BodyText">
    <w:name w:val="Body Text"/>
    <w:basedOn w:val="Normal"/>
    <w:link w:val="BodyTextChar"/>
    <w:rsid w:val="00A57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490"/>
    <w:rPr>
      <w:rFonts w:ascii="Times New Roman" w:eastAsia="Times New Roman" w:hAnsi="Times New Roman" w:cs="Times New Roman"/>
      <w:sz w:val="24"/>
      <w:lang w:eastAsia="en-US"/>
    </w:rPr>
  </w:style>
  <w:style w:type="paragraph" w:styleId="ListBullet">
    <w:name w:val="List Bullet"/>
    <w:basedOn w:val="List"/>
    <w:rsid w:val="00A57490"/>
    <w:pPr>
      <w:numPr>
        <w:numId w:val="12"/>
      </w:numPr>
      <w:tabs>
        <w:tab w:val="clear" w:pos="340"/>
      </w:tabs>
      <w:spacing w:before="40" w:after="40"/>
    </w:pPr>
  </w:style>
  <w:style w:type="character" w:customStyle="1" w:styleId="SpecialBold">
    <w:name w:val="Special Bold"/>
    <w:basedOn w:val="DefaultParagraphFont"/>
    <w:rsid w:val="00A57490"/>
    <w:rPr>
      <w:b/>
      <w:spacing w:val="0"/>
    </w:rPr>
  </w:style>
  <w:style w:type="paragraph" w:styleId="ListBullet2">
    <w:name w:val="List Bullet 2"/>
    <w:basedOn w:val="List2"/>
    <w:rsid w:val="00A57490"/>
    <w:pPr>
      <w:numPr>
        <w:numId w:val="13"/>
      </w:numPr>
      <w:tabs>
        <w:tab w:val="clear" w:pos="680"/>
      </w:tabs>
    </w:pPr>
  </w:style>
  <w:style w:type="paragraph" w:customStyle="1" w:styleId="SuperHeading">
    <w:name w:val="SuperHeading"/>
    <w:basedOn w:val="Normal"/>
    <w:rsid w:val="00A57490"/>
    <w:pPr>
      <w:spacing w:before="240" w:after="120"/>
      <w:outlineLvl w:val="0"/>
    </w:pPr>
    <w:rPr>
      <w:rFonts w:ascii="Times New Roman" w:hAnsi="Times New Roman"/>
      <w:b/>
      <w:sz w:val="32"/>
    </w:rPr>
  </w:style>
  <w:style w:type="paragraph" w:customStyle="1" w:styleId="AllowPageBreak">
    <w:name w:val="AllowPageBreak"/>
    <w:rsid w:val="00A57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7490"/>
    <w:rPr>
      <w:b/>
      <w:i/>
      <w:u w:val="none"/>
    </w:rPr>
  </w:style>
  <w:style w:type="character" w:customStyle="1" w:styleId="Heading2Char">
    <w:name w:val="Heading 2 Char"/>
    <w:basedOn w:val="DefaultParagraphFont"/>
    <w:link w:val="Heading2"/>
    <w:rsid w:val="00A57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490"/>
    <w:rPr>
      <w:rFonts w:ascii="Courier New" w:eastAsia="Times New Roman" w:hAnsi="Courier New" w:cs="Times New Roman"/>
      <w:i/>
      <w:szCs w:val="20"/>
      <w:lang w:eastAsia="en-US"/>
    </w:rPr>
  </w:style>
  <w:style w:type="paragraph" w:customStyle="1" w:styleId="HeadingBase">
    <w:name w:val="Heading Base"/>
    <w:rsid w:val="00A57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490"/>
    <w:pPr>
      <w:tabs>
        <w:tab w:val="right" w:leader="dot" w:pos="9072"/>
      </w:tabs>
      <w:ind w:left="567"/>
    </w:pPr>
    <w:rPr>
      <w:szCs w:val="22"/>
    </w:rPr>
  </w:style>
  <w:style w:type="paragraph" w:customStyle="1" w:styleId="TOCBase">
    <w:name w:val="TOC Base"/>
    <w:rsid w:val="00A57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490"/>
    <w:pPr>
      <w:tabs>
        <w:tab w:val="right" w:leader="dot" w:pos="9072"/>
      </w:tabs>
      <w:spacing w:before="40" w:after="40"/>
      <w:ind w:left="284"/>
    </w:pPr>
    <w:rPr>
      <w:rFonts w:ascii="Times New Roman" w:hAnsi="Times New Roman"/>
    </w:rPr>
  </w:style>
  <w:style w:type="paragraph" w:styleId="TOC1">
    <w:name w:val="toc 1"/>
    <w:basedOn w:val="TOCBase"/>
    <w:next w:val="Normal"/>
    <w:rsid w:val="00A57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490"/>
    <w:rPr>
      <w:rFonts w:ascii="Times New Roman" w:eastAsia="Times New Roman" w:hAnsi="Times New Roman" w:cs="Times New Roman"/>
      <w:sz w:val="16"/>
      <w:lang w:eastAsia="en-US"/>
    </w:rPr>
  </w:style>
  <w:style w:type="paragraph" w:styleId="Title">
    <w:name w:val="Title"/>
    <w:basedOn w:val="HeadingBase"/>
    <w:link w:val="TitleChar"/>
    <w:qFormat/>
    <w:rsid w:val="00A57490"/>
    <w:pPr>
      <w:spacing w:before="5040"/>
      <w:jc w:val="center"/>
    </w:pPr>
    <w:rPr>
      <w:sz w:val="48"/>
      <w:szCs w:val="72"/>
      <w:lang w:val="en-US"/>
    </w:rPr>
  </w:style>
  <w:style w:type="character" w:customStyle="1" w:styleId="TitleChar">
    <w:name w:val="Title Char"/>
    <w:basedOn w:val="DefaultParagraphFont"/>
    <w:link w:val="Title"/>
    <w:rsid w:val="00A57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490"/>
    <w:pPr>
      <w:tabs>
        <w:tab w:val="left" w:pos="3600"/>
        <w:tab w:val="left" w:pos="3958"/>
      </w:tabs>
    </w:pPr>
  </w:style>
  <w:style w:type="paragraph" w:styleId="List">
    <w:name w:val="List"/>
    <w:basedOn w:val="BodyText"/>
    <w:next w:val="BodyText"/>
    <w:rsid w:val="00A57490"/>
    <w:pPr>
      <w:tabs>
        <w:tab w:val="left" w:pos="340"/>
      </w:tabs>
      <w:spacing w:before="60" w:after="60"/>
      <w:ind w:left="340" w:hanging="340"/>
    </w:pPr>
  </w:style>
  <w:style w:type="paragraph" w:customStyle="1" w:styleId="Note">
    <w:name w:val="Note"/>
    <w:basedOn w:val="BodyText"/>
    <w:rsid w:val="00A57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490"/>
    <w:pPr>
      <w:framePr w:wrap="auto" w:hAnchor="text" w:y="6049"/>
    </w:pPr>
    <w:rPr>
      <w:color w:val="000000"/>
      <w:sz w:val="40"/>
    </w:rPr>
  </w:style>
  <w:style w:type="paragraph" w:customStyle="1" w:styleId="TOCTitle">
    <w:name w:val="TOCTitle"/>
    <w:basedOn w:val="Heading1"/>
    <w:rsid w:val="00A57490"/>
    <w:pPr>
      <w:spacing w:after="240"/>
      <w:jc w:val="center"/>
      <w:outlineLvl w:val="9"/>
    </w:pPr>
    <w:rPr>
      <w:caps/>
    </w:rPr>
  </w:style>
  <w:style w:type="paragraph" w:customStyle="1" w:styleId="Version">
    <w:name w:val="Version"/>
    <w:rsid w:val="00A57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490"/>
    <w:pPr>
      <w:keepNext w:val="0"/>
      <w:tabs>
        <w:tab w:val="right" w:pos="4176"/>
      </w:tabs>
      <w:ind w:left="198" w:hanging="198"/>
    </w:pPr>
    <w:rPr>
      <w:rFonts w:ascii="Garamond" w:hAnsi="Garamond"/>
    </w:rPr>
  </w:style>
  <w:style w:type="paragraph" w:styleId="IndexHeading">
    <w:name w:val="index heading"/>
    <w:basedOn w:val="Normal"/>
    <w:next w:val="Index1"/>
    <w:semiHidden/>
    <w:rsid w:val="00A57490"/>
    <w:pPr>
      <w:spacing w:before="120" w:after="120"/>
    </w:pPr>
    <w:rPr>
      <w:rFonts w:ascii="Arial" w:hAnsi="Arial"/>
      <w:b/>
      <w:color w:val="918585"/>
      <w:sz w:val="24"/>
    </w:rPr>
  </w:style>
  <w:style w:type="paragraph" w:styleId="Header">
    <w:name w:val="header"/>
    <w:basedOn w:val="Normal"/>
    <w:link w:val="HeaderChar"/>
    <w:rsid w:val="00A57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490"/>
    <w:rPr>
      <w:rFonts w:ascii="Times New Roman" w:eastAsia="Times New Roman" w:hAnsi="Times New Roman" w:cs="Times New Roman"/>
      <w:sz w:val="16"/>
      <w:szCs w:val="20"/>
      <w:lang w:val="en-GB" w:eastAsia="en-US"/>
    </w:rPr>
  </w:style>
  <w:style w:type="paragraph" w:customStyle="1" w:styleId="Chapter">
    <w:name w:val="Chapter"/>
    <w:basedOn w:val="Normal"/>
    <w:rsid w:val="00A57490"/>
    <w:pPr>
      <w:spacing w:before="240"/>
    </w:pPr>
    <w:rPr>
      <w:rFonts w:ascii="Times New Roman" w:hAnsi="Times New Roman"/>
      <w:smallCaps/>
      <w:spacing w:val="80"/>
      <w:sz w:val="28"/>
    </w:rPr>
  </w:style>
  <w:style w:type="paragraph" w:customStyle="1" w:styleId="InChapter">
    <w:name w:val="InChapter"/>
    <w:basedOn w:val="Heading3"/>
    <w:rsid w:val="00A57490"/>
    <w:pPr>
      <w:spacing w:after="240"/>
      <w:outlineLvl w:val="9"/>
    </w:pPr>
    <w:rPr>
      <w:noProof/>
    </w:rPr>
  </w:style>
  <w:style w:type="paragraph" w:styleId="Index2">
    <w:name w:val="index 2"/>
    <w:basedOn w:val="Normal"/>
    <w:next w:val="Normal"/>
    <w:semiHidden/>
    <w:rsid w:val="00A57490"/>
    <w:pPr>
      <w:tabs>
        <w:tab w:val="right" w:pos="4176"/>
      </w:tabs>
      <w:ind w:left="568" w:hanging="284"/>
    </w:pPr>
    <w:rPr>
      <w:rFonts w:ascii="Garamond" w:hAnsi="Garamond"/>
    </w:rPr>
  </w:style>
  <w:style w:type="paragraph" w:customStyle="1" w:styleId="Byline">
    <w:name w:val="Byline"/>
    <w:rsid w:val="00A57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490"/>
    <w:pPr>
      <w:tabs>
        <w:tab w:val="clear" w:pos="3600"/>
        <w:tab w:val="clear" w:pos="3958"/>
      </w:tabs>
      <w:jc w:val="right"/>
    </w:pPr>
  </w:style>
  <w:style w:type="character" w:styleId="Emphasis">
    <w:name w:val="Emphasis"/>
    <w:basedOn w:val="DefaultParagraphFont"/>
    <w:qFormat/>
    <w:rsid w:val="00A57490"/>
    <w:rPr>
      <w:i/>
    </w:rPr>
  </w:style>
  <w:style w:type="paragraph" w:styleId="Caption">
    <w:name w:val="caption"/>
    <w:basedOn w:val="BodyText"/>
    <w:next w:val="Normal"/>
    <w:qFormat/>
    <w:rsid w:val="00A57490"/>
    <w:pPr>
      <w:framePr w:w="2268" w:hSpace="181" w:vSpace="181" w:wrap="around" w:vAnchor="text" w:hAnchor="page" w:x="1135" w:y="285" w:anchorLock="1"/>
    </w:pPr>
    <w:rPr>
      <w:i/>
    </w:rPr>
  </w:style>
  <w:style w:type="paragraph" w:customStyle="1" w:styleId="MiniTOCTitle">
    <w:name w:val="MiniTOCTitle"/>
    <w:basedOn w:val="Heading4"/>
    <w:rsid w:val="00A57490"/>
    <w:pPr>
      <w:spacing w:before="240"/>
      <w:outlineLvl w:val="9"/>
    </w:pPr>
    <w:rPr>
      <w:noProof/>
      <w:sz w:val="24"/>
    </w:rPr>
  </w:style>
  <w:style w:type="paragraph" w:customStyle="1" w:styleId="MiniTOCItem">
    <w:name w:val="MiniTOCItem"/>
    <w:basedOn w:val="ListBullet"/>
    <w:rsid w:val="00A57490"/>
    <w:pPr>
      <w:numPr>
        <w:numId w:val="0"/>
      </w:numPr>
      <w:tabs>
        <w:tab w:val="right" w:leader="dot" w:pos="6521"/>
      </w:tabs>
      <w:spacing w:before="0" w:after="0"/>
    </w:pPr>
  </w:style>
  <w:style w:type="paragraph" w:customStyle="1" w:styleId="TOFTitle">
    <w:name w:val="TOFTitle"/>
    <w:basedOn w:val="TOCTitle"/>
    <w:rsid w:val="00A57490"/>
  </w:style>
  <w:style w:type="paragraph" w:styleId="TableofFigures">
    <w:name w:val="table of figures"/>
    <w:basedOn w:val="Normal"/>
    <w:next w:val="Normal"/>
    <w:semiHidden/>
    <w:rsid w:val="00A57490"/>
    <w:pPr>
      <w:tabs>
        <w:tab w:val="right" w:leader="dot" w:pos="9072"/>
      </w:tabs>
      <w:ind w:left="970" w:hanging="403"/>
    </w:pPr>
    <w:rPr>
      <w:rFonts w:ascii="Times New Roman" w:hAnsi="Times New Roman"/>
      <w:b/>
    </w:rPr>
  </w:style>
  <w:style w:type="paragraph" w:styleId="ListNumber">
    <w:name w:val="List Number"/>
    <w:basedOn w:val="List"/>
    <w:rsid w:val="00A57490"/>
    <w:pPr>
      <w:numPr>
        <w:numId w:val="15"/>
      </w:numPr>
      <w:tabs>
        <w:tab w:val="clear" w:pos="340"/>
      </w:tabs>
    </w:pPr>
  </w:style>
  <w:style w:type="character" w:customStyle="1" w:styleId="WingdingSymbols">
    <w:name w:val="Wingding Symbols"/>
    <w:rsid w:val="00A57490"/>
    <w:rPr>
      <w:rFonts w:ascii="Wingdings" w:hAnsi="Wingdings"/>
    </w:rPr>
  </w:style>
  <w:style w:type="paragraph" w:customStyle="1" w:styleId="TableHeading">
    <w:name w:val="Table Heading"/>
    <w:basedOn w:val="HeadingBase"/>
    <w:rsid w:val="00A57490"/>
    <w:pPr>
      <w:keepLines/>
      <w:pBdr>
        <w:bottom w:val="single" w:sz="6" w:space="1" w:color="918585"/>
      </w:pBdr>
      <w:spacing w:before="240"/>
    </w:pPr>
  </w:style>
  <w:style w:type="character" w:customStyle="1" w:styleId="HotSpot">
    <w:name w:val="HotSpot"/>
    <w:rsid w:val="00A57490"/>
    <w:rPr>
      <w:color w:val="0033CC"/>
      <w:u w:val="none"/>
    </w:rPr>
  </w:style>
  <w:style w:type="paragraph" w:customStyle="1" w:styleId="BodyTextRight">
    <w:name w:val="Body Text Right"/>
    <w:basedOn w:val="BodyText"/>
    <w:rsid w:val="00A57490"/>
    <w:pPr>
      <w:spacing w:before="0" w:after="0"/>
      <w:jc w:val="right"/>
    </w:pPr>
  </w:style>
  <w:style w:type="paragraph" w:styleId="Index3">
    <w:name w:val="index 3"/>
    <w:basedOn w:val="ListNumber2"/>
    <w:next w:val="Normal"/>
    <w:semiHidden/>
    <w:rsid w:val="00A57490"/>
    <w:pPr>
      <w:numPr>
        <w:numId w:val="0"/>
      </w:numPr>
      <w:tabs>
        <w:tab w:val="right" w:leader="dot" w:pos="4176"/>
      </w:tabs>
    </w:pPr>
  </w:style>
  <w:style w:type="paragraph" w:styleId="ListNumber2">
    <w:name w:val="List Number 2"/>
    <w:basedOn w:val="List2"/>
    <w:rsid w:val="00A57490"/>
    <w:pPr>
      <w:numPr>
        <w:numId w:val="10"/>
      </w:numPr>
      <w:tabs>
        <w:tab w:val="clear" w:pos="1060"/>
      </w:tabs>
    </w:pPr>
  </w:style>
  <w:style w:type="paragraph" w:customStyle="1" w:styleId="MarginNote">
    <w:name w:val="Margin Note"/>
    <w:basedOn w:val="BodyText"/>
    <w:rsid w:val="00A57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490"/>
    <w:rPr>
      <w:sz w:val="32"/>
    </w:rPr>
  </w:style>
  <w:style w:type="paragraph" w:customStyle="1" w:styleId="HeadingProcedure">
    <w:name w:val="Heading Procedure"/>
    <w:basedOn w:val="HeadingBase"/>
    <w:next w:val="Normal"/>
    <w:rsid w:val="00A57490"/>
    <w:pPr>
      <w:tabs>
        <w:tab w:val="left" w:pos="0"/>
      </w:tabs>
      <w:spacing w:before="120" w:after="60"/>
    </w:pPr>
    <w:rPr>
      <w:i/>
      <w:color w:val="918585"/>
      <w:sz w:val="22"/>
    </w:rPr>
  </w:style>
  <w:style w:type="paragraph" w:customStyle="1" w:styleId="TableBodyText">
    <w:name w:val="Table Body Text"/>
    <w:basedOn w:val="BodyText"/>
    <w:rsid w:val="00A57490"/>
    <w:pPr>
      <w:spacing w:before="60" w:after="60"/>
    </w:pPr>
  </w:style>
  <w:style w:type="paragraph" w:styleId="ListContinue">
    <w:name w:val="List Continue"/>
    <w:basedOn w:val="List"/>
    <w:rsid w:val="00A57490"/>
    <w:pPr>
      <w:ind w:firstLine="0"/>
    </w:pPr>
  </w:style>
  <w:style w:type="paragraph" w:customStyle="1" w:styleId="ListNote">
    <w:name w:val="List Note"/>
    <w:basedOn w:val="List"/>
    <w:rsid w:val="00A57490"/>
    <w:pPr>
      <w:pBdr>
        <w:top w:val="single" w:sz="6" w:space="2" w:color="918585"/>
        <w:bottom w:val="single" w:sz="6" w:space="2" w:color="918585"/>
      </w:pBdr>
      <w:tabs>
        <w:tab w:val="left" w:pos="1021"/>
      </w:tabs>
      <w:ind w:firstLine="0"/>
    </w:pPr>
  </w:style>
  <w:style w:type="paragraph" w:customStyle="1" w:styleId="Warning">
    <w:name w:val="Warning"/>
    <w:basedOn w:val="BodyText"/>
    <w:rsid w:val="00A57490"/>
    <w:pPr>
      <w:shd w:val="clear" w:color="auto" w:fill="D9D9D9"/>
      <w:tabs>
        <w:tab w:val="left" w:pos="992"/>
      </w:tabs>
      <w:ind w:left="119" w:right="119"/>
    </w:pPr>
    <w:rPr>
      <w:sz w:val="20"/>
    </w:rPr>
  </w:style>
  <w:style w:type="paragraph" w:customStyle="1" w:styleId="MarginIcons">
    <w:name w:val="Margin Icons"/>
    <w:basedOn w:val="BodyText"/>
    <w:rsid w:val="00A57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490"/>
    <w:rPr>
      <w:rFonts w:ascii="Courier New" w:hAnsi="Courier New"/>
    </w:rPr>
  </w:style>
  <w:style w:type="paragraph" w:customStyle="1" w:styleId="NoteBullet">
    <w:name w:val="Note Bullet"/>
    <w:basedOn w:val="Note"/>
    <w:rsid w:val="00A57490"/>
    <w:pPr>
      <w:tabs>
        <w:tab w:val="clear" w:pos="680"/>
      </w:tabs>
      <w:spacing w:before="60" w:after="60"/>
    </w:pPr>
  </w:style>
  <w:style w:type="paragraph" w:customStyle="1" w:styleId="SubHeading2">
    <w:name w:val="SubHeading2"/>
    <w:basedOn w:val="HeadingBase"/>
    <w:rsid w:val="00A57490"/>
    <w:pPr>
      <w:spacing w:before="240" w:after="60"/>
    </w:pPr>
    <w:rPr>
      <w:sz w:val="20"/>
    </w:rPr>
  </w:style>
  <w:style w:type="paragraph" w:customStyle="1" w:styleId="SubHeading1">
    <w:name w:val="SubHeading1"/>
    <w:basedOn w:val="HeadingBase"/>
    <w:rsid w:val="00A57490"/>
    <w:pPr>
      <w:spacing w:before="240" w:after="60"/>
    </w:pPr>
    <w:rPr>
      <w:color w:val="918585"/>
      <w:sz w:val="22"/>
    </w:rPr>
  </w:style>
  <w:style w:type="paragraph" w:customStyle="1" w:styleId="SideHeading">
    <w:name w:val="Side Heading"/>
    <w:basedOn w:val="HeadingBase"/>
    <w:rsid w:val="00A57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490"/>
    <w:pPr>
      <w:tabs>
        <w:tab w:val="num" w:pos="360"/>
      </w:tabs>
    </w:pPr>
  </w:style>
  <w:style w:type="paragraph" w:styleId="PlainText">
    <w:name w:val="Plain Text"/>
    <w:basedOn w:val="Normal"/>
    <w:link w:val="PlainTextChar"/>
    <w:rsid w:val="00A57490"/>
    <w:rPr>
      <w:sz w:val="20"/>
    </w:rPr>
  </w:style>
  <w:style w:type="character" w:customStyle="1" w:styleId="PlainTextChar">
    <w:name w:val="Plain Text Char"/>
    <w:basedOn w:val="DefaultParagraphFont"/>
    <w:link w:val="PlainText"/>
    <w:rsid w:val="00A57490"/>
    <w:rPr>
      <w:rFonts w:ascii="Courier New" w:eastAsia="Times New Roman" w:hAnsi="Courier New" w:cs="Times New Roman"/>
      <w:sz w:val="20"/>
      <w:szCs w:val="20"/>
      <w:lang w:eastAsia="en-US"/>
    </w:rPr>
  </w:style>
  <w:style w:type="character" w:customStyle="1" w:styleId="MenuOption">
    <w:name w:val="Menu Option"/>
    <w:basedOn w:val="DefaultParagraphFont"/>
    <w:rsid w:val="00A57490"/>
    <w:rPr>
      <w:b/>
      <w:smallCaps/>
    </w:rPr>
  </w:style>
  <w:style w:type="paragraph" w:customStyle="1" w:styleId="TableListNumber">
    <w:name w:val="Table List Number"/>
    <w:basedOn w:val="ListNumber"/>
    <w:rsid w:val="00A57490"/>
    <w:pPr>
      <w:numPr>
        <w:numId w:val="0"/>
      </w:numPr>
    </w:pPr>
  </w:style>
  <w:style w:type="paragraph" w:styleId="TOC4">
    <w:name w:val="toc 4"/>
    <w:basedOn w:val="TOCBase"/>
    <w:next w:val="Normal"/>
    <w:semiHidden/>
    <w:rsid w:val="00A57490"/>
    <w:pPr>
      <w:tabs>
        <w:tab w:val="right" w:leader="dot" w:pos="9071"/>
      </w:tabs>
      <w:ind w:left="1701"/>
    </w:pPr>
  </w:style>
  <w:style w:type="paragraph" w:customStyle="1" w:styleId="ListAlpha">
    <w:name w:val="List Alpha"/>
    <w:basedOn w:val="List"/>
    <w:rsid w:val="00A57490"/>
    <w:pPr>
      <w:numPr>
        <w:numId w:val="9"/>
      </w:numPr>
    </w:pPr>
  </w:style>
  <w:style w:type="paragraph" w:customStyle="1" w:styleId="ListAlpha2">
    <w:name w:val="List Alpha 2"/>
    <w:basedOn w:val="List2"/>
    <w:rsid w:val="00A57490"/>
    <w:pPr>
      <w:numPr>
        <w:numId w:val="8"/>
      </w:numPr>
    </w:pPr>
  </w:style>
  <w:style w:type="paragraph" w:styleId="List2">
    <w:name w:val="List 2"/>
    <w:basedOn w:val="BodyText"/>
    <w:rsid w:val="00A57490"/>
    <w:pPr>
      <w:tabs>
        <w:tab w:val="left" w:pos="680"/>
      </w:tabs>
      <w:spacing w:before="60" w:after="60"/>
      <w:ind w:left="680" w:hanging="340"/>
    </w:pPr>
  </w:style>
  <w:style w:type="paragraph" w:styleId="List3">
    <w:name w:val="List 3"/>
    <w:basedOn w:val="BodyText"/>
    <w:rsid w:val="00A57490"/>
    <w:pPr>
      <w:tabs>
        <w:tab w:val="left" w:pos="1021"/>
      </w:tabs>
      <w:spacing w:before="60" w:after="60"/>
      <w:ind w:left="1020" w:hanging="340"/>
    </w:pPr>
  </w:style>
  <w:style w:type="paragraph" w:styleId="List4">
    <w:name w:val="List 4"/>
    <w:basedOn w:val="BodyText"/>
    <w:rsid w:val="00A57490"/>
    <w:pPr>
      <w:tabs>
        <w:tab w:val="left" w:pos="1361"/>
      </w:tabs>
      <w:spacing w:before="60" w:after="60"/>
      <w:ind w:left="1361" w:hanging="340"/>
    </w:pPr>
  </w:style>
  <w:style w:type="paragraph" w:styleId="List5">
    <w:name w:val="List 5"/>
    <w:basedOn w:val="BodyText"/>
    <w:rsid w:val="00A57490"/>
    <w:pPr>
      <w:tabs>
        <w:tab w:val="left" w:pos="1701"/>
      </w:tabs>
      <w:spacing w:before="60" w:after="60"/>
      <w:ind w:left="1701" w:hanging="340"/>
    </w:pPr>
  </w:style>
  <w:style w:type="paragraph" w:styleId="ListBullet3">
    <w:name w:val="List Bullet 3"/>
    <w:basedOn w:val="List3"/>
    <w:rsid w:val="00A57490"/>
    <w:pPr>
      <w:numPr>
        <w:numId w:val="14"/>
      </w:numPr>
      <w:tabs>
        <w:tab w:val="clear" w:pos="1021"/>
      </w:tabs>
      <w:ind w:left="1037" w:hanging="357"/>
    </w:pPr>
  </w:style>
  <w:style w:type="paragraph" w:styleId="ListBullet4">
    <w:name w:val="List Bullet 4"/>
    <w:basedOn w:val="List4"/>
    <w:rsid w:val="00A57490"/>
    <w:pPr>
      <w:numPr>
        <w:numId w:val="3"/>
      </w:numPr>
      <w:tabs>
        <w:tab w:val="clear" w:pos="1361"/>
      </w:tabs>
    </w:pPr>
  </w:style>
  <w:style w:type="paragraph" w:styleId="ListBullet5">
    <w:name w:val="List Bullet 5"/>
    <w:basedOn w:val="List5"/>
    <w:rsid w:val="00A57490"/>
    <w:pPr>
      <w:numPr>
        <w:numId w:val="4"/>
      </w:numPr>
    </w:pPr>
  </w:style>
  <w:style w:type="paragraph" w:styleId="ListContinue2">
    <w:name w:val="List Continue 2"/>
    <w:basedOn w:val="List2"/>
    <w:rsid w:val="00A57490"/>
    <w:pPr>
      <w:ind w:firstLine="0"/>
    </w:pPr>
  </w:style>
  <w:style w:type="paragraph" w:styleId="ListContinue3">
    <w:name w:val="List Continue 3"/>
    <w:basedOn w:val="List3"/>
    <w:rsid w:val="00A57490"/>
    <w:pPr>
      <w:ind w:left="1021" w:firstLine="0"/>
    </w:pPr>
  </w:style>
  <w:style w:type="paragraph" w:styleId="ListContinue4">
    <w:name w:val="List Continue 4"/>
    <w:basedOn w:val="List4"/>
    <w:rsid w:val="00A57490"/>
    <w:pPr>
      <w:ind w:firstLine="0"/>
    </w:pPr>
  </w:style>
  <w:style w:type="paragraph" w:styleId="ListContinue5">
    <w:name w:val="List Continue 5"/>
    <w:basedOn w:val="List5"/>
    <w:rsid w:val="00A57490"/>
    <w:pPr>
      <w:ind w:firstLine="0"/>
    </w:pPr>
  </w:style>
  <w:style w:type="paragraph" w:styleId="ListNumber3">
    <w:name w:val="List Number 3"/>
    <w:basedOn w:val="List3"/>
    <w:rsid w:val="00A57490"/>
    <w:pPr>
      <w:numPr>
        <w:numId w:val="5"/>
      </w:numPr>
    </w:pPr>
  </w:style>
  <w:style w:type="paragraph" w:styleId="ListNumber4">
    <w:name w:val="List Number 4"/>
    <w:basedOn w:val="List4"/>
    <w:rsid w:val="00A57490"/>
    <w:pPr>
      <w:numPr>
        <w:numId w:val="6"/>
      </w:numPr>
    </w:pPr>
  </w:style>
  <w:style w:type="paragraph" w:styleId="ListNumber5">
    <w:name w:val="List Number 5"/>
    <w:basedOn w:val="List5"/>
    <w:rsid w:val="00A57490"/>
    <w:pPr>
      <w:numPr>
        <w:numId w:val="7"/>
      </w:numPr>
    </w:pPr>
  </w:style>
  <w:style w:type="paragraph" w:styleId="BlockText">
    <w:name w:val="Block Text"/>
    <w:basedOn w:val="Normal"/>
    <w:rsid w:val="00A57490"/>
    <w:pPr>
      <w:spacing w:after="120"/>
      <w:ind w:left="1440" w:right="1440"/>
    </w:pPr>
  </w:style>
  <w:style w:type="character" w:customStyle="1" w:styleId="Subscript">
    <w:name w:val="Subscript"/>
    <w:basedOn w:val="DefaultParagraphFont"/>
    <w:rsid w:val="00A57490"/>
    <w:rPr>
      <w:sz w:val="16"/>
      <w:vertAlign w:val="subscript"/>
    </w:rPr>
  </w:style>
  <w:style w:type="character" w:customStyle="1" w:styleId="Superscript">
    <w:name w:val="Superscript"/>
    <w:basedOn w:val="DefaultParagraphFont"/>
    <w:rsid w:val="00A57490"/>
    <w:rPr>
      <w:sz w:val="16"/>
      <w:vertAlign w:val="superscript"/>
    </w:rPr>
  </w:style>
  <w:style w:type="character" w:customStyle="1" w:styleId="Symbols">
    <w:name w:val="Symbols"/>
    <w:basedOn w:val="DefaultParagraphFont"/>
    <w:rsid w:val="00A57490"/>
    <w:rPr>
      <w:rFonts w:ascii="Symbol" w:hAnsi="Symbol"/>
    </w:rPr>
  </w:style>
  <w:style w:type="character" w:customStyle="1" w:styleId="MenuOptions">
    <w:name w:val="Menu Options"/>
    <w:basedOn w:val="DefaultParagraphFont"/>
    <w:rsid w:val="00A57490"/>
    <w:rPr>
      <w:rFonts w:ascii="Arial Narrow" w:hAnsi="Arial Narrow"/>
      <w:smallCaps/>
    </w:rPr>
  </w:style>
  <w:style w:type="character" w:customStyle="1" w:styleId="Buttons">
    <w:name w:val="Buttons"/>
    <w:basedOn w:val="DefaultParagraphFont"/>
    <w:rsid w:val="00A57490"/>
    <w:rPr>
      <w:b/>
    </w:rPr>
  </w:style>
  <w:style w:type="character" w:customStyle="1" w:styleId="Underlined">
    <w:name w:val="Underlined"/>
    <w:basedOn w:val="DefaultParagraphFont"/>
    <w:rsid w:val="00A57490"/>
    <w:rPr>
      <w:u w:val="single"/>
    </w:rPr>
  </w:style>
  <w:style w:type="paragraph" w:customStyle="1" w:styleId="TableBodyTextRight">
    <w:name w:val="Table Body Text Right"/>
    <w:basedOn w:val="TableBodyText"/>
    <w:rsid w:val="00A57490"/>
    <w:pPr>
      <w:widowControl w:val="0"/>
      <w:autoSpaceDE w:val="0"/>
      <w:autoSpaceDN w:val="0"/>
      <w:adjustRightInd w:val="0"/>
      <w:jc w:val="right"/>
    </w:pPr>
    <w:rPr>
      <w:rFonts w:cs="Arial"/>
      <w:szCs w:val="18"/>
    </w:rPr>
  </w:style>
  <w:style w:type="paragraph" w:customStyle="1" w:styleId="CopyrightText">
    <w:name w:val="Copyright Text"/>
    <w:basedOn w:val="BodyText"/>
    <w:rsid w:val="00A57490"/>
    <w:rPr>
      <w:sz w:val="18"/>
    </w:rPr>
  </w:style>
  <w:style w:type="paragraph" w:customStyle="1" w:styleId="BodySmallRight">
    <w:name w:val="Body Small Right"/>
    <w:basedOn w:val="BodyTextRight"/>
    <w:rsid w:val="00A57490"/>
    <w:rPr>
      <w:sz w:val="18"/>
      <w:szCs w:val="18"/>
    </w:rPr>
  </w:style>
  <w:style w:type="paragraph" w:customStyle="1" w:styleId="MarginEdition">
    <w:name w:val="Margin Edition"/>
    <w:basedOn w:val="MarginNote"/>
    <w:rsid w:val="00A57490"/>
    <w:pPr>
      <w:spacing w:before="0" w:after="0"/>
    </w:pPr>
    <w:rPr>
      <w:rFonts w:ascii="Times New Roman" w:hAnsi="Times New Roman"/>
      <w:color w:val="999999"/>
    </w:rPr>
  </w:style>
  <w:style w:type="paragraph" w:customStyle="1" w:styleId="Spacer">
    <w:name w:val="Spacer"/>
    <w:basedOn w:val="Normal"/>
    <w:rsid w:val="00A57490"/>
    <w:rPr>
      <w:sz w:val="2"/>
      <w:szCs w:val="2"/>
    </w:rPr>
  </w:style>
  <w:style w:type="character" w:customStyle="1" w:styleId="Small">
    <w:name w:val="Small"/>
    <w:basedOn w:val="DefaultParagraphFont"/>
    <w:rsid w:val="00A57490"/>
    <w:rPr>
      <w:sz w:val="16"/>
    </w:rPr>
  </w:style>
  <w:style w:type="paragraph" w:customStyle="1" w:styleId="WideTable">
    <w:name w:val="Wide Table"/>
    <w:basedOn w:val="Normal"/>
    <w:rsid w:val="00A57490"/>
    <w:pPr>
      <w:ind w:left="-1418"/>
    </w:pPr>
    <w:rPr>
      <w:sz w:val="2"/>
      <w:szCs w:val="2"/>
    </w:rPr>
  </w:style>
  <w:style w:type="character" w:styleId="PageNumber">
    <w:name w:val="page number"/>
    <w:basedOn w:val="DefaultParagraphFont"/>
    <w:rsid w:val="00A57490"/>
  </w:style>
  <w:style w:type="paragraph" w:styleId="Quote">
    <w:name w:val="Quote"/>
    <w:basedOn w:val="Heading1"/>
    <w:link w:val="QuoteChar"/>
    <w:qFormat/>
    <w:rsid w:val="00A57490"/>
    <w:rPr>
      <w:b w:val="0"/>
      <w:sz w:val="72"/>
      <w:szCs w:val="72"/>
      <w:lang w:val="en-NZ"/>
    </w:rPr>
  </w:style>
  <w:style w:type="character" w:customStyle="1" w:styleId="QuoteChar">
    <w:name w:val="Quote Char"/>
    <w:basedOn w:val="DefaultParagraphFont"/>
    <w:link w:val="Quote"/>
    <w:rsid w:val="00A57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490"/>
    <w:pPr>
      <w:pageBreakBefore/>
    </w:pPr>
  </w:style>
  <w:style w:type="paragraph" w:customStyle="1" w:styleId="Border">
    <w:name w:val="Border"/>
    <w:basedOn w:val="Normal"/>
    <w:qFormat/>
    <w:rsid w:val="00A57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490"/>
    <w:rPr>
      <w:b/>
      <w:bCs/>
      <w:i/>
      <w:iCs/>
      <w:color w:val="auto"/>
    </w:rPr>
  </w:style>
  <w:style w:type="paragraph" w:styleId="IntenseQuote">
    <w:name w:val="Intense Quote"/>
    <w:basedOn w:val="Normal"/>
    <w:next w:val="Normal"/>
    <w:link w:val="IntenseQuoteChar"/>
    <w:uiPriority w:val="30"/>
    <w:qFormat/>
    <w:rsid w:val="00A57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490"/>
    <w:rPr>
      <w:smallCaps/>
      <w:color w:val="auto"/>
      <w:u w:val="single"/>
    </w:rPr>
  </w:style>
  <w:style w:type="character" w:styleId="IntenseReference">
    <w:name w:val="Intense Reference"/>
    <w:basedOn w:val="DefaultParagraphFont"/>
    <w:uiPriority w:val="32"/>
    <w:qFormat/>
    <w:rsid w:val="00A57490"/>
    <w:rPr>
      <w:b/>
      <w:bCs/>
      <w:smallCaps/>
      <w:color w:val="auto"/>
      <w:spacing w:val="5"/>
      <w:u w:val="single"/>
    </w:rPr>
  </w:style>
  <w:style w:type="paragraph" w:customStyle="1" w:styleId="2ColumnHeading">
    <w:name w:val="2Column Heading"/>
    <w:basedOn w:val="BodyText"/>
    <w:qFormat/>
    <w:rsid w:val="00A57490"/>
    <w:pPr>
      <w:spacing w:after="60"/>
      <w:ind w:left="-2268"/>
    </w:pPr>
    <w:rPr>
      <w:b/>
    </w:rPr>
  </w:style>
  <w:style w:type="paragraph" w:customStyle="1" w:styleId="Heading1TOC">
    <w:name w:val="Heading1 TOC"/>
    <w:basedOn w:val="Normal"/>
    <w:qFormat/>
    <w:rsid w:val="00A57490"/>
    <w:pPr>
      <w:spacing w:before="240" w:after="120"/>
    </w:pPr>
    <w:rPr>
      <w:rFonts w:ascii="Times New Roman" w:hAnsi="Times New Roman"/>
      <w:b/>
      <w:sz w:val="32"/>
    </w:rPr>
  </w:style>
  <w:style w:type="paragraph" w:customStyle="1" w:styleId="Heading2TOC">
    <w:name w:val="Heading2 TOC"/>
    <w:basedOn w:val="Normal"/>
    <w:qFormat/>
    <w:rsid w:val="00A57490"/>
    <w:pPr>
      <w:spacing w:before="240" w:after="60"/>
    </w:pPr>
    <w:rPr>
      <w:rFonts w:ascii="Times New Roman" w:hAnsi="Times New Roman"/>
      <w:b/>
      <w:sz w:val="28"/>
    </w:rPr>
  </w:style>
  <w:style w:type="character" w:customStyle="1" w:styleId="Underline">
    <w:name w:val="Underline"/>
    <w:basedOn w:val="DefaultParagraphFont"/>
    <w:qFormat/>
    <w:rsid w:val="00A57490"/>
    <w:rPr>
      <w:u w:val="single"/>
    </w:rPr>
  </w:style>
  <w:style w:type="paragraph" w:styleId="BalloonText">
    <w:name w:val="Balloon Text"/>
    <w:basedOn w:val="Normal"/>
    <w:link w:val="BalloonTextChar"/>
    <w:rsid w:val="00A57490"/>
    <w:rPr>
      <w:rFonts w:ascii="Tahoma" w:hAnsi="Tahoma" w:cs="Tahoma"/>
      <w:sz w:val="16"/>
      <w:szCs w:val="16"/>
    </w:rPr>
  </w:style>
  <w:style w:type="character" w:customStyle="1" w:styleId="BalloonTextChar">
    <w:name w:val="Balloon Text Char"/>
    <w:basedOn w:val="DefaultParagraphFont"/>
    <w:link w:val="BalloonText"/>
    <w:rsid w:val="00A57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490"/>
    <w:rPr>
      <w:b/>
      <w:color w:val="660033"/>
      <w:spacing w:val="0"/>
    </w:rPr>
  </w:style>
  <w:style w:type="paragraph" w:customStyle="1" w:styleId="Nameditemlist">
    <w:name w:val="Named item list"/>
    <w:basedOn w:val="BodyText"/>
    <w:qFormat/>
    <w:rsid w:val="00A57490"/>
    <w:pPr>
      <w:tabs>
        <w:tab w:val="left" w:pos="2835"/>
      </w:tabs>
      <w:ind w:left="2835" w:hanging="2835"/>
    </w:pPr>
  </w:style>
  <w:style w:type="paragraph" w:customStyle="1" w:styleId="BodyTextnopadding">
    <w:name w:val="Body Text no padding"/>
    <w:basedOn w:val="BodyText"/>
    <w:qFormat/>
    <w:rsid w:val="00A57490"/>
    <w:pPr>
      <w:spacing w:before="0" w:after="0"/>
    </w:pPr>
  </w:style>
  <w:style w:type="paragraph" w:customStyle="1" w:styleId="BodyTextBold">
    <w:name w:val="Body Text Bold"/>
    <w:basedOn w:val="BodyText"/>
    <w:qFormat/>
    <w:rsid w:val="00A57490"/>
    <w:rPr>
      <w:b/>
    </w:rPr>
  </w:style>
  <w:style w:type="character" w:styleId="Hyperlink">
    <w:name w:val="Hyperlink"/>
    <w:basedOn w:val="DefaultParagraphFont"/>
    <w:uiPriority w:val="99"/>
    <w:unhideWhenUsed/>
    <w:rsid w:val="00EB40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5776</Characters>
  <Application>Microsoft Office Word</Application>
  <DocSecurity>0</DocSecurity>
  <Lines>275</Lines>
  <Paragraphs>171</Paragraphs>
  <ScaleCrop>false</ScaleCrop>
  <Company>Author-it Software Corporation Ltd.</Company>
  <LinksUpToDate>false</LinksUpToDate>
  <CharactersWithSpaces>6524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MARC024 Operate and maintain a steam engine up to 750 kW and steam auxiliary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2021-01-24T23:15:00Z</dcterms:created>
  <dcterms:modified xsi:type="dcterms:W3CDTF">2021-01-24T23:15:00Z</dcterms:modified>
</cp:coreProperties>
</file>